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26E00" w14:textId="77777777" w:rsidR="00372C32" w:rsidRPr="00372C32" w:rsidRDefault="00372C32" w:rsidP="00372C32">
      <w:pPr>
        <w:spacing w:after="0"/>
        <w:ind w:firstLine="709"/>
        <w:jc w:val="center"/>
        <w:rPr>
          <w:b/>
          <w:bCs/>
          <w:lang w:val="en-US"/>
        </w:rPr>
      </w:pPr>
      <w:r w:rsidRPr="00372C32">
        <w:rPr>
          <w:b/>
          <w:bCs/>
          <w:lang w:val="en-US"/>
        </w:rPr>
        <w:t>Week 14 – Breakthrough in Mobility, Emotional Release, and Deeper Trust</w:t>
      </w:r>
    </w:p>
    <w:p w14:paraId="33C2F528" w14:textId="77777777" w:rsidR="00372C32" w:rsidRPr="00372C32" w:rsidRDefault="00372C32" w:rsidP="00372C32">
      <w:pPr>
        <w:spacing w:after="0"/>
        <w:ind w:firstLine="709"/>
        <w:jc w:val="both"/>
        <w:rPr>
          <w:lang w:val="en-US"/>
        </w:rPr>
      </w:pPr>
      <w:r w:rsidRPr="00372C32">
        <w:rPr>
          <w:b/>
          <w:bCs/>
          <w:lang w:val="en-US"/>
        </w:rPr>
        <w:t>Medical:</w:t>
      </w:r>
      <w:r w:rsidRPr="00372C32">
        <w:rPr>
          <w:lang w:val="en-US"/>
        </w:rPr>
        <w:br/>
        <w:t>Dr. Patel highlighted a significant reduction in ankle swelling and stronger recovery markers, noting that Aarav’s healing trajectory was ahead of expectations. A glucose recheck was planned in the coming weeks to ensure metabolic stability continued.</w:t>
      </w:r>
    </w:p>
    <w:p w14:paraId="5943BC72" w14:textId="77777777" w:rsidR="00372C32" w:rsidRPr="00372C32" w:rsidRDefault="00372C32" w:rsidP="00372C32">
      <w:pPr>
        <w:spacing w:after="0"/>
        <w:ind w:firstLine="709"/>
        <w:jc w:val="both"/>
        <w:rPr>
          <w:lang w:val="en-US"/>
        </w:rPr>
      </w:pPr>
      <w:r w:rsidRPr="00372C32">
        <w:rPr>
          <w:b/>
          <w:bCs/>
          <w:lang w:val="en-US"/>
        </w:rPr>
        <w:t>Nutrition:</w:t>
      </w:r>
      <w:r w:rsidRPr="00372C32">
        <w:rPr>
          <w:lang w:val="en-US"/>
        </w:rPr>
        <w:br/>
        <w:t>Carla emphasized mindful eating practices, helping Aarav slow down and become more aware of his hunger and satiety cues. She also introduced magnesium-rich meals to support muscle relaxation and better sleep, reinforcing the connection between diet and recovery.</w:t>
      </w:r>
    </w:p>
    <w:p w14:paraId="16A1551B" w14:textId="77777777" w:rsidR="00372C32" w:rsidRPr="00372C32" w:rsidRDefault="00372C32" w:rsidP="00372C32">
      <w:pPr>
        <w:spacing w:after="0"/>
        <w:ind w:firstLine="709"/>
        <w:jc w:val="both"/>
        <w:rPr>
          <w:lang w:val="en-US"/>
        </w:rPr>
      </w:pPr>
      <w:r w:rsidRPr="00372C32">
        <w:rPr>
          <w:b/>
          <w:bCs/>
          <w:lang w:val="en-US"/>
        </w:rPr>
        <w:t>Physio:</w:t>
      </w:r>
      <w:r w:rsidRPr="00372C32">
        <w:rPr>
          <w:lang w:val="en-US"/>
        </w:rPr>
        <w:br/>
        <w:t>Rachel commended Aarav for reaching a new milestone in ankle strength. Guided walking exercises were added to his routine, bridging rehab and functional mobility. Aarav’s growing confidence in these sessions reflected the hard work of the past weeks.</w:t>
      </w:r>
    </w:p>
    <w:p w14:paraId="464AB1AB" w14:textId="77777777" w:rsidR="00372C32" w:rsidRPr="00372C32" w:rsidRDefault="00372C32" w:rsidP="00372C32">
      <w:pPr>
        <w:spacing w:after="0"/>
        <w:ind w:firstLine="709"/>
        <w:jc w:val="both"/>
        <w:rPr>
          <w:lang w:val="en-US"/>
        </w:rPr>
      </w:pPr>
      <w:r w:rsidRPr="00372C32">
        <w:rPr>
          <w:b/>
          <w:bCs/>
          <w:lang w:val="en-US"/>
        </w:rPr>
        <w:t>Mental Health:</w:t>
      </w:r>
      <w:r w:rsidRPr="00372C32">
        <w:rPr>
          <w:lang w:val="en-US"/>
        </w:rPr>
        <w:br/>
        <w:t>In a breakthrough moment, Aarav openly expressed his lingering fears and frustrations to Dr. Isha — the first time he had shared emotions so freely. This release helped him process anxiety, while relaxation audios further improved his sleep depth and quality.</w:t>
      </w:r>
    </w:p>
    <w:p w14:paraId="3A8EC430" w14:textId="77777777" w:rsidR="00372C32" w:rsidRPr="00372C32" w:rsidRDefault="00372C32" w:rsidP="00372C32">
      <w:pPr>
        <w:spacing w:after="0"/>
        <w:ind w:firstLine="709"/>
        <w:jc w:val="both"/>
        <w:rPr>
          <w:lang w:val="en-US"/>
        </w:rPr>
      </w:pPr>
      <w:r w:rsidRPr="00372C32">
        <w:rPr>
          <w:b/>
          <w:bCs/>
          <w:lang w:val="en-US"/>
        </w:rPr>
        <w:t>Engagement:</w:t>
      </w:r>
      <w:r w:rsidRPr="00372C32">
        <w:rPr>
          <w:lang w:val="en-US"/>
        </w:rPr>
        <w:br/>
        <w:t>Aarav became more relaxed with the care team, initiating conversations beyond treatment and even joking lightly. Neel reinforced his milestones, boosting Aarav’s self-belief.</w:t>
      </w:r>
    </w:p>
    <w:p w14:paraId="120941D4" w14:textId="77777777" w:rsidR="00372C32" w:rsidRPr="00372C32" w:rsidRDefault="00372C32" w:rsidP="00372C32">
      <w:pPr>
        <w:spacing w:after="0"/>
        <w:ind w:firstLine="709"/>
        <w:jc w:val="both"/>
        <w:rPr>
          <w:lang w:val="en-US"/>
        </w:rPr>
      </w:pPr>
      <w:r w:rsidRPr="00372C32">
        <w:rPr>
          <w:b/>
          <w:bCs/>
          <w:lang w:val="en-US"/>
        </w:rPr>
        <w:t>Overall:</w:t>
      </w:r>
      <w:r w:rsidRPr="00372C32">
        <w:rPr>
          <w:lang w:val="en-US"/>
        </w:rPr>
        <w:br/>
        <w:t>This week was both emotional and physical progress rolled into one — Aarav’s trust deepened, his optimism grew, and his recovery felt more sustainable and empowering.</w:t>
      </w:r>
    </w:p>
    <w:p w14:paraId="082F1412" w14:textId="77777777" w:rsidR="00372C32" w:rsidRPr="00372C32" w:rsidRDefault="00372C32" w:rsidP="00372C32">
      <w:pPr>
        <w:spacing w:after="0"/>
        <w:ind w:firstLine="709"/>
        <w:jc w:val="both"/>
        <w:rPr>
          <w:lang w:val="en-US"/>
        </w:rPr>
      </w:pPr>
      <w:r w:rsidRPr="00372C32">
        <w:rPr>
          <w:lang w:val="en-US"/>
        </w:rPr>
        <w:pict w14:anchorId="7FBF85F1">
          <v:rect id="_x0000_i1031" style="width:0;height:1.5pt" o:hralign="center" o:hrstd="t" o:hr="t" fillcolor="#a0a0a0" stroked="f"/>
        </w:pict>
      </w:r>
    </w:p>
    <w:p w14:paraId="1121B6E8" w14:textId="77777777" w:rsidR="00372C32" w:rsidRPr="00372C32" w:rsidRDefault="00372C32" w:rsidP="00372C32">
      <w:pPr>
        <w:spacing w:after="0"/>
        <w:ind w:firstLine="709"/>
        <w:jc w:val="both"/>
        <w:rPr>
          <w:b/>
          <w:bCs/>
          <w:lang w:val="en-US"/>
        </w:rPr>
      </w:pPr>
      <w:r w:rsidRPr="00372C32">
        <w:rPr>
          <w:b/>
          <w:bCs/>
          <w:lang w:val="en-US"/>
        </w:rPr>
        <w:t>Week 14 Key Tests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0"/>
        <w:gridCol w:w="1855"/>
        <w:gridCol w:w="1901"/>
        <w:gridCol w:w="3088"/>
      </w:tblGrid>
      <w:tr w:rsidR="00372C32" w:rsidRPr="00372C32" w14:paraId="29CE3E9E" w14:textId="77777777">
        <w:trPr>
          <w:tblHeader/>
          <w:tblCellSpacing w:w="15" w:type="dxa"/>
        </w:trPr>
        <w:tc>
          <w:tcPr>
            <w:tcW w:w="0" w:type="auto"/>
            <w:vAlign w:val="center"/>
            <w:hideMark/>
          </w:tcPr>
          <w:p w14:paraId="557296E1" w14:textId="77777777" w:rsidR="00372C32" w:rsidRPr="00372C32" w:rsidRDefault="00372C32" w:rsidP="00372C32">
            <w:pPr>
              <w:spacing w:after="0"/>
              <w:ind w:firstLine="709"/>
              <w:jc w:val="both"/>
              <w:rPr>
                <w:b/>
                <w:bCs/>
                <w:lang w:val="en-US"/>
              </w:rPr>
            </w:pPr>
            <w:r w:rsidRPr="00372C32">
              <w:rPr>
                <w:b/>
                <w:bCs/>
                <w:lang w:val="en-US"/>
              </w:rPr>
              <w:t>Test / Measure</w:t>
            </w:r>
          </w:p>
        </w:tc>
        <w:tc>
          <w:tcPr>
            <w:tcW w:w="0" w:type="auto"/>
            <w:vAlign w:val="center"/>
            <w:hideMark/>
          </w:tcPr>
          <w:p w14:paraId="28132336" w14:textId="77777777" w:rsidR="00372C32" w:rsidRPr="00372C32" w:rsidRDefault="00372C32" w:rsidP="00372C32">
            <w:pPr>
              <w:spacing w:after="0"/>
              <w:ind w:firstLine="709"/>
              <w:jc w:val="both"/>
              <w:rPr>
                <w:b/>
                <w:bCs/>
                <w:lang w:val="en-US"/>
              </w:rPr>
            </w:pPr>
            <w:r w:rsidRPr="00372C32">
              <w:rPr>
                <w:b/>
                <w:bCs/>
                <w:lang w:val="en-US"/>
              </w:rPr>
              <w:t>Value</w:t>
            </w:r>
          </w:p>
        </w:tc>
        <w:tc>
          <w:tcPr>
            <w:tcW w:w="0" w:type="auto"/>
            <w:vAlign w:val="center"/>
            <w:hideMark/>
          </w:tcPr>
          <w:p w14:paraId="013A908F" w14:textId="77777777" w:rsidR="00372C32" w:rsidRPr="00372C32" w:rsidRDefault="00372C32" w:rsidP="00372C32">
            <w:pPr>
              <w:spacing w:after="0"/>
              <w:ind w:firstLine="709"/>
              <w:jc w:val="both"/>
              <w:rPr>
                <w:b/>
                <w:bCs/>
                <w:lang w:val="en-US"/>
              </w:rPr>
            </w:pPr>
            <w:r w:rsidRPr="00372C32">
              <w:rPr>
                <w:b/>
                <w:bCs/>
                <w:lang w:val="en-US"/>
              </w:rPr>
              <w:t>Normal Range</w:t>
            </w:r>
          </w:p>
        </w:tc>
        <w:tc>
          <w:tcPr>
            <w:tcW w:w="0" w:type="auto"/>
            <w:vAlign w:val="center"/>
            <w:hideMark/>
          </w:tcPr>
          <w:p w14:paraId="3EC86B6E" w14:textId="77777777" w:rsidR="00372C32" w:rsidRPr="00372C32" w:rsidRDefault="00372C32" w:rsidP="00372C32">
            <w:pPr>
              <w:spacing w:after="0"/>
              <w:ind w:firstLine="709"/>
              <w:jc w:val="both"/>
              <w:rPr>
                <w:b/>
                <w:bCs/>
                <w:lang w:val="en-US"/>
              </w:rPr>
            </w:pPr>
            <w:r w:rsidRPr="00372C32">
              <w:rPr>
                <w:b/>
                <w:bCs/>
                <w:lang w:val="en-US"/>
              </w:rPr>
              <w:t>Comments</w:t>
            </w:r>
          </w:p>
        </w:tc>
      </w:tr>
      <w:tr w:rsidR="00372C32" w:rsidRPr="00372C32" w14:paraId="72D45710" w14:textId="77777777">
        <w:trPr>
          <w:tblCellSpacing w:w="15" w:type="dxa"/>
        </w:trPr>
        <w:tc>
          <w:tcPr>
            <w:tcW w:w="0" w:type="auto"/>
            <w:vAlign w:val="center"/>
            <w:hideMark/>
          </w:tcPr>
          <w:p w14:paraId="684508AA" w14:textId="77777777" w:rsidR="00372C32" w:rsidRPr="00372C32" w:rsidRDefault="00372C32" w:rsidP="00372C32">
            <w:pPr>
              <w:spacing w:after="0"/>
              <w:ind w:firstLine="709"/>
              <w:jc w:val="both"/>
              <w:rPr>
                <w:lang w:val="en-US"/>
              </w:rPr>
            </w:pPr>
            <w:r w:rsidRPr="00372C32">
              <w:rPr>
                <w:lang w:val="en-US"/>
              </w:rPr>
              <w:t>HbA1c (planned recheck)</w:t>
            </w:r>
          </w:p>
        </w:tc>
        <w:tc>
          <w:tcPr>
            <w:tcW w:w="0" w:type="auto"/>
            <w:vAlign w:val="center"/>
            <w:hideMark/>
          </w:tcPr>
          <w:p w14:paraId="3B6A56B9" w14:textId="77777777" w:rsidR="00372C32" w:rsidRPr="00372C32" w:rsidRDefault="00372C32" w:rsidP="00372C32">
            <w:pPr>
              <w:spacing w:after="0"/>
              <w:ind w:firstLine="709"/>
              <w:jc w:val="both"/>
              <w:rPr>
                <w:lang w:val="en-US"/>
              </w:rPr>
            </w:pPr>
            <w:r w:rsidRPr="00372C32">
              <w:rPr>
                <w:lang w:val="en-US"/>
              </w:rPr>
              <w:t>—</w:t>
            </w:r>
          </w:p>
        </w:tc>
        <w:tc>
          <w:tcPr>
            <w:tcW w:w="0" w:type="auto"/>
            <w:vAlign w:val="center"/>
            <w:hideMark/>
          </w:tcPr>
          <w:p w14:paraId="798DBF6F" w14:textId="77777777" w:rsidR="00372C32" w:rsidRPr="00372C32" w:rsidRDefault="00372C32" w:rsidP="00372C32">
            <w:pPr>
              <w:spacing w:after="0"/>
              <w:ind w:firstLine="709"/>
              <w:jc w:val="both"/>
              <w:rPr>
                <w:lang w:val="en-US"/>
              </w:rPr>
            </w:pPr>
            <w:r w:rsidRPr="00372C32">
              <w:rPr>
                <w:lang w:val="en-US"/>
              </w:rPr>
              <w:t>&lt;5.7%</w:t>
            </w:r>
          </w:p>
        </w:tc>
        <w:tc>
          <w:tcPr>
            <w:tcW w:w="0" w:type="auto"/>
            <w:vAlign w:val="center"/>
            <w:hideMark/>
          </w:tcPr>
          <w:p w14:paraId="4DF6096C" w14:textId="77777777" w:rsidR="00372C32" w:rsidRPr="00372C32" w:rsidRDefault="00372C32" w:rsidP="00372C32">
            <w:pPr>
              <w:spacing w:after="0"/>
              <w:ind w:firstLine="709"/>
              <w:jc w:val="both"/>
              <w:rPr>
                <w:lang w:val="en-US"/>
              </w:rPr>
            </w:pPr>
            <w:r w:rsidRPr="00372C32">
              <w:rPr>
                <w:lang w:val="en-US"/>
              </w:rPr>
              <w:t>To be tested in upcoming weeks.</w:t>
            </w:r>
          </w:p>
        </w:tc>
      </w:tr>
      <w:tr w:rsidR="00372C32" w:rsidRPr="00372C32" w14:paraId="6FB02DC5" w14:textId="77777777">
        <w:trPr>
          <w:tblCellSpacing w:w="15" w:type="dxa"/>
        </w:trPr>
        <w:tc>
          <w:tcPr>
            <w:tcW w:w="0" w:type="auto"/>
            <w:vAlign w:val="center"/>
            <w:hideMark/>
          </w:tcPr>
          <w:p w14:paraId="571CF10E" w14:textId="77777777" w:rsidR="00372C32" w:rsidRPr="00372C32" w:rsidRDefault="00372C32" w:rsidP="00372C32">
            <w:pPr>
              <w:spacing w:after="0"/>
              <w:ind w:firstLine="709"/>
              <w:jc w:val="both"/>
              <w:rPr>
                <w:lang w:val="en-US"/>
              </w:rPr>
            </w:pPr>
            <w:r w:rsidRPr="00372C32">
              <w:rPr>
                <w:lang w:val="en-US"/>
              </w:rPr>
              <w:t>Fasting Glucose</w:t>
            </w:r>
          </w:p>
        </w:tc>
        <w:tc>
          <w:tcPr>
            <w:tcW w:w="0" w:type="auto"/>
            <w:vAlign w:val="center"/>
            <w:hideMark/>
          </w:tcPr>
          <w:p w14:paraId="0C5883D3" w14:textId="77777777" w:rsidR="00372C32" w:rsidRPr="00372C32" w:rsidRDefault="00372C32" w:rsidP="00372C32">
            <w:pPr>
              <w:spacing w:after="0"/>
              <w:ind w:firstLine="709"/>
              <w:jc w:val="both"/>
              <w:rPr>
                <w:lang w:val="en-US"/>
              </w:rPr>
            </w:pPr>
            <w:r w:rsidRPr="00372C32">
              <w:rPr>
                <w:lang w:val="en-US"/>
              </w:rPr>
              <w:t>92 mg/dL</w:t>
            </w:r>
          </w:p>
        </w:tc>
        <w:tc>
          <w:tcPr>
            <w:tcW w:w="0" w:type="auto"/>
            <w:vAlign w:val="center"/>
            <w:hideMark/>
          </w:tcPr>
          <w:p w14:paraId="3AC5F20C" w14:textId="77777777" w:rsidR="00372C32" w:rsidRPr="00372C32" w:rsidRDefault="00372C32" w:rsidP="00372C32">
            <w:pPr>
              <w:spacing w:after="0"/>
              <w:ind w:firstLine="709"/>
              <w:jc w:val="both"/>
              <w:rPr>
                <w:lang w:val="en-US"/>
              </w:rPr>
            </w:pPr>
            <w:r w:rsidRPr="00372C32">
              <w:rPr>
                <w:lang w:val="en-US"/>
              </w:rPr>
              <w:t>70–99 mg/dL</w:t>
            </w:r>
          </w:p>
        </w:tc>
        <w:tc>
          <w:tcPr>
            <w:tcW w:w="0" w:type="auto"/>
            <w:vAlign w:val="center"/>
            <w:hideMark/>
          </w:tcPr>
          <w:p w14:paraId="56E37945" w14:textId="77777777" w:rsidR="00372C32" w:rsidRPr="00372C32" w:rsidRDefault="00372C32" w:rsidP="00372C32">
            <w:pPr>
              <w:spacing w:after="0"/>
              <w:ind w:firstLine="709"/>
              <w:jc w:val="both"/>
              <w:rPr>
                <w:lang w:val="en-US"/>
              </w:rPr>
            </w:pPr>
            <w:r w:rsidRPr="00372C32">
              <w:rPr>
                <w:lang w:val="en-US"/>
              </w:rPr>
              <w:t>Slight variation but within control.</w:t>
            </w:r>
          </w:p>
        </w:tc>
      </w:tr>
      <w:tr w:rsidR="00372C32" w:rsidRPr="00372C32" w14:paraId="00332E2B" w14:textId="77777777">
        <w:trPr>
          <w:tblCellSpacing w:w="15" w:type="dxa"/>
        </w:trPr>
        <w:tc>
          <w:tcPr>
            <w:tcW w:w="0" w:type="auto"/>
            <w:vAlign w:val="center"/>
            <w:hideMark/>
          </w:tcPr>
          <w:p w14:paraId="54D8D95F" w14:textId="77777777" w:rsidR="00372C32" w:rsidRPr="00372C32" w:rsidRDefault="00372C32" w:rsidP="00372C32">
            <w:pPr>
              <w:spacing w:after="0"/>
              <w:ind w:firstLine="709"/>
              <w:jc w:val="both"/>
              <w:rPr>
                <w:lang w:val="en-US"/>
              </w:rPr>
            </w:pPr>
            <w:r w:rsidRPr="00372C32">
              <w:rPr>
                <w:lang w:val="en-US"/>
              </w:rPr>
              <w:t>CRP (Inflammation)</w:t>
            </w:r>
          </w:p>
        </w:tc>
        <w:tc>
          <w:tcPr>
            <w:tcW w:w="0" w:type="auto"/>
            <w:vAlign w:val="center"/>
            <w:hideMark/>
          </w:tcPr>
          <w:p w14:paraId="1E1806A1" w14:textId="77777777" w:rsidR="00372C32" w:rsidRPr="00372C32" w:rsidRDefault="00372C32" w:rsidP="00372C32">
            <w:pPr>
              <w:spacing w:after="0"/>
              <w:ind w:firstLine="709"/>
              <w:jc w:val="both"/>
              <w:rPr>
                <w:lang w:val="en-US"/>
              </w:rPr>
            </w:pPr>
            <w:r w:rsidRPr="00372C32">
              <w:rPr>
                <w:lang w:val="en-US"/>
              </w:rPr>
              <w:t>1.0 mg/L</w:t>
            </w:r>
          </w:p>
        </w:tc>
        <w:tc>
          <w:tcPr>
            <w:tcW w:w="0" w:type="auto"/>
            <w:vAlign w:val="center"/>
            <w:hideMark/>
          </w:tcPr>
          <w:p w14:paraId="1AC2FE4C" w14:textId="77777777" w:rsidR="00372C32" w:rsidRPr="00372C32" w:rsidRDefault="00372C32" w:rsidP="00372C32">
            <w:pPr>
              <w:spacing w:after="0"/>
              <w:ind w:firstLine="709"/>
              <w:jc w:val="both"/>
              <w:rPr>
                <w:lang w:val="en-US"/>
              </w:rPr>
            </w:pPr>
            <w:r w:rsidRPr="00372C32">
              <w:rPr>
                <w:lang w:val="en-US"/>
              </w:rPr>
              <w:t>&lt;3 mg/L</w:t>
            </w:r>
          </w:p>
        </w:tc>
        <w:tc>
          <w:tcPr>
            <w:tcW w:w="0" w:type="auto"/>
            <w:vAlign w:val="center"/>
            <w:hideMark/>
          </w:tcPr>
          <w:p w14:paraId="45A258BD" w14:textId="77777777" w:rsidR="00372C32" w:rsidRPr="00372C32" w:rsidRDefault="00372C32" w:rsidP="00372C32">
            <w:pPr>
              <w:spacing w:after="0"/>
              <w:ind w:firstLine="709"/>
              <w:jc w:val="both"/>
              <w:rPr>
                <w:lang w:val="en-US"/>
              </w:rPr>
            </w:pPr>
            <w:r w:rsidRPr="00372C32">
              <w:rPr>
                <w:lang w:val="en-US"/>
              </w:rPr>
              <w:t>Low, confirming reduced swelling.</w:t>
            </w:r>
          </w:p>
        </w:tc>
      </w:tr>
      <w:tr w:rsidR="00372C32" w:rsidRPr="00372C32" w14:paraId="1AD9E172" w14:textId="77777777">
        <w:trPr>
          <w:tblCellSpacing w:w="15" w:type="dxa"/>
        </w:trPr>
        <w:tc>
          <w:tcPr>
            <w:tcW w:w="0" w:type="auto"/>
            <w:vAlign w:val="center"/>
            <w:hideMark/>
          </w:tcPr>
          <w:p w14:paraId="467EE37D" w14:textId="77777777" w:rsidR="00372C32" w:rsidRPr="00372C32" w:rsidRDefault="00372C32" w:rsidP="00372C32">
            <w:pPr>
              <w:spacing w:after="0"/>
              <w:ind w:firstLine="709"/>
              <w:jc w:val="both"/>
              <w:rPr>
                <w:lang w:val="en-US"/>
              </w:rPr>
            </w:pPr>
            <w:r w:rsidRPr="00372C32">
              <w:rPr>
                <w:lang w:val="en-US"/>
              </w:rPr>
              <w:t>Ankle Strength Score*</w:t>
            </w:r>
          </w:p>
        </w:tc>
        <w:tc>
          <w:tcPr>
            <w:tcW w:w="0" w:type="auto"/>
            <w:vAlign w:val="center"/>
            <w:hideMark/>
          </w:tcPr>
          <w:p w14:paraId="0CEA1146" w14:textId="77777777" w:rsidR="00372C32" w:rsidRPr="00372C32" w:rsidRDefault="00372C32" w:rsidP="00372C32">
            <w:pPr>
              <w:spacing w:after="0"/>
              <w:ind w:firstLine="709"/>
              <w:jc w:val="both"/>
              <w:rPr>
                <w:lang w:val="en-US"/>
              </w:rPr>
            </w:pPr>
            <w:r w:rsidRPr="00372C32">
              <w:rPr>
                <w:lang w:val="en-US"/>
              </w:rPr>
              <w:t>9/10</w:t>
            </w:r>
          </w:p>
        </w:tc>
        <w:tc>
          <w:tcPr>
            <w:tcW w:w="0" w:type="auto"/>
            <w:vAlign w:val="center"/>
            <w:hideMark/>
          </w:tcPr>
          <w:p w14:paraId="0AA56AA6" w14:textId="77777777" w:rsidR="00372C32" w:rsidRPr="00372C32" w:rsidRDefault="00372C32" w:rsidP="00372C32">
            <w:pPr>
              <w:spacing w:after="0"/>
              <w:ind w:firstLine="709"/>
              <w:jc w:val="both"/>
              <w:rPr>
                <w:lang w:val="en-US"/>
              </w:rPr>
            </w:pPr>
            <w:r w:rsidRPr="00372C32">
              <w:rPr>
                <w:lang w:val="en-US"/>
              </w:rPr>
              <w:t>8–10 optimal</w:t>
            </w:r>
          </w:p>
        </w:tc>
        <w:tc>
          <w:tcPr>
            <w:tcW w:w="0" w:type="auto"/>
            <w:vAlign w:val="center"/>
            <w:hideMark/>
          </w:tcPr>
          <w:p w14:paraId="06F908F9" w14:textId="77777777" w:rsidR="00372C32" w:rsidRPr="00372C32" w:rsidRDefault="00372C32" w:rsidP="00372C32">
            <w:pPr>
              <w:spacing w:after="0"/>
              <w:ind w:firstLine="709"/>
              <w:jc w:val="both"/>
              <w:rPr>
                <w:lang w:val="en-US"/>
              </w:rPr>
            </w:pPr>
            <w:r w:rsidRPr="00372C32">
              <w:rPr>
                <w:lang w:val="en-US"/>
              </w:rPr>
              <w:t>Significant improvement with guided walking.</w:t>
            </w:r>
          </w:p>
        </w:tc>
      </w:tr>
      <w:tr w:rsidR="00372C32" w:rsidRPr="00372C32" w14:paraId="35E44E71" w14:textId="77777777">
        <w:trPr>
          <w:tblCellSpacing w:w="15" w:type="dxa"/>
        </w:trPr>
        <w:tc>
          <w:tcPr>
            <w:tcW w:w="0" w:type="auto"/>
            <w:vAlign w:val="center"/>
            <w:hideMark/>
          </w:tcPr>
          <w:p w14:paraId="33AA939A" w14:textId="77777777" w:rsidR="00372C32" w:rsidRPr="00372C32" w:rsidRDefault="00372C32" w:rsidP="00372C32">
            <w:pPr>
              <w:spacing w:after="0"/>
              <w:ind w:firstLine="709"/>
              <w:jc w:val="both"/>
              <w:rPr>
                <w:lang w:val="en-US"/>
              </w:rPr>
            </w:pPr>
            <w:r w:rsidRPr="00372C32">
              <w:rPr>
                <w:lang w:val="en-US"/>
              </w:rPr>
              <w:t>Balance Test (seconds)</w:t>
            </w:r>
          </w:p>
        </w:tc>
        <w:tc>
          <w:tcPr>
            <w:tcW w:w="0" w:type="auto"/>
            <w:vAlign w:val="center"/>
            <w:hideMark/>
          </w:tcPr>
          <w:p w14:paraId="31ED55D6" w14:textId="77777777" w:rsidR="00372C32" w:rsidRPr="00372C32" w:rsidRDefault="00372C32" w:rsidP="00372C32">
            <w:pPr>
              <w:spacing w:after="0"/>
              <w:ind w:firstLine="709"/>
              <w:jc w:val="both"/>
              <w:rPr>
                <w:lang w:val="en-US"/>
              </w:rPr>
            </w:pPr>
            <w:r w:rsidRPr="00372C32">
              <w:rPr>
                <w:lang w:val="en-US"/>
              </w:rPr>
              <w:t>37s</w:t>
            </w:r>
          </w:p>
        </w:tc>
        <w:tc>
          <w:tcPr>
            <w:tcW w:w="0" w:type="auto"/>
            <w:vAlign w:val="center"/>
            <w:hideMark/>
          </w:tcPr>
          <w:p w14:paraId="7902B2E1" w14:textId="77777777" w:rsidR="00372C32" w:rsidRPr="00372C32" w:rsidRDefault="00372C32" w:rsidP="00372C32">
            <w:pPr>
              <w:spacing w:after="0"/>
              <w:ind w:firstLine="709"/>
              <w:jc w:val="both"/>
              <w:rPr>
                <w:lang w:val="en-US"/>
              </w:rPr>
            </w:pPr>
            <w:r w:rsidRPr="00372C32">
              <w:rPr>
                <w:lang w:val="en-US"/>
              </w:rPr>
              <w:t>30–45s</w:t>
            </w:r>
          </w:p>
        </w:tc>
        <w:tc>
          <w:tcPr>
            <w:tcW w:w="0" w:type="auto"/>
            <w:vAlign w:val="center"/>
            <w:hideMark/>
          </w:tcPr>
          <w:p w14:paraId="77954E28" w14:textId="77777777" w:rsidR="00372C32" w:rsidRPr="00372C32" w:rsidRDefault="00372C32" w:rsidP="00372C32">
            <w:pPr>
              <w:spacing w:after="0"/>
              <w:ind w:firstLine="709"/>
              <w:jc w:val="both"/>
              <w:rPr>
                <w:lang w:val="en-US"/>
              </w:rPr>
            </w:pPr>
            <w:r w:rsidRPr="00372C32">
              <w:rPr>
                <w:lang w:val="en-US"/>
              </w:rPr>
              <w:t>Marked gain in stability.</w:t>
            </w:r>
          </w:p>
        </w:tc>
      </w:tr>
      <w:tr w:rsidR="00372C32" w:rsidRPr="00372C32" w14:paraId="08D63A27" w14:textId="77777777">
        <w:trPr>
          <w:tblCellSpacing w:w="15" w:type="dxa"/>
        </w:trPr>
        <w:tc>
          <w:tcPr>
            <w:tcW w:w="0" w:type="auto"/>
            <w:vAlign w:val="center"/>
            <w:hideMark/>
          </w:tcPr>
          <w:p w14:paraId="12A20CE9" w14:textId="77777777" w:rsidR="00372C32" w:rsidRPr="00372C32" w:rsidRDefault="00372C32" w:rsidP="00372C32">
            <w:pPr>
              <w:spacing w:after="0"/>
              <w:ind w:firstLine="709"/>
              <w:jc w:val="both"/>
              <w:rPr>
                <w:lang w:val="en-US"/>
              </w:rPr>
            </w:pPr>
            <w:r w:rsidRPr="00372C32">
              <w:rPr>
                <w:lang w:val="en-US"/>
              </w:rPr>
              <w:lastRenderedPageBreak/>
              <w:t>Sleep Quality Index</w:t>
            </w:r>
          </w:p>
        </w:tc>
        <w:tc>
          <w:tcPr>
            <w:tcW w:w="0" w:type="auto"/>
            <w:vAlign w:val="center"/>
            <w:hideMark/>
          </w:tcPr>
          <w:p w14:paraId="6DD60189" w14:textId="77777777" w:rsidR="00372C32" w:rsidRPr="00372C32" w:rsidRDefault="00372C32" w:rsidP="00372C32">
            <w:pPr>
              <w:spacing w:after="0"/>
              <w:ind w:firstLine="709"/>
              <w:jc w:val="both"/>
              <w:rPr>
                <w:lang w:val="en-US"/>
              </w:rPr>
            </w:pPr>
            <w:r w:rsidRPr="00372C32">
              <w:rPr>
                <w:lang w:val="en-US"/>
              </w:rPr>
              <w:t>8/10</w:t>
            </w:r>
          </w:p>
        </w:tc>
        <w:tc>
          <w:tcPr>
            <w:tcW w:w="0" w:type="auto"/>
            <w:vAlign w:val="center"/>
            <w:hideMark/>
          </w:tcPr>
          <w:p w14:paraId="4605DC21" w14:textId="77777777" w:rsidR="00372C32" w:rsidRPr="00372C32" w:rsidRDefault="00372C32" w:rsidP="00372C32">
            <w:pPr>
              <w:spacing w:after="0"/>
              <w:ind w:firstLine="709"/>
              <w:jc w:val="both"/>
              <w:rPr>
                <w:lang w:val="en-US"/>
              </w:rPr>
            </w:pPr>
            <w:r w:rsidRPr="00372C32">
              <w:rPr>
                <w:lang w:val="en-US"/>
              </w:rPr>
              <w:t>8–10 good</w:t>
            </w:r>
          </w:p>
        </w:tc>
        <w:tc>
          <w:tcPr>
            <w:tcW w:w="0" w:type="auto"/>
            <w:vAlign w:val="center"/>
            <w:hideMark/>
          </w:tcPr>
          <w:p w14:paraId="69DAC576" w14:textId="77777777" w:rsidR="00372C32" w:rsidRPr="00372C32" w:rsidRDefault="00372C32" w:rsidP="00372C32">
            <w:pPr>
              <w:spacing w:after="0"/>
              <w:ind w:firstLine="709"/>
              <w:jc w:val="both"/>
              <w:rPr>
                <w:lang w:val="en-US"/>
              </w:rPr>
            </w:pPr>
            <w:r w:rsidRPr="00372C32">
              <w:rPr>
                <w:lang w:val="en-US"/>
              </w:rPr>
              <w:t>Improved with relaxation audios.</w:t>
            </w:r>
          </w:p>
        </w:tc>
      </w:tr>
      <w:tr w:rsidR="00372C32" w:rsidRPr="00372C32" w14:paraId="296FD810" w14:textId="77777777">
        <w:trPr>
          <w:tblCellSpacing w:w="15" w:type="dxa"/>
        </w:trPr>
        <w:tc>
          <w:tcPr>
            <w:tcW w:w="0" w:type="auto"/>
            <w:vAlign w:val="center"/>
            <w:hideMark/>
          </w:tcPr>
          <w:p w14:paraId="1D81AE6E" w14:textId="77777777" w:rsidR="00372C32" w:rsidRPr="00372C32" w:rsidRDefault="00372C32" w:rsidP="00372C32">
            <w:pPr>
              <w:spacing w:after="0"/>
              <w:ind w:firstLine="709"/>
              <w:jc w:val="both"/>
              <w:rPr>
                <w:lang w:val="en-US"/>
              </w:rPr>
            </w:pPr>
            <w:r w:rsidRPr="00372C32">
              <w:rPr>
                <w:lang w:val="en-US"/>
              </w:rPr>
              <w:t>Magnesium (Serum)</w:t>
            </w:r>
          </w:p>
        </w:tc>
        <w:tc>
          <w:tcPr>
            <w:tcW w:w="0" w:type="auto"/>
            <w:vAlign w:val="center"/>
            <w:hideMark/>
          </w:tcPr>
          <w:p w14:paraId="130D77A6" w14:textId="77777777" w:rsidR="00372C32" w:rsidRPr="00372C32" w:rsidRDefault="00372C32" w:rsidP="00372C32">
            <w:pPr>
              <w:spacing w:after="0"/>
              <w:ind w:firstLine="709"/>
              <w:jc w:val="both"/>
              <w:rPr>
                <w:lang w:val="en-US"/>
              </w:rPr>
            </w:pPr>
            <w:r w:rsidRPr="00372C32">
              <w:rPr>
                <w:lang w:val="en-US"/>
              </w:rPr>
              <w:t>1.9 mg/dL</w:t>
            </w:r>
          </w:p>
        </w:tc>
        <w:tc>
          <w:tcPr>
            <w:tcW w:w="0" w:type="auto"/>
            <w:vAlign w:val="center"/>
            <w:hideMark/>
          </w:tcPr>
          <w:p w14:paraId="06B3CBF0" w14:textId="77777777" w:rsidR="00372C32" w:rsidRPr="00372C32" w:rsidRDefault="00372C32" w:rsidP="00372C32">
            <w:pPr>
              <w:spacing w:after="0"/>
              <w:ind w:firstLine="709"/>
              <w:jc w:val="both"/>
              <w:rPr>
                <w:lang w:val="en-US"/>
              </w:rPr>
            </w:pPr>
            <w:r w:rsidRPr="00372C32">
              <w:rPr>
                <w:lang w:val="en-US"/>
              </w:rPr>
              <w:t>1.7–2.3 mg/dL</w:t>
            </w:r>
          </w:p>
        </w:tc>
        <w:tc>
          <w:tcPr>
            <w:tcW w:w="0" w:type="auto"/>
            <w:vAlign w:val="center"/>
            <w:hideMark/>
          </w:tcPr>
          <w:p w14:paraId="3AA3653E" w14:textId="77777777" w:rsidR="00372C32" w:rsidRPr="00372C32" w:rsidRDefault="00372C32" w:rsidP="00372C32">
            <w:pPr>
              <w:spacing w:after="0"/>
              <w:ind w:firstLine="709"/>
              <w:jc w:val="both"/>
              <w:rPr>
                <w:lang w:val="en-US"/>
              </w:rPr>
            </w:pPr>
            <w:r w:rsidRPr="00372C32">
              <w:rPr>
                <w:lang w:val="en-US"/>
              </w:rPr>
              <w:t>Adequate; diet adjustments working.</w:t>
            </w:r>
          </w:p>
        </w:tc>
      </w:tr>
      <w:tr w:rsidR="00372C32" w:rsidRPr="00372C32" w14:paraId="2B2C30BC" w14:textId="77777777">
        <w:trPr>
          <w:tblCellSpacing w:w="15" w:type="dxa"/>
        </w:trPr>
        <w:tc>
          <w:tcPr>
            <w:tcW w:w="0" w:type="auto"/>
            <w:vAlign w:val="center"/>
            <w:hideMark/>
          </w:tcPr>
          <w:p w14:paraId="42C09DCD" w14:textId="77777777" w:rsidR="00372C32" w:rsidRPr="00372C32" w:rsidRDefault="00372C32" w:rsidP="00372C32">
            <w:pPr>
              <w:spacing w:after="0"/>
              <w:ind w:firstLine="709"/>
              <w:jc w:val="both"/>
              <w:rPr>
                <w:lang w:val="en-US"/>
              </w:rPr>
            </w:pPr>
            <w:r w:rsidRPr="00372C32">
              <w:rPr>
                <w:lang w:val="en-US"/>
              </w:rPr>
              <w:t>Resting Pulse Rate</w:t>
            </w:r>
          </w:p>
        </w:tc>
        <w:tc>
          <w:tcPr>
            <w:tcW w:w="0" w:type="auto"/>
            <w:vAlign w:val="center"/>
            <w:hideMark/>
          </w:tcPr>
          <w:p w14:paraId="72729FF4" w14:textId="77777777" w:rsidR="00372C32" w:rsidRPr="00372C32" w:rsidRDefault="00372C32" w:rsidP="00372C32">
            <w:pPr>
              <w:spacing w:after="0"/>
              <w:ind w:firstLine="709"/>
              <w:jc w:val="both"/>
              <w:rPr>
                <w:lang w:val="en-US"/>
              </w:rPr>
            </w:pPr>
            <w:r w:rsidRPr="00372C32">
              <w:rPr>
                <w:lang w:val="en-US"/>
              </w:rPr>
              <w:t>64 bpm</w:t>
            </w:r>
          </w:p>
        </w:tc>
        <w:tc>
          <w:tcPr>
            <w:tcW w:w="0" w:type="auto"/>
            <w:vAlign w:val="center"/>
            <w:hideMark/>
          </w:tcPr>
          <w:p w14:paraId="326F55B8" w14:textId="77777777" w:rsidR="00372C32" w:rsidRPr="00372C32" w:rsidRDefault="00372C32" w:rsidP="00372C32">
            <w:pPr>
              <w:spacing w:after="0"/>
              <w:ind w:firstLine="709"/>
              <w:jc w:val="both"/>
              <w:rPr>
                <w:lang w:val="en-US"/>
              </w:rPr>
            </w:pPr>
            <w:r w:rsidRPr="00372C32">
              <w:rPr>
                <w:lang w:val="en-US"/>
              </w:rPr>
              <w:t>50–70 bpm</w:t>
            </w:r>
          </w:p>
        </w:tc>
        <w:tc>
          <w:tcPr>
            <w:tcW w:w="0" w:type="auto"/>
            <w:vAlign w:val="center"/>
            <w:hideMark/>
          </w:tcPr>
          <w:p w14:paraId="743833E8" w14:textId="77777777" w:rsidR="00372C32" w:rsidRPr="00372C32" w:rsidRDefault="00372C32" w:rsidP="00372C32">
            <w:pPr>
              <w:spacing w:after="0"/>
              <w:ind w:firstLine="709"/>
              <w:jc w:val="both"/>
              <w:rPr>
                <w:lang w:val="en-US"/>
              </w:rPr>
            </w:pPr>
            <w:r w:rsidRPr="00372C32">
              <w:rPr>
                <w:lang w:val="en-US"/>
              </w:rPr>
              <w:t>Stable, indicating cardiovascular health.</w:t>
            </w:r>
          </w:p>
        </w:tc>
      </w:tr>
      <w:tr w:rsidR="00372C32" w:rsidRPr="00372C32" w14:paraId="3DBB47F1" w14:textId="77777777">
        <w:trPr>
          <w:tblCellSpacing w:w="15" w:type="dxa"/>
        </w:trPr>
        <w:tc>
          <w:tcPr>
            <w:tcW w:w="0" w:type="auto"/>
            <w:vAlign w:val="center"/>
            <w:hideMark/>
          </w:tcPr>
          <w:p w14:paraId="59567409" w14:textId="77777777" w:rsidR="00372C32" w:rsidRPr="00372C32" w:rsidRDefault="00372C32" w:rsidP="00372C32">
            <w:pPr>
              <w:spacing w:after="0"/>
              <w:ind w:firstLine="709"/>
              <w:jc w:val="both"/>
              <w:rPr>
                <w:lang w:val="en-US"/>
              </w:rPr>
            </w:pPr>
            <w:r w:rsidRPr="00372C32">
              <w:rPr>
                <w:lang w:val="en-US"/>
              </w:rPr>
              <w:t>PHQ-9 (Depression)</w:t>
            </w:r>
          </w:p>
        </w:tc>
        <w:tc>
          <w:tcPr>
            <w:tcW w:w="0" w:type="auto"/>
            <w:vAlign w:val="center"/>
            <w:hideMark/>
          </w:tcPr>
          <w:p w14:paraId="64AE7202" w14:textId="77777777" w:rsidR="00372C32" w:rsidRPr="00372C32" w:rsidRDefault="00372C32" w:rsidP="00372C32">
            <w:pPr>
              <w:spacing w:after="0"/>
              <w:ind w:firstLine="709"/>
              <w:jc w:val="both"/>
              <w:rPr>
                <w:lang w:val="en-US"/>
              </w:rPr>
            </w:pPr>
            <w:r w:rsidRPr="00372C32">
              <w:rPr>
                <w:lang w:val="en-US"/>
              </w:rPr>
              <w:t>1</w:t>
            </w:r>
          </w:p>
        </w:tc>
        <w:tc>
          <w:tcPr>
            <w:tcW w:w="0" w:type="auto"/>
            <w:vAlign w:val="center"/>
            <w:hideMark/>
          </w:tcPr>
          <w:p w14:paraId="1358906B" w14:textId="77777777" w:rsidR="00372C32" w:rsidRPr="00372C32" w:rsidRDefault="00372C32" w:rsidP="00372C32">
            <w:pPr>
              <w:spacing w:after="0"/>
              <w:ind w:firstLine="709"/>
              <w:jc w:val="both"/>
              <w:rPr>
                <w:lang w:val="en-US"/>
              </w:rPr>
            </w:pPr>
            <w:r w:rsidRPr="00372C32">
              <w:rPr>
                <w:lang w:val="en-US"/>
              </w:rPr>
              <w:t>0–4 minimal</w:t>
            </w:r>
          </w:p>
        </w:tc>
        <w:tc>
          <w:tcPr>
            <w:tcW w:w="0" w:type="auto"/>
            <w:vAlign w:val="center"/>
            <w:hideMark/>
          </w:tcPr>
          <w:p w14:paraId="47A91C9B" w14:textId="77777777" w:rsidR="00372C32" w:rsidRPr="00372C32" w:rsidRDefault="00372C32" w:rsidP="00372C32">
            <w:pPr>
              <w:spacing w:after="0"/>
              <w:ind w:firstLine="709"/>
              <w:jc w:val="both"/>
              <w:rPr>
                <w:lang w:val="en-US"/>
              </w:rPr>
            </w:pPr>
            <w:r w:rsidRPr="00372C32">
              <w:rPr>
                <w:lang w:val="en-US"/>
              </w:rPr>
              <w:t>Anxiety decreased after emotional release.</w:t>
            </w:r>
          </w:p>
        </w:tc>
      </w:tr>
      <w:tr w:rsidR="00372C32" w:rsidRPr="00372C32" w14:paraId="30316E75" w14:textId="77777777">
        <w:trPr>
          <w:tblCellSpacing w:w="15" w:type="dxa"/>
        </w:trPr>
        <w:tc>
          <w:tcPr>
            <w:tcW w:w="0" w:type="auto"/>
            <w:vAlign w:val="center"/>
            <w:hideMark/>
          </w:tcPr>
          <w:p w14:paraId="54C3B607" w14:textId="77777777" w:rsidR="00372C32" w:rsidRPr="00372C32" w:rsidRDefault="00372C32" w:rsidP="00372C32">
            <w:pPr>
              <w:spacing w:after="0"/>
              <w:ind w:firstLine="709"/>
              <w:jc w:val="both"/>
              <w:rPr>
                <w:lang w:val="en-US"/>
              </w:rPr>
            </w:pPr>
            <w:r w:rsidRPr="00372C32">
              <w:rPr>
                <w:lang w:val="en-US"/>
              </w:rPr>
              <w:t>Medicine Compliance</w:t>
            </w:r>
          </w:p>
        </w:tc>
        <w:tc>
          <w:tcPr>
            <w:tcW w:w="0" w:type="auto"/>
            <w:vAlign w:val="center"/>
            <w:hideMark/>
          </w:tcPr>
          <w:p w14:paraId="732AFD56" w14:textId="77777777" w:rsidR="00372C32" w:rsidRPr="00372C32" w:rsidRDefault="00372C32" w:rsidP="00372C32">
            <w:pPr>
              <w:spacing w:after="0"/>
              <w:ind w:firstLine="709"/>
              <w:jc w:val="both"/>
              <w:rPr>
                <w:lang w:val="en-US"/>
              </w:rPr>
            </w:pPr>
            <w:r w:rsidRPr="00372C32">
              <w:rPr>
                <w:lang w:val="en-US"/>
              </w:rPr>
              <w:t>Excellent</w:t>
            </w:r>
          </w:p>
        </w:tc>
        <w:tc>
          <w:tcPr>
            <w:tcW w:w="0" w:type="auto"/>
            <w:vAlign w:val="center"/>
            <w:hideMark/>
          </w:tcPr>
          <w:p w14:paraId="5345C16E" w14:textId="77777777" w:rsidR="00372C32" w:rsidRPr="00372C32" w:rsidRDefault="00372C32" w:rsidP="00372C32">
            <w:pPr>
              <w:spacing w:after="0"/>
              <w:ind w:firstLine="709"/>
              <w:jc w:val="both"/>
              <w:rPr>
                <w:lang w:val="en-US"/>
              </w:rPr>
            </w:pPr>
            <w:r w:rsidRPr="00372C32">
              <w:rPr>
                <w:lang w:val="en-US"/>
              </w:rPr>
              <w:t>—</w:t>
            </w:r>
          </w:p>
        </w:tc>
        <w:tc>
          <w:tcPr>
            <w:tcW w:w="0" w:type="auto"/>
            <w:vAlign w:val="center"/>
            <w:hideMark/>
          </w:tcPr>
          <w:p w14:paraId="361A7619" w14:textId="77777777" w:rsidR="00372C32" w:rsidRPr="00372C32" w:rsidRDefault="00372C32" w:rsidP="00372C32">
            <w:pPr>
              <w:spacing w:after="0"/>
              <w:ind w:firstLine="709"/>
              <w:jc w:val="both"/>
              <w:rPr>
                <w:lang w:val="en-US"/>
              </w:rPr>
            </w:pPr>
            <w:r w:rsidRPr="00372C32">
              <w:rPr>
                <w:lang w:val="en-US"/>
              </w:rPr>
              <w:t>Maintained with discipline.</w:t>
            </w:r>
          </w:p>
        </w:tc>
      </w:tr>
    </w:tbl>
    <w:p w14:paraId="4731D024" w14:textId="77777777" w:rsidR="00F12C76" w:rsidRDefault="00F12C76" w:rsidP="006C0B77">
      <w:pPr>
        <w:spacing w:after="0"/>
        <w:ind w:firstLine="709"/>
        <w:jc w:val="both"/>
      </w:pPr>
    </w:p>
    <w:sectPr w:rsidR="00F12C7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C32"/>
    <w:rsid w:val="00372C32"/>
    <w:rsid w:val="00413883"/>
    <w:rsid w:val="006C0B77"/>
    <w:rsid w:val="008242FF"/>
    <w:rsid w:val="00870751"/>
    <w:rsid w:val="00922C48"/>
    <w:rsid w:val="00B915B7"/>
    <w:rsid w:val="00D612F8"/>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25A27"/>
  <w15:chartTrackingRefBased/>
  <w15:docId w15:val="{988CF7E8-64C9-4111-9245-44E3F5A73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372C3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72C3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72C32"/>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372C32"/>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72C32"/>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372C3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72C3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72C3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72C3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C3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72C3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72C3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72C32"/>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372C32"/>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372C32"/>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372C32"/>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372C32"/>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372C32"/>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372C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C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C32"/>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372C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C32"/>
    <w:pPr>
      <w:spacing w:before="160"/>
      <w:jc w:val="center"/>
    </w:pPr>
    <w:rPr>
      <w:i/>
      <w:iCs/>
      <w:color w:val="404040" w:themeColor="text1" w:themeTint="BF"/>
    </w:rPr>
  </w:style>
  <w:style w:type="character" w:customStyle="1" w:styleId="QuoteChar">
    <w:name w:val="Quote Char"/>
    <w:basedOn w:val="DefaultParagraphFont"/>
    <w:link w:val="Quote"/>
    <w:uiPriority w:val="29"/>
    <w:rsid w:val="00372C32"/>
    <w:rPr>
      <w:rFonts w:ascii="Times New Roman" w:hAnsi="Times New Roman"/>
      <w:i/>
      <w:iCs/>
      <w:color w:val="404040" w:themeColor="text1" w:themeTint="BF"/>
      <w:sz w:val="28"/>
    </w:rPr>
  </w:style>
  <w:style w:type="paragraph" w:styleId="ListParagraph">
    <w:name w:val="List Paragraph"/>
    <w:basedOn w:val="Normal"/>
    <w:uiPriority w:val="34"/>
    <w:qFormat/>
    <w:rsid w:val="00372C32"/>
    <w:pPr>
      <w:ind w:left="720"/>
      <w:contextualSpacing/>
    </w:pPr>
  </w:style>
  <w:style w:type="character" w:styleId="IntenseEmphasis">
    <w:name w:val="Intense Emphasis"/>
    <w:basedOn w:val="DefaultParagraphFont"/>
    <w:uiPriority w:val="21"/>
    <w:qFormat/>
    <w:rsid w:val="00372C32"/>
    <w:rPr>
      <w:i/>
      <w:iCs/>
      <w:color w:val="2E74B5" w:themeColor="accent1" w:themeShade="BF"/>
    </w:rPr>
  </w:style>
  <w:style w:type="paragraph" w:styleId="IntenseQuote">
    <w:name w:val="Intense Quote"/>
    <w:basedOn w:val="Normal"/>
    <w:next w:val="Normal"/>
    <w:link w:val="IntenseQuoteChar"/>
    <w:uiPriority w:val="30"/>
    <w:qFormat/>
    <w:rsid w:val="00372C3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72C32"/>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372C32"/>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PAAVNI KHATTRI (24124032)</dc:creator>
  <cp:keywords/>
  <dc:description/>
  <cp:lastModifiedBy>PAAVNI KHATTRI (24124032)</cp:lastModifiedBy>
  <cp:revision>1</cp:revision>
  <dcterms:created xsi:type="dcterms:W3CDTF">2025-08-17T12:16:00Z</dcterms:created>
  <dcterms:modified xsi:type="dcterms:W3CDTF">2025-08-17T12:16:00Z</dcterms:modified>
</cp:coreProperties>
</file>