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CD63D" w14:textId="77777777" w:rsidR="00711BB3" w:rsidRPr="00711BB3" w:rsidRDefault="00711BB3" w:rsidP="00711BB3">
      <w:pPr>
        <w:spacing w:after="0"/>
        <w:ind w:firstLine="709"/>
        <w:jc w:val="center"/>
        <w:rPr>
          <w:b/>
          <w:bCs/>
          <w:lang w:val="en-US"/>
        </w:rPr>
      </w:pPr>
      <w:r w:rsidRPr="00711BB3">
        <w:rPr>
          <w:b/>
          <w:bCs/>
          <w:lang w:val="en-US"/>
        </w:rPr>
        <w:t>Week 16 – Social Reconnection, Long-Term Planning, and Optimism</w:t>
      </w:r>
    </w:p>
    <w:p w14:paraId="3183BAE0" w14:textId="77777777" w:rsidR="00711BB3" w:rsidRPr="00711BB3" w:rsidRDefault="00711BB3" w:rsidP="00711BB3">
      <w:pPr>
        <w:spacing w:after="0"/>
        <w:ind w:firstLine="709"/>
        <w:jc w:val="both"/>
        <w:rPr>
          <w:lang w:val="en-US"/>
        </w:rPr>
      </w:pPr>
      <w:r w:rsidRPr="00711BB3">
        <w:rPr>
          <w:b/>
          <w:bCs/>
          <w:lang w:val="en-US"/>
        </w:rPr>
        <w:t>Medical:</w:t>
      </w:r>
      <w:r w:rsidRPr="00711BB3">
        <w:rPr>
          <w:lang w:val="en-US"/>
        </w:rPr>
        <w:br/>
        <w:t>Dr. Patel scheduled mid-term reviews for Aarav’s glucose levels and ankle scans. These were framed as progress checkpoints rather than setbacks, helping Aarav see monitoring as a sign of growth. Vitals remained steady, reinforcing clinical stability.</w:t>
      </w:r>
    </w:p>
    <w:p w14:paraId="25A4FF9D" w14:textId="77777777" w:rsidR="00711BB3" w:rsidRPr="00711BB3" w:rsidRDefault="00711BB3" w:rsidP="00711BB3">
      <w:pPr>
        <w:spacing w:after="0"/>
        <w:ind w:firstLine="709"/>
        <w:jc w:val="both"/>
        <w:rPr>
          <w:lang w:val="en-US"/>
        </w:rPr>
      </w:pPr>
      <w:r w:rsidRPr="00711BB3">
        <w:rPr>
          <w:b/>
          <w:bCs/>
          <w:lang w:val="en-US"/>
        </w:rPr>
        <w:t>Nutrition:</w:t>
      </w:r>
      <w:r w:rsidRPr="00711BB3">
        <w:rPr>
          <w:lang w:val="en-US"/>
        </w:rPr>
        <w:br/>
        <w:t>Carla guided Aarav on balanced dining while socializing with peers. Aarav experimented with healthier menu choices during outings and shared that he felt more in control of his habits without missing out on enjoyment.</w:t>
      </w:r>
    </w:p>
    <w:p w14:paraId="45EEF484" w14:textId="77777777" w:rsidR="00711BB3" w:rsidRPr="00711BB3" w:rsidRDefault="00711BB3" w:rsidP="00711BB3">
      <w:pPr>
        <w:spacing w:after="0"/>
        <w:ind w:firstLine="709"/>
        <w:jc w:val="both"/>
        <w:rPr>
          <w:lang w:val="en-US"/>
        </w:rPr>
      </w:pPr>
      <w:r w:rsidRPr="00711BB3">
        <w:rPr>
          <w:b/>
          <w:bCs/>
          <w:lang w:val="en-US"/>
        </w:rPr>
        <w:t>Physio:</w:t>
      </w:r>
      <w:r w:rsidRPr="00711BB3">
        <w:rPr>
          <w:lang w:val="en-US"/>
        </w:rPr>
        <w:br/>
        <w:t>Rachel advanced Aarav’s mobility work by introducing light jogging-in-place and agility steps. Aarav was able to complete these without pain, marking a tangible improvement in functional endurance.</w:t>
      </w:r>
    </w:p>
    <w:p w14:paraId="7B27348E" w14:textId="77777777" w:rsidR="00711BB3" w:rsidRPr="00711BB3" w:rsidRDefault="00711BB3" w:rsidP="00711BB3">
      <w:pPr>
        <w:spacing w:after="0"/>
        <w:ind w:firstLine="709"/>
        <w:jc w:val="both"/>
        <w:rPr>
          <w:lang w:val="en-US"/>
        </w:rPr>
      </w:pPr>
      <w:r w:rsidRPr="00711BB3">
        <w:rPr>
          <w:b/>
          <w:bCs/>
          <w:lang w:val="en-US"/>
        </w:rPr>
        <w:t>Mental Health:</w:t>
      </w:r>
      <w:r w:rsidRPr="00711BB3">
        <w:rPr>
          <w:lang w:val="en-US"/>
        </w:rPr>
        <w:br/>
        <w:t>Dr. Isha focused on building long-term resilience through emotional regulation techniques. Neel encouraged Aarav to set personal goals that extended beyond recovery, supporting his sense of future planning and purpose.</w:t>
      </w:r>
    </w:p>
    <w:p w14:paraId="2A182C2A" w14:textId="77777777" w:rsidR="00711BB3" w:rsidRPr="00711BB3" w:rsidRDefault="00711BB3" w:rsidP="00711BB3">
      <w:pPr>
        <w:spacing w:after="0"/>
        <w:ind w:firstLine="709"/>
        <w:jc w:val="both"/>
        <w:rPr>
          <w:lang w:val="en-US"/>
        </w:rPr>
      </w:pPr>
      <w:r w:rsidRPr="00711BB3">
        <w:rPr>
          <w:b/>
          <w:bCs/>
          <w:lang w:val="en-US"/>
        </w:rPr>
        <w:t>Engagement:</w:t>
      </w:r>
      <w:r w:rsidRPr="00711BB3">
        <w:rPr>
          <w:lang w:val="en-US"/>
        </w:rPr>
        <w:br/>
        <w:t>Aarav expressed gratitude for the team’s efforts, shared positive social updates from his weekend, and actively asked how to sustain his progress once recovery is complete.</w:t>
      </w:r>
    </w:p>
    <w:p w14:paraId="7C631568" w14:textId="77777777" w:rsidR="00711BB3" w:rsidRPr="00711BB3" w:rsidRDefault="00711BB3" w:rsidP="00711BB3">
      <w:pPr>
        <w:spacing w:after="0"/>
        <w:ind w:firstLine="709"/>
        <w:jc w:val="both"/>
        <w:rPr>
          <w:lang w:val="en-US"/>
        </w:rPr>
      </w:pPr>
      <w:r w:rsidRPr="00711BB3">
        <w:rPr>
          <w:b/>
          <w:bCs/>
          <w:lang w:val="en-US"/>
        </w:rPr>
        <w:t>Overall:</w:t>
      </w:r>
      <w:r w:rsidRPr="00711BB3">
        <w:rPr>
          <w:lang w:val="en-US"/>
        </w:rPr>
        <w:br/>
        <w:t>Week 16 was a milestone in blending structured care with social re-entry. Aarav looked forward with optimism, balancing medical goals with renewed social confidence.</w:t>
      </w:r>
    </w:p>
    <w:p w14:paraId="003921EF" w14:textId="77777777" w:rsidR="00711BB3" w:rsidRPr="00711BB3" w:rsidRDefault="00711BB3" w:rsidP="00711BB3">
      <w:pPr>
        <w:spacing w:after="0"/>
        <w:ind w:firstLine="709"/>
        <w:jc w:val="both"/>
        <w:rPr>
          <w:lang w:val="en-US"/>
        </w:rPr>
      </w:pPr>
      <w:r w:rsidRPr="00711BB3">
        <w:rPr>
          <w:lang w:val="en-US"/>
        </w:rPr>
        <w:pict w14:anchorId="50ED135E">
          <v:rect id="_x0000_i1031" style="width:0;height:1.5pt" o:hralign="center" o:hrstd="t" o:hr="t" fillcolor="#a0a0a0" stroked="f"/>
        </w:pict>
      </w:r>
    </w:p>
    <w:p w14:paraId="2AD777B6" w14:textId="77777777" w:rsidR="00711BB3" w:rsidRPr="00711BB3" w:rsidRDefault="00711BB3" w:rsidP="00711BB3">
      <w:pPr>
        <w:spacing w:after="0"/>
        <w:ind w:firstLine="709"/>
        <w:jc w:val="both"/>
        <w:rPr>
          <w:b/>
          <w:bCs/>
          <w:lang w:val="en-US"/>
        </w:rPr>
      </w:pPr>
      <w:r w:rsidRPr="00711BB3">
        <w:rPr>
          <w:b/>
          <w:bCs/>
          <w:lang w:val="en-US"/>
        </w:rPr>
        <w:t>Week 16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6"/>
        <w:gridCol w:w="1954"/>
        <w:gridCol w:w="1875"/>
        <w:gridCol w:w="3339"/>
      </w:tblGrid>
      <w:tr w:rsidR="00711BB3" w:rsidRPr="00711BB3" w14:paraId="7F43E831" w14:textId="77777777">
        <w:trPr>
          <w:tblHeader/>
          <w:tblCellSpacing w:w="15" w:type="dxa"/>
        </w:trPr>
        <w:tc>
          <w:tcPr>
            <w:tcW w:w="0" w:type="auto"/>
            <w:vAlign w:val="center"/>
            <w:hideMark/>
          </w:tcPr>
          <w:p w14:paraId="27184934" w14:textId="77777777" w:rsidR="00711BB3" w:rsidRPr="00711BB3" w:rsidRDefault="00711BB3" w:rsidP="00711BB3">
            <w:pPr>
              <w:spacing w:after="0"/>
              <w:ind w:firstLine="709"/>
              <w:jc w:val="both"/>
              <w:rPr>
                <w:b/>
                <w:bCs/>
                <w:lang w:val="en-US"/>
              </w:rPr>
            </w:pPr>
            <w:r w:rsidRPr="00711BB3">
              <w:rPr>
                <w:b/>
                <w:bCs/>
                <w:lang w:val="en-US"/>
              </w:rPr>
              <w:t>Test / Measure</w:t>
            </w:r>
          </w:p>
        </w:tc>
        <w:tc>
          <w:tcPr>
            <w:tcW w:w="0" w:type="auto"/>
            <w:vAlign w:val="center"/>
            <w:hideMark/>
          </w:tcPr>
          <w:p w14:paraId="69BD07B6" w14:textId="77777777" w:rsidR="00711BB3" w:rsidRPr="00711BB3" w:rsidRDefault="00711BB3" w:rsidP="00711BB3">
            <w:pPr>
              <w:spacing w:after="0"/>
              <w:ind w:firstLine="709"/>
              <w:jc w:val="both"/>
              <w:rPr>
                <w:b/>
                <w:bCs/>
                <w:lang w:val="en-US"/>
              </w:rPr>
            </w:pPr>
            <w:r w:rsidRPr="00711BB3">
              <w:rPr>
                <w:b/>
                <w:bCs/>
                <w:lang w:val="en-US"/>
              </w:rPr>
              <w:t>Value</w:t>
            </w:r>
          </w:p>
        </w:tc>
        <w:tc>
          <w:tcPr>
            <w:tcW w:w="0" w:type="auto"/>
            <w:vAlign w:val="center"/>
            <w:hideMark/>
          </w:tcPr>
          <w:p w14:paraId="13DDB753" w14:textId="77777777" w:rsidR="00711BB3" w:rsidRPr="00711BB3" w:rsidRDefault="00711BB3" w:rsidP="00711BB3">
            <w:pPr>
              <w:spacing w:after="0"/>
              <w:ind w:firstLine="709"/>
              <w:jc w:val="both"/>
              <w:rPr>
                <w:b/>
                <w:bCs/>
                <w:lang w:val="en-US"/>
              </w:rPr>
            </w:pPr>
            <w:r w:rsidRPr="00711BB3">
              <w:rPr>
                <w:b/>
                <w:bCs/>
                <w:lang w:val="en-US"/>
              </w:rPr>
              <w:t>Normal Range</w:t>
            </w:r>
          </w:p>
        </w:tc>
        <w:tc>
          <w:tcPr>
            <w:tcW w:w="0" w:type="auto"/>
            <w:vAlign w:val="center"/>
            <w:hideMark/>
          </w:tcPr>
          <w:p w14:paraId="3BCE9556" w14:textId="77777777" w:rsidR="00711BB3" w:rsidRPr="00711BB3" w:rsidRDefault="00711BB3" w:rsidP="00711BB3">
            <w:pPr>
              <w:spacing w:after="0"/>
              <w:ind w:firstLine="709"/>
              <w:jc w:val="both"/>
              <w:rPr>
                <w:b/>
                <w:bCs/>
                <w:lang w:val="en-US"/>
              </w:rPr>
            </w:pPr>
            <w:r w:rsidRPr="00711BB3">
              <w:rPr>
                <w:b/>
                <w:bCs/>
                <w:lang w:val="en-US"/>
              </w:rPr>
              <w:t>Comments</w:t>
            </w:r>
          </w:p>
        </w:tc>
      </w:tr>
      <w:tr w:rsidR="00711BB3" w:rsidRPr="00711BB3" w14:paraId="6D0DFCE8" w14:textId="77777777">
        <w:trPr>
          <w:tblCellSpacing w:w="15" w:type="dxa"/>
        </w:trPr>
        <w:tc>
          <w:tcPr>
            <w:tcW w:w="0" w:type="auto"/>
            <w:vAlign w:val="center"/>
            <w:hideMark/>
          </w:tcPr>
          <w:p w14:paraId="6B2FABD7" w14:textId="77777777" w:rsidR="00711BB3" w:rsidRPr="00711BB3" w:rsidRDefault="00711BB3" w:rsidP="00711BB3">
            <w:pPr>
              <w:spacing w:after="0"/>
              <w:ind w:firstLine="709"/>
              <w:jc w:val="both"/>
              <w:rPr>
                <w:lang w:val="en-US"/>
              </w:rPr>
            </w:pPr>
            <w:r w:rsidRPr="00711BB3">
              <w:rPr>
                <w:lang w:val="en-US"/>
              </w:rPr>
              <w:t>Glucose (Fasting)</w:t>
            </w:r>
          </w:p>
        </w:tc>
        <w:tc>
          <w:tcPr>
            <w:tcW w:w="0" w:type="auto"/>
            <w:vAlign w:val="center"/>
            <w:hideMark/>
          </w:tcPr>
          <w:p w14:paraId="1EE043AE" w14:textId="77777777" w:rsidR="00711BB3" w:rsidRPr="00711BB3" w:rsidRDefault="00711BB3" w:rsidP="00711BB3">
            <w:pPr>
              <w:spacing w:after="0"/>
              <w:ind w:firstLine="709"/>
              <w:jc w:val="both"/>
              <w:rPr>
                <w:lang w:val="en-US"/>
              </w:rPr>
            </w:pPr>
            <w:r w:rsidRPr="00711BB3">
              <w:rPr>
                <w:lang w:val="en-US"/>
              </w:rPr>
              <w:t>92 mg/dL</w:t>
            </w:r>
          </w:p>
        </w:tc>
        <w:tc>
          <w:tcPr>
            <w:tcW w:w="0" w:type="auto"/>
            <w:vAlign w:val="center"/>
            <w:hideMark/>
          </w:tcPr>
          <w:p w14:paraId="1C912555" w14:textId="77777777" w:rsidR="00711BB3" w:rsidRPr="00711BB3" w:rsidRDefault="00711BB3" w:rsidP="00711BB3">
            <w:pPr>
              <w:spacing w:after="0"/>
              <w:ind w:firstLine="709"/>
              <w:jc w:val="both"/>
              <w:rPr>
                <w:lang w:val="en-US"/>
              </w:rPr>
            </w:pPr>
            <w:r w:rsidRPr="00711BB3">
              <w:rPr>
                <w:lang w:val="en-US"/>
              </w:rPr>
              <w:t>70–99 mg/dL</w:t>
            </w:r>
          </w:p>
        </w:tc>
        <w:tc>
          <w:tcPr>
            <w:tcW w:w="0" w:type="auto"/>
            <w:vAlign w:val="center"/>
            <w:hideMark/>
          </w:tcPr>
          <w:p w14:paraId="0751ED6C" w14:textId="77777777" w:rsidR="00711BB3" w:rsidRPr="00711BB3" w:rsidRDefault="00711BB3" w:rsidP="00711BB3">
            <w:pPr>
              <w:spacing w:after="0"/>
              <w:ind w:firstLine="709"/>
              <w:jc w:val="both"/>
              <w:rPr>
                <w:lang w:val="en-US"/>
              </w:rPr>
            </w:pPr>
            <w:r w:rsidRPr="00711BB3">
              <w:rPr>
                <w:lang w:val="en-US"/>
              </w:rPr>
              <w:t>Stable; mid-term review planned for detailed tracking.</w:t>
            </w:r>
          </w:p>
        </w:tc>
      </w:tr>
      <w:tr w:rsidR="00711BB3" w:rsidRPr="00711BB3" w14:paraId="70D87367" w14:textId="77777777">
        <w:trPr>
          <w:tblCellSpacing w:w="15" w:type="dxa"/>
        </w:trPr>
        <w:tc>
          <w:tcPr>
            <w:tcW w:w="0" w:type="auto"/>
            <w:vAlign w:val="center"/>
            <w:hideMark/>
          </w:tcPr>
          <w:p w14:paraId="4CAC44B8" w14:textId="77777777" w:rsidR="00711BB3" w:rsidRPr="00711BB3" w:rsidRDefault="00711BB3" w:rsidP="00711BB3">
            <w:pPr>
              <w:spacing w:after="0"/>
              <w:ind w:firstLine="709"/>
              <w:jc w:val="both"/>
              <w:rPr>
                <w:lang w:val="en-US"/>
              </w:rPr>
            </w:pPr>
            <w:r w:rsidRPr="00711BB3">
              <w:rPr>
                <w:lang w:val="en-US"/>
              </w:rPr>
              <w:t>Ankle Mobility Scan</w:t>
            </w:r>
          </w:p>
        </w:tc>
        <w:tc>
          <w:tcPr>
            <w:tcW w:w="0" w:type="auto"/>
            <w:vAlign w:val="center"/>
            <w:hideMark/>
          </w:tcPr>
          <w:p w14:paraId="07D52B2D" w14:textId="77777777" w:rsidR="00711BB3" w:rsidRPr="00711BB3" w:rsidRDefault="00711BB3" w:rsidP="00711BB3">
            <w:pPr>
              <w:spacing w:after="0"/>
              <w:ind w:firstLine="709"/>
              <w:jc w:val="both"/>
              <w:rPr>
                <w:lang w:val="en-US"/>
              </w:rPr>
            </w:pPr>
            <w:r w:rsidRPr="00711BB3">
              <w:rPr>
                <w:lang w:val="en-US"/>
              </w:rPr>
              <w:t>9/10</w:t>
            </w:r>
          </w:p>
        </w:tc>
        <w:tc>
          <w:tcPr>
            <w:tcW w:w="0" w:type="auto"/>
            <w:vAlign w:val="center"/>
            <w:hideMark/>
          </w:tcPr>
          <w:p w14:paraId="17E61925" w14:textId="77777777" w:rsidR="00711BB3" w:rsidRPr="00711BB3" w:rsidRDefault="00711BB3" w:rsidP="00711BB3">
            <w:pPr>
              <w:spacing w:after="0"/>
              <w:ind w:firstLine="709"/>
              <w:jc w:val="both"/>
              <w:rPr>
                <w:lang w:val="en-US"/>
              </w:rPr>
            </w:pPr>
            <w:r w:rsidRPr="00711BB3">
              <w:rPr>
                <w:lang w:val="en-US"/>
              </w:rPr>
              <w:t>8–10 optimal</w:t>
            </w:r>
          </w:p>
        </w:tc>
        <w:tc>
          <w:tcPr>
            <w:tcW w:w="0" w:type="auto"/>
            <w:vAlign w:val="center"/>
            <w:hideMark/>
          </w:tcPr>
          <w:p w14:paraId="715F51F7" w14:textId="77777777" w:rsidR="00711BB3" w:rsidRPr="00711BB3" w:rsidRDefault="00711BB3" w:rsidP="00711BB3">
            <w:pPr>
              <w:spacing w:after="0"/>
              <w:ind w:firstLine="709"/>
              <w:jc w:val="both"/>
              <w:rPr>
                <w:lang w:val="en-US"/>
              </w:rPr>
            </w:pPr>
            <w:r w:rsidRPr="00711BB3">
              <w:rPr>
                <w:lang w:val="en-US"/>
              </w:rPr>
              <w:t>Strong improvement; light jogging tolerated without pain.</w:t>
            </w:r>
          </w:p>
        </w:tc>
      </w:tr>
      <w:tr w:rsidR="00711BB3" w:rsidRPr="00711BB3" w14:paraId="1298F662" w14:textId="77777777">
        <w:trPr>
          <w:tblCellSpacing w:w="15" w:type="dxa"/>
        </w:trPr>
        <w:tc>
          <w:tcPr>
            <w:tcW w:w="0" w:type="auto"/>
            <w:vAlign w:val="center"/>
            <w:hideMark/>
          </w:tcPr>
          <w:p w14:paraId="3AD02E3B" w14:textId="77777777" w:rsidR="00711BB3" w:rsidRPr="00711BB3" w:rsidRDefault="00711BB3" w:rsidP="00711BB3">
            <w:pPr>
              <w:spacing w:after="0"/>
              <w:ind w:firstLine="709"/>
              <w:jc w:val="both"/>
              <w:rPr>
                <w:lang w:val="en-US"/>
              </w:rPr>
            </w:pPr>
            <w:r w:rsidRPr="00711BB3">
              <w:rPr>
                <w:lang w:val="en-US"/>
              </w:rPr>
              <w:t>Blood Pressure</w:t>
            </w:r>
          </w:p>
        </w:tc>
        <w:tc>
          <w:tcPr>
            <w:tcW w:w="0" w:type="auto"/>
            <w:vAlign w:val="center"/>
            <w:hideMark/>
          </w:tcPr>
          <w:p w14:paraId="5F8A51FE" w14:textId="77777777" w:rsidR="00711BB3" w:rsidRPr="00711BB3" w:rsidRDefault="00711BB3" w:rsidP="00711BB3">
            <w:pPr>
              <w:spacing w:after="0"/>
              <w:ind w:firstLine="709"/>
              <w:jc w:val="both"/>
              <w:rPr>
                <w:lang w:val="en-US"/>
              </w:rPr>
            </w:pPr>
            <w:r w:rsidRPr="00711BB3">
              <w:rPr>
                <w:lang w:val="en-US"/>
              </w:rPr>
              <w:t>116/74 mmHg</w:t>
            </w:r>
          </w:p>
        </w:tc>
        <w:tc>
          <w:tcPr>
            <w:tcW w:w="0" w:type="auto"/>
            <w:vAlign w:val="center"/>
            <w:hideMark/>
          </w:tcPr>
          <w:p w14:paraId="58785ED4" w14:textId="77777777" w:rsidR="00711BB3" w:rsidRPr="00711BB3" w:rsidRDefault="00711BB3" w:rsidP="00711BB3">
            <w:pPr>
              <w:spacing w:after="0"/>
              <w:ind w:firstLine="709"/>
              <w:jc w:val="both"/>
              <w:rPr>
                <w:lang w:val="en-US"/>
              </w:rPr>
            </w:pPr>
            <w:r w:rsidRPr="00711BB3">
              <w:rPr>
                <w:lang w:val="en-US"/>
              </w:rPr>
              <w:t>110–120/70–80</w:t>
            </w:r>
          </w:p>
        </w:tc>
        <w:tc>
          <w:tcPr>
            <w:tcW w:w="0" w:type="auto"/>
            <w:vAlign w:val="center"/>
            <w:hideMark/>
          </w:tcPr>
          <w:p w14:paraId="1CDAD7E4" w14:textId="77777777" w:rsidR="00711BB3" w:rsidRPr="00711BB3" w:rsidRDefault="00711BB3" w:rsidP="00711BB3">
            <w:pPr>
              <w:spacing w:after="0"/>
              <w:ind w:firstLine="709"/>
              <w:jc w:val="both"/>
              <w:rPr>
                <w:lang w:val="en-US"/>
              </w:rPr>
            </w:pPr>
            <w:r w:rsidRPr="00711BB3">
              <w:rPr>
                <w:lang w:val="en-US"/>
              </w:rPr>
              <w:t>Stable and within target range.</w:t>
            </w:r>
          </w:p>
        </w:tc>
      </w:tr>
      <w:tr w:rsidR="00711BB3" w:rsidRPr="00711BB3" w14:paraId="257FD8DE" w14:textId="77777777">
        <w:trPr>
          <w:tblCellSpacing w:w="15" w:type="dxa"/>
        </w:trPr>
        <w:tc>
          <w:tcPr>
            <w:tcW w:w="0" w:type="auto"/>
            <w:vAlign w:val="center"/>
            <w:hideMark/>
          </w:tcPr>
          <w:p w14:paraId="1130DC0E" w14:textId="77777777" w:rsidR="00711BB3" w:rsidRPr="00711BB3" w:rsidRDefault="00711BB3" w:rsidP="00711BB3">
            <w:pPr>
              <w:spacing w:after="0"/>
              <w:ind w:firstLine="709"/>
              <w:jc w:val="both"/>
              <w:rPr>
                <w:lang w:val="en-US"/>
              </w:rPr>
            </w:pPr>
            <w:r w:rsidRPr="00711BB3">
              <w:rPr>
                <w:lang w:val="en-US"/>
              </w:rPr>
              <w:t>Resting Heart Rate</w:t>
            </w:r>
          </w:p>
        </w:tc>
        <w:tc>
          <w:tcPr>
            <w:tcW w:w="0" w:type="auto"/>
            <w:vAlign w:val="center"/>
            <w:hideMark/>
          </w:tcPr>
          <w:p w14:paraId="1A76BF62" w14:textId="77777777" w:rsidR="00711BB3" w:rsidRPr="00711BB3" w:rsidRDefault="00711BB3" w:rsidP="00711BB3">
            <w:pPr>
              <w:spacing w:after="0"/>
              <w:ind w:firstLine="709"/>
              <w:jc w:val="both"/>
              <w:rPr>
                <w:lang w:val="en-US"/>
              </w:rPr>
            </w:pPr>
            <w:r w:rsidRPr="00711BB3">
              <w:rPr>
                <w:lang w:val="en-US"/>
              </w:rPr>
              <w:t>64 bpm</w:t>
            </w:r>
          </w:p>
        </w:tc>
        <w:tc>
          <w:tcPr>
            <w:tcW w:w="0" w:type="auto"/>
            <w:vAlign w:val="center"/>
            <w:hideMark/>
          </w:tcPr>
          <w:p w14:paraId="5898D237" w14:textId="77777777" w:rsidR="00711BB3" w:rsidRPr="00711BB3" w:rsidRDefault="00711BB3" w:rsidP="00711BB3">
            <w:pPr>
              <w:spacing w:after="0"/>
              <w:ind w:firstLine="709"/>
              <w:jc w:val="both"/>
              <w:rPr>
                <w:lang w:val="en-US"/>
              </w:rPr>
            </w:pPr>
            <w:r w:rsidRPr="00711BB3">
              <w:rPr>
                <w:lang w:val="en-US"/>
              </w:rPr>
              <w:t>50–70 bpm</w:t>
            </w:r>
          </w:p>
        </w:tc>
        <w:tc>
          <w:tcPr>
            <w:tcW w:w="0" w:type="auto"/>
            <w:vAlign w:val="center"/>
            <w:hideMark/>
          </w:tcPr>
          <w:p w14:paraId="79C569FC" w14:textId="77777777" w:rsidR="00711BB3" w:rsidRPr="00711BB3" w:rsidRDefault="00711BB3" w:rsidP="00711BB3">
            <w:pPr>
              <w:spacing w:after="0"/>
              <w:ind w:firstLine="709"/>
              <w:jc w:val="both"/>
              <w:rPr>
                <w:lang w:val="en-US"/>
              </w:rPr>
            </w:pPr>
            <w:r w:rsidRPr="00711BB3">
              <w:rPr>
                <w:lang w:val="en-US"/>
              </w:rPr>
              <w:t>Slight improvement with new mobility drills.</w:t>
            </w:r>
          </w:p>
        </w:tc>
      </w:tr>
      <w:tr w:rsidR="00711BB3" w:rsidRPr="00711BB3" w14:paraId="0824DDF6" w14:textId="77777777">
        <w:trPr>
          <w:tblCellSpacing w:w="15" w:type="dxa"/>
        </w:trPr>
        <w:tc>
          <w:tcPr>
            <w:tcW w:w="0" w:type="auto"/>
            <w:vAlign w:val="center"/>
            <w:hideMark/>
          </w:tcPr>
          <w:p w14:paraId="34AF7AEA" w14:textId="77777777" w:rsidR="00711BB3" w:rsidRPr="00711BB3" w:rsidRDefault="00711BB3" w:rsidP="00711BB3">
            <w:pPr>
              <w:spacing w:after="0"/>
              <w:ind w:firstLine="709"/>
              <w:jc w:val="both"/>
              <w:rPr>
                <w:lang w:val="en-US"/>
              </w:rPr>
            </w:pPr>
            <w:r w:rsidRPr="00711BB3">
              <w:rPr>
                <w:lang w:val="en-US"/>
              </w:rPr>
              <w:t>CRP (Inflammation)</w:t>
            </w:r>
          </w:p>
        </w:tc>
        <w:tc>
          <w:tcPr>
            <w:tcW w:w="0" w:type="auto"/>
            <w:vAlign w:val="center"/>
            <w:hideMark/>
          </w:tcPr>
          <w:p w14:paraId="4B0B3AAC" w14:textId="77777777" w:rsidR="00711BB3" w:rsidRPr="00711BB3" w:rsidRDefault="00711BB3" w:rsidP="00711BB3">
            <w:pPr>
              <w:spacing w:after="0"/>
              <w:ind w:firstLine="709"/>
              <w:jc w:val="both"/>
              <w:rPr>
                <w:lang w:val="en-US"/>
              </w:rPr>
            </w:pPr>
            <w:r w:rsidRPr="00711BB3">
              <w:rPr>
                <w:lang w:val="en-US"/>
              </w:rPr>
              <w:t>0.8 mg/L</w:t>
            </w:r>
          </w:p>
        </w:tc>
        <w:tc>
          <w:tcPr>
            <w:tcW w:w="0" w:type="auto"/>
            <w:vAlign w:val="center"/>
            <w:hideMark/>
          </w:tcPr>
          <w:p w14:paraId="08D6C642" w14:textId="77777777" w:rsidR="00711BB3" w:rsidRPr="00711BB3" w:rsidRDefault="00711BB3" w:rsidP="00711BB3">
            <w:pPr>
              <w:spacing w:after="0"/>
              <w:ind w:firstLine="709"/>
              <w:jc w:val="both"/>
              <w:rPr>
                <w:lang w:val="en-US"/>
              </w:rPr>
            </w:pPr>
            <w:r w:rsidRPr="00711BB3">
              <w:rPr>
                <w:lang w:val="en-US"/>
              </w:rPr>
              <w:t>&lt;3 mg/L</w:t>
            </w:r>
          </w:p>
        </w:tc>
        <w:tc>
          <w:tcPr>
            <w:tcW w:w="0" w:type="auto"/>
            <w:vAlign w:val="center"/>
            <w:hideMark/>
          </w:tcPr>
          <w:p w14:paraId="3280896D" w14:textId="77777777" w:rsidR="00711BB3" w:rsidRPr="00711BB3" w:rsidRDefault="00711BB3" w:rsidP="00711BB3">
            <w:pPr>
              <w:spacing w:after="0"/>
              <w:ind w:firstLine="709"/>
              <w:jc w:val="both"/>
              <w:rPr>
                <w:lang w:val="en-US"/>
              </w:rPr>
            </w:pPr>
            <w:r w:rsidRPr="00711BB3">
              <w:rPr>
                <w:lang w:val="en-US"/>
              </w:rPr>
              <w:t>Low, inflammation remains well controlled.</w:t>
            </w:r>
          </w:p>
        </w:tc>
      </w:tr>
      <w:tr w:rsidR="00711BB3" w:rsidRPr="00711BB3" w14:paraId="475E18C3" w14:textId="77777777">
        <w:trPr>
          <w:tblCellSpacing w:w="15" w:type="dxa"/>
        </w:trPr>
        <w:tc>
          <w:tcPr>
            <w:tcW w:w="0" w:type="auto"/>
            <w:vAlign w:val="center"/>
            <w:hideMark/>
          </w:tcPr>
          <w:p w14:paraId="0963E529" w14:textId="77777777" w:rsidR="00711BB3" w:rsidRPr="00711BB3" w:rsidRDefault="00711BB3" w:rsidP="00711BB3">
            <w:pPr>
              <w:spacing w:after="0"/>
              <w:ind w:firstLine="709"/>
              <w:jc w:val="both"/>
              <w:rPr>
                <w:lang w:val="en-US"/>
              </w:rPr>
            </w:pPr>
            <w:r w:rsidRPr="00711BB3">
              <w:rPr>
                <w:lang w:val="en-US"/>
              </w:rPr>
              <w:t>Weight</w:t>
            </w:r>
          </w:p>
        </w:tc>
        <w:tc>
          <w:tcPr>
            <w:tcW w:w="0" w:type="auto"/>
            <w:vAlign w:val="center"/>
            <w:hideMark/>
          </w:tcPr>
          <w:p w14:paraId="585B119C" w14:textId="77777777" w:rsidR="00711BB3" w:rsidRPr="00711BB3" w:rsidRDefault="00711BB3" w:rsidP="00711BB3">
            <w:pPr>
              <w:spacing w:after="0"/>
              <w:ind w:firstLine="709"/>
              <w:jc w:val="both"/>
              <w:rPr>
                <w:lang w:val="en-US"/>
              </w:rPr>
            </w:pPr>
            <w:r w:rsidRPr="00711BB3">
              <w:rPr>
                <w:lang w:val="en-US"/>
              </w:rPr>
              <w:t>69.2 kg</w:t>
            </w:r>
          </w:p>
        </w:tc>
        <w:tc>
          <w:tcPr>
            <w:tcW w:w="0" w:type="auto"/>
            <w:vAlign w:val="center"/>
            <w:hideMark/>
          </w:tcPr>
          <w:p w14:paraId="38BF84F5" w14:textId="77777777" w:rsidR="00711BB3" w:rsidRPr="00711BB3" w:rsidRDefault="00711BB3" w:rsidP="00711BB3">
            <w:pPr>
              <w:spacing w:after="0"/>
              <w:ind w:firstLine="709"/>
              <w:jc w:val="both"/>
              <w:rPr>
                <w:lang w:val="en-US"/>
              </w:rPr>
            </w:pPr>
            <w:r w:rsidRPr="00711BB3">
              <w:rPr>
                <w:lang w:val="en-US"/>
              </w:rPr>
              <w:t>—</w:t>
            </w:r>
          </w:p>
        </w:tc>
        <w:tc>
          <w:tcPr>
            <w:tcW w:w="0" w:type="auto"/>
            <w:vAlign w:val="center"/>
            <w:hideMark/>
          </w:tcPr>
          <w:p w14:paraId="265C8B70" w14:textId="77777777" w:rsidR="00711BB3" w:rsidRPr="00711BB3" w:rsidRDefault="00711BB3" w:rsidP="00711BB3">
            <w:pPr>
              <w:spacing w:after="0"/>
              <w:ind w:firstLine="709"/>
              <w:jc w:val="both"/>
              <w:rPr>
                <w:lang w:val="en-US"/>
              </w:rPr>
            </w:pPr>
            <w:r w:rsidRPr="00711BB3">
              <w:rPr>
                <w:lang w:val="en-US"/>
              </w:rPr>
              <w:t>Stable with mindful nutrition while socializing.</w:t>
            </w:r>
          </w:p>
        </w:tc>
      </w:tr>
      <w:tr w:rsidR="00711BB3" w:rsidRPr="00711BB3" w14:paraId="0A258EEF" w14:textId="77777777">
        <w:trPr>
          <w:tblCellSpacing w:w="15" w:type="dxa"/>
        </w:trPr>
        <w:tc>
          <w:tcPr>
            <w:tcW w:w="0" w:type="auto"/>
            <w:vAlign w:val="center"/>
            <w:hideMark/>
          </w:tcPr>
          <w:p w14:paraId="7FE8B8D8" w14:textId="77777777" w:rsidR="00711BB3" w:rsidRPr="00711BB3" w:rsidRDefault="00711BB3" w:rsidP="00711BB3">
            <w:pPr>
              <w:spacing w:after="0"/>
              <w:ind w:firstLine="709"/>
              <w:jc w:val="both"/>
              <w:rPr>
                <w:lang w:val="en-US"/>
              </w:rPr>
            </w:pPr>
            <w:r w:rsidRPr="00711BB3">
              <w:rPr>
                <w:lang w:val="en-US"/>
              </w:rPr>
              <w:lastRenderedPageBreak/>
              <w:t>Jog-in-Place Tolerance</w:t>
            </w:r>
          </w:p>
        </w:tc>
        <w:tc>
          <w:tcPr>
            <w:tcW w:w="0" w:type="auto"/>
            <w:vAlign w:val="center"/>
            <w:hideMark/>
          </w:tcPr>
          <w:p w14:paraId="1E0825AA" w14:textId="77777777" w:rsidR="00711BB3" w:rsidRPr="00711BB3" w:rsidRDefault="00711BB3" w:rsidP="00711BB3">
            <w:pPr>
              <w:spacing w:after="0"/>
              <w:ind w:firstLine="709"/>
              <w:jc w:val="both"/>
              <w:rPr>
                <w:lang w:val="en-US"/>
              </w:rPr>
            </w:pPr>
            <w:r w:rsidRPr="00711BB3">
              <w:rPr>
                <w:lang w:val="en-US"/>
              </w:rPr>
              <w:t>2 mins</w:t>
            </w:r>
          </w:p>
        </w:tc>
        <w:tc>
          <w:tcPr>
            <w:tcW w:w="0" w:type="auto"/>
            <w:vAlign w:val="center"/>
            <w:hideMark/>
          </w:tcPr>
          <w:p w14:paraId="3999B384" w14:textId="77777777" w:rsidR="00711BB3" w:rsidRPr="00711BB3" w:rsidRDefault="00711BB3" w:rsidP="00711BB3">
            <w:pPr>
              <w:spacing w:after="0"/>
              <w:ind w:firstLine="709"/>
              <w:jc w:val="both"/>
              <w:rPr>
                <w:lang w:val="en-US"/>
              </w:rPr>
            </w:pPr>
            <w:r w:rsidRPr="00711BB3">
              <w:rPr>
                <w:lang w:val="en-US"/>
              </w:rPr>
              <w:t>2–3 mins</w:t>
            </w:r>
          </w:p>
        </w:tc>
        <w:tc>
          <w:tcPr>
            <w:tcW w:w="0" w:type="auto"/>
            <w:vAlign w:val="center"/>
            <w:hideMark/>
          </w:tcPr>
          <w:p w14:paraId="588890BD" w14:textId="77777777" w:rsidR="00711BB3" w:rsidRPr="00711BB3" w:rsidRDefault="00711BB3" w:rsidP="00711BB3">
            <w:pPr>
              <w:spacing w:after="0"/>
              <w:ind w:firstLine="709"/>
              <w:jc w:val="both"/>
              <w:rPr>
                <w:lang w:val="en-US"/>
              </w:rPr>
            </w:pPr>
            <w:r w:rsidRPr="00711BB3">
              <w:rPr>
                <w:lang w:val="en-US"/>
              </w:rPr>
              <w:t>Successfully achieved, no discomfort reported.</w:t>
            </w:r>
          </w:p>
        </w:tc>
      </w:tr>
      <w:tr w:rsidR="00711BB3" w:rsidRPr="00711BB3" w14:paraId="7AC2827C" w14:textId="77777777">
        <w:trPr>
          <w:tblCellSpacing w:w="15" w:type="dxa"/>
        </w:trPr>
        <w:tc>
          <w:tcPr>
            <w:tcW w:w="0" w:type="auto"/>
            <w:vAlign w:val="center"/>
            <w:hideMark/>
          </w:tcPr>
          <w:p w14:paraId="5DE92C5B" w14:textId="77777777" w:rsidR="00711BB3" w:rsidRPr="00711BB3" w:rsidRDefault="00711BB3" w:rsidP="00711BB3">
            <w:pPr>
              <w:spacing w:after="0"/>
              <w:ind w:firstLine="709"/>
              <w:jc w:val="both"/>
              <w:rPr>
                <w:lang w:val="en-US"/>
              </w:rPr>
            </w:pPr>
            <w:r w:rsidRPr="00711BB3">
              <w:rPr>
                <w:lang w:val="en-US"/>
              </w:rPr>
              <w:t>Agility Step Score*</w:t>
            </w:r>
          </w:p>
        </w:tc>
        <w:tc>
          <w:tcPr>
            <w:tcW w:w="0" w:type="auto"/>
            <w:vAlign w:val="center"/>
            <w:hideMark/>
          </w:tcPr>
          <w:p w14:paraId="55578E7A" w14:textId="77777777" w:rsidR="00711BB3" w:rsidRPr="00711BB3" w:rsidRDefault="00711BB3" w:rsidP="00711BB3">
            <w:pPr>
              <w:spacing w:after="0"/>
              <w:ind w:firstLine="709"/>
              <w:jc w:val="both"/>
              <w:rPr>
                <w:lang w:val="en-US"/>
              </w:rPr>
            </w:pPr>
            <w:r w:rsidRPr="00711BB3">
              <w:rPr>
                <w:lang w:val="en-US"/>
              </w:rPr>
              <w:t>8/10</w:t>
            </w:r>
          </w:p>
        </w:tc>
        <w:tc>
          <w:tcPr>
            <w:tcW w:w="0" w:type="auto"/>
            <w:vAlign w:val="center"/>
            <w:hideMark/>
          </w:tcPr>
          <w:p w14:paraId="1B01BBFC" w14:textId="77777777" w:rsidR="00711BB3" w:rsidRPr="00711BB3" w:rsidRDefault="00711BB3" w:rsidP="00711BB3">
            <w:pPr>
              <w:spacing w:after="0"/>
              <w:ind w:firstLine="709"/>
              <w:jc w:val="both"/>
              <w:rPr>
                <w:lang w:val="en-US"/>
              </w:rPr>
            </w:pPr>
            <w:r w:rsidRPr="00711BB3">
              <w:rPr>
                <w:lang w:val="en-US"/>
              </w:rPr>
              <w:t>7–9 balanced</w:t>
            </w:r>
          </w:p>
        </w:tc>
        <w:tc>
          <w:tcPr>
            <w:tcW w:w="0" w:type="auto"/>
            <w:vAlign w:val="center"/>
            <w:hideMark/>
          </w:tcPr>
          <w:p w14:paraId="2C9567F9" w14:textId="77777777" w:rsidR="00711BB3" w:rsidRPr="00711BB3" w:rsidRDefault="00711BB3" w:rsidP="00711BB3">
            <w:pPr>
              <w:spacing w:after="0"/>
              <w:ind w:firstLine="709"/>
              <w:jc w:val="both"/>
              <w:rPr>
                <w:lang w:val="en-US"/>
              </w:rPr>
            </w:pPr>
            <w:r w:rsidRPr="00711BB3">
              <w:rPr>
                <w:lang w:val="en-US"/>
              </w:rPr>
              <w:t>Good coordination and stability noted.</w:t>
            </w:r>
          </w:p>
        </w:tc>
      </w:tr>
      <w:tr w:rsidR="00711BB3" w:rsidRPr="00711BB3" w14:paraId="35D4B30D" w14:textId="77777777">
        <w:trPr>
          <w:tblCellSpacing w:w="15" w:type="dxa"/>
        </w:trPr>
        <w:tc>
          <w:tcPr>
            <w:tcW w:w="0" w:type="auto"/>
            <w:vAlign w:val="center"/>
            <w:hideMark/>
          </w:tcPr>
          <w:p w14:paraId="1314D6BF" w14:textId="77777777" w:rsidR="00711BB3" w:rsidRPr="00711BB3" w:rsidRDefault="00711BB3" w:rsidP="00711BB3">
            <w:pPr>
              <w:spacing w:after="0"/>
              <w:ind w:firstLine="709"/>
              <w:jc w:val="both"/>
              <w:rPr>
                <w:lang w:val="en-US"/>
              </w:rPr>
            </w:pPr>
            <w:r w:rsidRPr="00711BB3">
              <w:rPr>
                <w:lang w:val="en-US"/>
              </w:rPr>
              <w:t>Mood Stability Index</w:t>
            </w:r>
          </w:p>
        </w:tc>
        <w:tc>
          <w:tcPr>
            <w:tcW w:w="0" w:type="auto"/>
            <w:vAlign w:val="center"/>
            <w:hideMark/>
          </w:tcPr>
          <w:p w14:paraId="217F0F11" w14:textId="77777777" w:rsidR="00711BB3" w:rsidRPr="00711BB3" w:rsidRDefault="00711BB3" w:rsidP="00711BB3">
            <w:pPr>
              <w:spacing w:after="0"/>
              <w:ind w:firstLine="709"/>
              <w:jc w:val="both"/>
              <w:rPr>
                <w:lang w:val="en-US"/>
              </w:rPr>
            </w:pPr>
            <w:r w:rsidRPr="00711BB3">
              <w:rPr>
                <w:lang w:val="en-US"/>
              </w:rPr>
              <w:t>8/10</w:t>
            </w:r>
          </w:p>
        </w:tc>
        <w:tc>
          <w:tcPr>
            <w:tcW w:w="0" w:type="auto"/>
            <w:vAlign w:val="center"/>
            <w:hideMark/>
          </w:tcPr>
          <w:p w14:paraId="2271C310" w14:textId="77777777" w:rsidR="00711BB3" w:rsidRPr="00711BB3" w:rsidRDefault="00711BB3" w:rsidP="00711BB3">
            <w:pPr>
              <w:spacing w:after="0"/>
              <w:ind w:firstLine="709"/>
              <w:jc w:val="both"/>
              <w:rPr>
                <w:lang w:val="en-US"/>
              </w:rPr>
            </w:pPr>
            <w:r w:rsidRPr="00711BB3">
              <w:rPr>
                <w:lang w:val="en-US"/>
              </w:rPr>
              <w:t>7–9 balanced</w:t>
            </w:r>
          </w:p>
        </w:tc>
        <w:tc>
          <w:tcPr>
            <w:tcW w:w="0" w:type="auto"/>
            <w:vAlign w:val="center"/>
            <w:hideMark/>
          </w:tcPr>
          <w:p w14:paraId="01550606" w14:textId="77777777" w:rsidR="00711BB3" w:rsidRPr="00711BB3" w:rsidRDefault="00711BB3" w:rsidP="00711BB3">
            <w:pPr>
              <w:spacing w:after="0"/>
              <w:ind w:firstLine="709"/>
              <w:jc w:val="both"/>
              <w:rPr>
                <w:lang w:val="en-US"/>
              </w:rPr>
            </w:pPr>
            <w:r w:rsidRPr="00711BB3">
              <w:rPr>
                <w:lang w:val="en-US"/>
              </w:rPr>
              <w:t>Stronger resilience and social optimism evident.</w:t>
            </w:r>
          </w:p>
        </w:tc>
      </w:tr>
      <w:tr w:rsidR="00711BB3" w:rsidRPr="00711BB3" w14:paraId="04EFFB09" w14:textId="77777777">
        <w:trPr>
          <w:tblCellSpacing w:w="15" w:type="dxa"/>
        </w:trPr>
        <w:tc>
          <w:tcPr>
            <w:tcW w:w="0" w:type="auto"/>
            <w:vAlign w:val="center"/>
            <w:hideMark/>
          </w:tcPr>
          <w:p w14:paraId="3BE5CD45" w14:textId="77777777" w:rsidR="00711BB3" w:rsidRPr="00711BB3" w:rsidRDefault="00711BB3" w:rsidP="00711BB3">
            <w:pPr>
              <w:spacing w:after="0"/>
              <w:ind w:firstLine="709"/>
              <w:jc w:val="both"/>
              <w:rPr>
                <w:lang w:val="en-US"/>
              </w:rPr>
            </w:pPr>
            <w:r w:rsidRPr="00711BB3">
              <w:rPr>
                <w:lang w:val="en-US"/>
              </w:rPr>
              <w:t>Medicine Compliance</w:t>
            </w:r>
          </w:p>
        </w:tc>
        <w:tc>
          <w:tcPr>
            <w:tcW w:w="0" w:type="auto"/>
            <w:vAlign w:val="center"/>
            <w:hideMark/>
          </w:tcPr>
          <w:p w14:paraId="7A00A34F" w14:textId="77777777" w:rsidR="00711BB3" w:rsidRPr="00711BB3" w:rsidRDefault="00711BB3" w:rsidP="00711BB3">
            <w:pPr>
              <w:spacing w:after="0"/>
              <w:ind w:firstLine="709"/>
              <w:jc w:val="both"/>
              <w:rPr>
                <w:lang w:val="en-US"/>
              </w:rPr>
            </w:pPr>
            <w:r w:rsidRPr="00711BB3">
              <w:rPr>
                <w:lang w:val="en-US"/>
              </w:rPr>
              <w:t>Excellent</w:t>
            </w:r>
          </w:p>
        </w:tc>
        <w:tc>
          <w:tcPr>
            <w:tcW w:w="0" w:type="auto"/>
            <w:vAlign w:val="center"/>
            <w:hideMark/>
          </w:tcPr>
          <w:p w14:paraId="05860656" w14:textId="77777777" w:rsidR="00711BB3" w:rsidRPr="00711BB3" w:rsidRDefault="00711BB3" w:rsidP="00711BB3">
            <w:pPr>
              <w:spacing w:after="0"/>
              <w:ind w:firstLine="709"/>
              <w:jc w:val="both"/>
              <w:rPr>
                <w:lang w:val="en-US"/>
              </w:rPr>
            </w:pPr>
            <w:r w:rsidRPr="00711BB3">
              <w:rPr>
                <w:lang w:val="en-US"/>
              </w:rPr>
              <w:t>—</w:t>
            </w:r>
          </w:p>
        </w:tc>
        <w:tc>
          <w:tcPr>
            <w:tcW w:w="0" w:type="auto"/>
            <w:vAlign w:val="center"/>
            <w:hideMark/>
          </w:tcPr>
          <w:p w14:paraId="01ADD5CE" w14:textId="77777777" w:rsidR="00711BB3" w:rsidRPr="00711BB3" w:rsidRDefault="00711BB3" w:rsidP="00711BB3">
            <w:pPr>
              <w:spacing w:after="0"/>
              <w:ind w:firstLine="709"/>
              <w:jc w:val="both"/>
              <w:rPr>
                <w:lang w:val="en-US"/>
              </w:rPr>
            </w:pPr>
            <w:r w:rsidRPr="00711BB3">
              <w:rPr>
                <w:lang w:val="en-US"/>
              </w:rPr>
              <w:t>Continued high adherence.</w:t>
            </w:r>
          </w:p>
        </w:tc>
      </w:tr>
    </w:tbl>
    <w:p w14:paraId="596F484A"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B3"/>
    <w:rsid w:val="00413883"/>
    <w:rsid w:val="006C0B77"/>
    <w:rsid w:val="00711BB3"/>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434A"/>
  <w15:chartTrackingRefBased/>
  <w15:docId w15:val="{21845550-7107-4B1A-BCF2-7D16FCA3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711BB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11BB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11BB3"/>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711BB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1BB3"/>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711BB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11BB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11BB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11BB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B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11BB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11BB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11BB3"/>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711BB3"/>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711BB3"/>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711BB3"/>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711BB3"/>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711BB3"/>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711B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BB3"/>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11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BB3"/>
    <w:pPr>
      <w:spacing w:before="160"/>
      <w:jc w:val="center"/>
    </w:pPr>
    <w:rPr>
      <w:i/>
      <w:iCs/>
      <w:color w:val="404040" w:themeColor="text1" w:themeTint="BF"/>
    </w:rPr>
  </w:style>
  <w:style w:type="character" w:customStyle="1" w:styleId="QuoteChar">
    <w:name w:val="Quote Char"/>
    <w:basedOn w:val="DefaultParagraphFont"/>
    <w:link w:val="Quote"/>
    <w:uiPriority w:val="29"/>
    <w:rsid w:val="00711BB3"/>
    <w:rPr>
      <w:rFonts w:ascii="Times New Roman" w:hAnsi="Times New Roman"/>
      <w:i/>
      <w:iCs/>
      <w:color w:val="404040" w:themeColor="text1" w:themeTint="BF"/>
      <w:sz w:val="28"/>
    </w:rPr>
  </w:style>
  <w:style w:type="paragraph" w:styleId="ListParagraph">
    <w:name w:val="List Paragraph"/>
    <w:basedOn w:val="Normal"/>
    <w:uiPriority w:val="34"/>
    <w:qFormat/>
    <w:rsid w:val="00711BB3"/>
    <w:pPr>
      <w:ind w:left="720"/>
      <w:contextualSpacing/>
    </w:pPr>
  </w:style>
  <w:style w:type="character" w:styleId="IntenseEmphasis">
    <w:name w:val="Intense Emphasis"/>
    <w:basedOn w:val="DefaultParagraphFont"/>
    <w:uiPriority w:val="21"/>
    <w:qFormat/>
    <w:rsid w:val="00711BB3"/>
    <w:rPr>
      <w:i/>
      <w:iCs/>
      <w:color w:val="2E74B5" w:themeColor="accent1" w:themeShade="BF"/>
    </w:rPr>
  </w:style>
  <w:style w:type="paragraph" w:styleId="IntenseQuote">
    <w:name w:val="Intense Quote"/>
    <w:basedOn w:val="Normal"/>
    <w:next w:val="Normal"/>
    <w:link w:val="IntenseQuoteChar"/>
    <w:uiPriority w:val="30"/>
    <w:qFormat/>
    <w:rsid w:val="00711BB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11BB3"/>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711BB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2025-08-17T12:20:00Z</dcterms:created>
  <dcterms:modified xsi:type="dcterms:W3CDTF">2025-08-17T12:20:00Z</dcterms:modified>
</cp:coreProperties>
</file>