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2BA17" w14:textId="77777777" w:rsidR="000015E0" w:rsidRPr="000015E0" w:rsidRDefault="000015E0" w:rsidP="000015E0">
      <w:pPr>
        <w:spacing w:after="0"/>
        <w:ind w:firstLine="709"/>
        <w:jc w:val="center"/>
        <w:rPr>
          <w:b/>
          <w:bCs/>
          <w:lang w:val="en-US"/>
        </w:rPr>
      </w:pPr>
      <w:r w:rsidRPr="000015E0">
        <w:rPr>
          <w:b/>
          <w:bCs/>
          <w:lang w:val="en-US"/>
        </w:rPr>
        <w:t>Week 17 – Post-Travel Assessment, Physical Conditioning, and Confidence Surge</w:t>
      </w:r>
    </w:p>
    <w:p w14:paraId="3089D401" w14:textId="77777777" w:rsidR="000015E0" w:rsidRPr="000015E0" w:rsidRDefault="000015E0" w:rsidP="000015E0">
      <w:pPr>
        <w:spacing w:after="0"/>
        <w:ind w:firstLine="709"/>
        <w:jc w:val="both"/>
        <w:rPr>
          <w:lang w:val="en-US"/>
        </w:rPr>
      </w:pPr>
      <w:r w:rsidRPr="000015E0">
        <w:rPr>
          <w:b/>
          <w:bCs/>
          <w:lang w:val="en-US"/>
        </w:rPr>
        <w:t>Medical:</w:t>
      </w:r>
      <w:r w:rsidRPr="000015E0">
        <w:rPr>
          <w:lang w:val="en-US"/>
        </w:rPr>
        <w:br/>
        <w:t>Aarav’s blood markers showed further improvement, confirming that the supplement plan introduced earlier was effective. Dr. Patel emphasized that these gains should be reinforced with consistent monitoring, scheduling future reviews to ensure progress remains steady.</w:t>
      </w:r>
    </w:p>
    <w:p w14:paraId="3297076D" w14:textId="77777777" w:rsidR="000015E0" w:rsidRPr="000015E0" w:rsidRDefault="000015E0" w:rsidP="000015E0">
      <w:pPr>
        <w:spacing w:after="0"/>
        <w:ind w:firstLine="709"/>
        <w:jc w:val="both"/>
        <w:rPr>
          <w:lang w:val="en-US"/>
        </w:rPr>
      </w:pPr>
      <w:r w:rsidRPr="000015E0">
        <w:rPr>
          <w:b/>
          <w:bCs/>
          <w:lang w:val="en-US"/>
        </w:rPr>
        <w:t>Nutrition:</w:t>
      </w:r>
      <w:r w:rsidRPr="000015E0">
        <w:rPr>
          <w:lang w:val="en-US"/>
        </w:rPr>
        <w:br/>
        <w:t>Carla guided Aarav through recovery-oriented meals, focusing on protein-rich additions for muscle repair after resuming higher-intensity training. Hydration was emphasized as a critical factor for performance and stamina, especially with the uptick in training load.</w:t>
      </w:r>
    </w:p>
    <w:p w14:paraId="6704AB00" w14:textId="77777777" w:rsidR="000015E0" w:rsidRPr="000015E0" w:rsidRDefault="000015E0" w:rsidP="000015E0">
      <w:pPr>
        <w:spacing w:after="0"/>
        <w:ind w:firstLine="709"/>
        <w:jc w:val="both"/>
        <w:rPr>
          <w:lang w:val="en-US"/>
        </w:rPr>
      </w:pPr>
      <w:r w:rsidRPr="000015E0">
        <w:rPr>
          <w:b/>
          <w:bCs/>
          <w:lang w:val="en-US"/>
        </w:rPr>
        <w:t>Physio:</w:t>
      </w:r>
      <w:r w:rsidRPr="000015E0">
        <w:rPr>
          <w:lang w:val="en-US"/>
        </w:rPr>
        <w:br/>
        <w:t>Rachel expanded Aarav’s program with sport-specific drills and more advanced balance and agility routines. Aarav reported improved stamina, quicker recovery times, and minimal soreness — a clear sign that conditioning had moved to a higher level.</w:t>
      </w:r>
    </w:p>
    <w:p w14:paraId="39210700" w14:textId="77777777" w:rsidR="000015E0" w:rsidRPr="000015E0" w:rsidRDefault="000015E0" w:rsidP="000015E0">
      <w:pPr>
        <w:spacing w:after="0"/>
        <w:ind w:firstLine="709"/>
        <w:jc w:val="both"/>
        <w:rPr>
          <w:lang w:val="en-US"/>
        </w:rPr>
      </w:pPr>
      <w:r w:rsidRPr="000015E0">
        <w:rPr>
          <w:b/>
          <w:bCs/>
          <w:lang w:val="en-US"/>
        </w:rPr>
        <w:t>Mental Health:</w:t>
      </w:r>
      <w:r w:rsidRPr="000015E0">
        <w:rPr>
          <w:lang w:val="en-US"/>
        </w:rPr>
        <w:br/>
        <w:t>Dr. Isha encouraged Aarav to set new personal goals aligned with his growing physical confidence. Journaling exercises reflected optimism and accountability, while Neel and Rohan reinforced persistence and celebrated his steady discipline.</w:t>
      </w:r>
    </w:p>
    <w:p w14:paraId="43166956" w14:textId="77777777" w:rsidR="000015E0" w:rsidRPr="000015E0" w:rsidRDefault="000015E0" w:rsidP="000015E0">
      <w:pPr>
        <w:spacing w:after="0"/>
        <w:ind w:firstLine="709"/>
        <w:jc w:val="both"/>
        <w:rPr>
          <w:lang w:val="en-US"/>
        </w:rPr>
      </w:pPr>
      <w:r w:rsidRPr="000015E0">
        <w:rPr>
          <w:b/>
          <w:bCs/>
          <w:lang w:val="en-US"/>
        </w:rPr>
        <w:t>Engagement:</w:t>
      </w:r>
      <w:r w:rsidRPr="000015E0">
        <w:rPr>
          <w:lang w:val="en-US"/>
        </w:rPr>
        <w:br/>
        <w:t>Aarav requested practical diet modifications, kept a detailed log of his consistent workouts, and expressed pride in his progress. His confidence in balancing training, nutrition, and self-reflection strengthened his overall outlook.</w:t>
      </w:r>
    </w:p>
    <w:p w14:paraId="4DD3D604" w14:textId="77777777" w:rsidR="000015E0" w:rsidRPr="000015E0" w:rsidRDefault="000015E0" w:rsidP="000015E0">
      <w:pPr>
        <w:spacing w:after="0"/>
        <w:ind w:firstLine="709"/>
        <w:jc w:val="both"/>
        <w:rPr>
          <w:lang w:val="en-US"/>
        </w:rPr>
      </w:pPr>
      <w:r w:rsidRPr="000015E0">
        <w:rPr>
          <w:b/>
          <w:bCs/>
          <w:lang w:val="en-US"/>
        </w:rPr>
        <w:t>Overall:</w:t>
      </w:r>
      <w:r w:rsidRPr="000015E0">
        <w:rPr>
          <w:lang w:val="en-US"/>
        </w:rPr>
        <w:br/>
        <w:t>Week 17 was a strong rebound week. Aarav’s energy, confidence, and workload capacity increased significantly, with the entire care team affirming his growth trajectory.</w:t>
      </w:r>
    </w:p>
    <w:p w14:paraId="52C6461F" w14:textId="77777777" w:rsidR="000015E0" w:rsidRPr="000015E0" w:rsidRDefault="000015E0" w:rsidP="000015E0">
      <w:pPr>
        <w:spacing w:after="0"/>
        <w:ind w:firstLine="709"/>
        <w:jc w:val="both"/>
        <w:rPr>
          <w:lang w:val="en-US"/>
        </w:rPr>
      </w:pPr>
      <w:r w:rsidRPr="000015E0">
        <w:rPr>
          <w:lang w:val="en-US"/>
        </w:rPr>
        <w:pict w14:anchorId="7446922D">
          <v:rect id="_x0000_i1031" style="width:0;height:1.5pt" o:hralign="center" o:hrstd="t" o:hr="t" fillcolor="#a0a0a0" stroked="f"/>
        </w:pict>
      </w:r>
    </w:p>
    <w:p w14:paraId="1B7CF7F8" w14:textId="77777777" w:rsidR="000015E0" w:rsidRPr="000015E0" w:rsidRDefault="000015E0" w:rsidP="000015E0">
      <w:pPr>
        <w:spacing w:after="0"/>
        <w:ind w:firstLine="709"/>
        <w:jc w:val="both"/>
        <w:rPr>
          <w:b/>
          <w:bCs/>
          <w:lang w:val="en-US"/>
        </w:rPr>
      </w:pPr>
      <w:r w:rsidRPr="000015E0">
        <w:rPr>
          <w:b/>
          <w:bCs/>
          <w:lang w:val="en-US"/>
        </w:rPr>
        <w:t>Week 17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1924"/>
        <w:gridCol w:w="1830"/>
        <w:gridCol w:w="2938"/>
      </w:tblGrid>
      <w:tr w:rsidR="000015E0" w:rsidRPr="000015E0" w14:paraId="51BA7382" w14:textId="77777777">
        <w:trPr>
          <w:tblHeader/>
          <w:tblCellSpacing w:w="15" w:type="dxa"/>
        </w:trPr>
        <w:tc>
          <w:tcPr>
            <w:tcW w:w="0" w:type="auto"/>
            <w:vAlign w:val="center"/>
            <w:hideMark/>
          </w:tcPr>
          <w:p w14:paraId="24419D5E" w14:textId="77777777" w:rsidR="000015E0" w:rsidRPr="000015E0" w:rsidRDefault="000015E0" w:rsidP="000015E0">
            <w:pPr>
              <w:spacing w:after="0"/>
              <w:ind w:firstLine="709"/>
              <w:jc w:val="both"/>
              <w:rPr>
                <w:b/>
                <w:bCs/>
                <w:lang w:val="en-US"/>
              </w:rPr>
            </w:pPr>
            <w:r w:rsidRPr="000015E0">
              <w:rPr>
                <w:b/>
                <w:bCs/>
                <w:lang w:val="en-US"/>
              </w:rPr>
              <w:t>Test / Measure</w:t>
            </w:r>
          </w:p>
        </w:tc>
        <w:tc>
          <w:tcPr>
            <w:tcW w:w="0" w:type="auto"/>
            <w:vAlign w:val="center"/>
            <w:hideMark/>
          </w:tcPr>
          <w:p w14:paraId="043EE270" w14:textId="77777777" w:rsidR="000015E0" w:rsidRPr="000015E0" w:rsidRDefault="000015E0" w:rsidP="000015E0">
            <w:pPr>
              <w:spacing w:after="0"/>
              <w:ind w:firstLine="709"/>
              <w:jc w:val="both"/>
              <w:rPr>
                <w:b/>
                <w:bCs/>
                <w:lang w:val="en-US"/>
              </w:rPr>
            </w:pPr>
            <w:r w:rsidRPr="000015E0">
              <w:rPr>
                <w:b/>
                <w:bCs/>
                <w:lang w:val="en-US"/>
              </w:rPr>
              <w:t>Value</w:t>
            </w:r>
          </w:p>
        </w:tc>
        <w:tc>
          <w:tcPr>
            <w:tcW w:w="0" w:type="auto"/>
            <w:vAlign w:val="center"/>
            <w:hideMark/>
          </w:tcPr>
          <w:p w14:paraId="7B819A81" w14:textId="77777777" w:rsidR="000015E0" w:rsidRPr="000015E0" w:rsidRDefault="000015E0" w:rsidP="000015E0">
            <w:pPr>
              <w:spacing w:after="0"/>
              <w:ind w:firstLine="709"/>
              <w:jc w:val="both"/>
              <w:rPr>
                <w:b/>
                <w:bCs/>
                <w:lang w:val="en-US"/>
              </w:rPr>
            </w:pPr>
            <w:r w:rsidRPr="000015E0">
              <w:rPr>
                <w:b/>
                <w:bCs/>
                <w:lang w:val="en-US"/>
              </w:rPr>
              <w:t>Normal Range</w:t>
            </w:r>
          </w:p>
        </w:tc>
        <w:tc>
          <w:tcPr>
            <w:tcW w:w="0" w:type="auto"/>
            <w:vAlign w:val="center"/>
            <w:hideMark/>
          </w:tcPr>
          <w:p w14:paraId="3611536E" w14:textId="77777777" w:rsidR="000015E0" w:rsidRPr="000015E0" w:rsidRDefault="000015E0" w:rsidP="000015E0">
            <w:pPr>
              <w:spacing w:after="0"/>
              <w:ind w:firstLine="709"/>
              <w:jc w:val="both"/>
              <w:rPr>
                <w:b/>
                <w:bCs/>
                <w:lang w:val="en-US"/>
              </w:rPr>
            </w:pPr>
            <w:r w:rsidRPr="000015E0">
              <w:rPr>
                <w:b/>
                <w:bCs/>
                <w:lang w:val="en-US"/>
              </w:rPr>
              <w:t>Comments</w:t>
            </w:r>
          </w:p>
        </w:tc>
      </w:tr>
      <w:tr w:rsidR="000015E0" w:rsidRPr="000015E0" w14:paraId="37BC0C49" w14:textId="77777777">
        <w:trPr>
          <w:tblCellSpacing w:w="15" w:type="dxa"/>
        </w:trPr>
        <w:tc>
          <w:tcPr>
            <w:tcW w:w="0" w:type="auto"/>
            <w:vAlign w:val="center"/>
            <w:hideMark/>
          </w:tcPr>
          <w:p w14:paraId="78EE262E" w14:textId="77777777" w:rsidR="000015E0" w:rsidRPr="000015E0" w:rsidRDefault="000015E0" w:rsidP="000015E0">
            <w:pPr>
              <w:spacing w:after="0"/>
              <w:ind w:firstLine="709"/>
              <w:jc w:val="both"/>
              <w:rPr>
                <w:lang w:val="en-US"/>
              </w:rPr>
            </w:pPr>
            <w:r w:rsidRPr="000015E0">
              <w:rPr>
                <w:lang w:val="en-US"/>
              </w:rPr>
              <w:t>Hemoglobin</w:t>
            </w:r>
          </w:p>
        </w:tc>
        <w:tc>
          <w:tcPr>
            <w:tcW w:w="0" w:type="auto"/>
            <w:vAlign w:val="center"/>
            <w:hideMark/>
          </w:tcPr>
          <w:p w14:paraId="633B9863" w14:textId="77777777" w:rsidR="000015E0" w:rsidRPr="000015E0" w:rsidRDefault="000015E0" w:rsidP="000015E0">
            <w:pPr>
              <w:spacing w:after="0"/>
              <w:ind w:firstLine="709"/>
              <w:jc w:val="both"/>
              <w:rPr>
                <w:lang w:val="en-US"/>
              </w:rPr>
            </w:pPr>
            <w:r w:rsidRPr="000015E0">
              <w:rPr>
                <w:lang w:val="en-US"/>
              </w:rPr>
              <w:t>14.6 g/dL</w:t>
            </w:r>
          </w:p>
        </w:tc>
        <w:tc>
          <w:tcPr>
            <w:tcW w:w="0" w:type="auto"/>
            <w:vAlign w:val="center"/>
            <w:hideMark/>
          </w:tcPr>
          <w:p w14:paraId="0051FA8A" w14:textId="77777777" w:rsidR="000015E0" w:rsidRPr="000015E0" w:rsidRDefault="000015E0" w:rsidP="000015E0">
            <w:pPr>
              <w:spacing w:after="0"/>
              <w:ind w:firstLine="709"/>
              <w:jc w:val="both"/>
              <w:rPr>
                <w:lang w:val="en-US"/>
              </w:rPr>
            </w:pPr>
            <w:r w:rsidRPr="000015E0">
              <w:rPr>
                <w:lang w:val="en-US"/>
              </w:rPr>
              <w:t>13.5–17.5 g/dL</w:t>
            </w:r>
          </w:p>
        </w:tc>
        <w:tc>
          <w:tcPr>
            <w:tcW w:w="0" w:type="auto"/>
            <w:vAlign w:val="center"/>
            <w:hideMark/>
          </w:tcPr>
          <w:p w14:paraId="64053B2D" w14:textId="77777777" w:rsidR="000015E0" w:rsidRPr="000015E0" w:rsidRDefault="000015E0" w:rsidP="000015E0">
            <w:pPr>
              <w:spacing w:after="0"/>
              <w:ind w:firstLine="709"/>
              <w:jc w:val="both"/>
              <w:rPr>
                <w:lang w:val="en-US"/>
              </w:rPr>
            </w:pPr>
            <w:r w:rsidRPr="000015E0">
              <w:rPr>
                <w:lang w:val="en-US"/>
              </w:rPr>
              <w:t>Improved; supplements showing sustained effectiveness.</w:t>
            </w:r>
          </w:p>
        </w:tc>
      </w:tr>
      <w:tr w:rsidR="000015E0" w:rsidRPr="000015E0" w14:paraId="522128ED" w14:textId="77777777">
        <w:trPr>
          <w:tblCellSpacing w:w="15" w:type="dxa"/>
        </w:trPr>
        <w:tc>
          <w:tcPr>
            <w:tcW w:w="0" w:type="auto"/>
            <w:vAlign w:val="center"/>
            <w:hideMark/>
          </w:tcPr>
          <w:p w14:paraId="443013B4" w14:textId="77777777" w:rsidR="000015E0" w:rsidRPr="000015E0" w:rsidRDefault="000015E0" w:rsidP="000015E0">
            <w:pPr>
              <w:spacing w:after="0"/>
              <w:ind w:firstLine="709"/>
              <w:jc w:val="both"/>
              <w:rPr>
                <w:lang w:val="en-US"/>
              </w:rPr>
            </w:pPr>
            <w:r w:rsidRPr="000015E0">
              <w:rPr>
                <w:lang w:val="en-US"/>
              </w:rPr>
              <w:t>Glucose (Fasting)</w:t>
            </w:r>
          </w:p>
        </w:tc>
        <w:tc>
          <w:tcPr>
            <w:tcW w:w="0" w:type="auto"/>
            <w:vAlign w:val="center"/>
            <w:hideMark/>
          </w:tcPr>
          <w:p w14:paraId="0370A94D" w14:textId="77777777" w:rsidR="000015E0" w:rsidRPr="000015E0" w:rsidRDefault="000015E0" w:rsidP="000015E0">
            <w:pPr>
              <w:spacing w:after="0"/>
              <w:ind w:firstLine="709"/>
              <w:jc w:val="both"/>
              <w:rPr>
                <w:lang w:val="en-US"/>
              </w:rPr>
            </w:pPr>
            <w:r w:rsidRPr="000015E0">
              <w:rPr>
                <w:lang w:val="en-US"/>
              </w:rPr>
              <w:t>90 mg/dL</w:t>
            </w:r>
          </w:p>
        </w:tc>
        <w:tc>
          <w:tcPr>
            <w:tcW w:w="0" w:type="auto"/>
            <w:vAlign w:val="center"/>
            <w:hideMark/>
          </w:tcPr>
          <w:p w14:paraId="141B9856" w14:textId="77777777" w:rsidR="000015E0" w:rsidRPr="000015E0" w:rsidRDefault="000015E0" w:rsidP="000015E0">
            <w:pPr>
              <w:spacing w:after="0"/>
              <w:ind w:firstLine="709"/>
              <w:jc w:val="both"/>
              <w:rPr>
                <w:lang w:val="en-US"/>
              </w:rPr>
            </w:pPr>
            <w:r w:rsidRPr="000015E0">
              <w:rPr>
                <w:lang w:val="en-US"/>
              </w:rPr>
              <w:t>70–99 mg/dL</w:t>
            </w:r>
          </w:p>
        </w:tc>
        <w:tc>
          <w:tcPr>
            <w:tcW w:w="0" w:type="auto"/>
            <w:vAlign w:val="center"/>
            <w:hideMark/>
          </w:tcPr>
          <w:p w14:paraId="01AFD8EA" w14:textId="77777777" w:rsidR="000015E0" w:rsidRPr="000015E0" w:rsidRDefault="000015E0" w:rsidP="000015E0">
            <w:pPr>
              <w:spacing w:after="0"/>
              <w:ind w:firstLine="709"/>
              <w:jc w:val="both"/>
              <w:rPr>
                <w:lang w:val="en-US"/>
              </w:rPr>
            </w:pPr>
            <w:r w:rsidRPr="000015E0">
              <w:rPr>
                <w:lang w:val="en-US"/>
              </w:rPr>
              <w:t>Stable; reflects strong energy balance.</w:t>
            </w:r>
          </w:p>
        </w:tc>
      </w:tr>
      <w:tr w:rsidR="000015E0" w:rsidRPr="000015E0" w14:paraId="0B1BBB37" w14:textId="77777777">
        <w:trPr>
          <w:tblCellSpacing w:w="15" w:type="dxa"/>
        </w:trPr>
        <w:tc>
          <w:tcPr>
            <w:tcW w:w="0" w:type="auto"/>
            <w:vAlign w:val="center"/>
            <w:hideMark/>
          </w:tcPr>
          <w:p w14:paraId="5D2BF479" w14:textId="77777777" w:rsidR="000015E0" w:rsidRPr="000015E0" w:rsidRDefault="000015E0" w:rsidP="000015E0">
            <w:pPr>
              <w:spacing w:after="0"/>
              <w:ind w:firstLine="709"/>
              <w:jc w:val="both"/>
              <w:rPr>
                <w:lang w:val="en-US"/>
              </w:rPr>
            </w:pPr>
            <w:r w:rsidRPr="000015E0">
              <w:rPr>
                <w:lang w:val="en-US"/>
              </w:rPr>
              <w:t>Blood Pressure</w:t>
            </w:r>
          </w:p>
        </w:tc>
        <w:tc>
          <w:tcPr>
            <w:tcW w:w="0" w:type="auto"/>
            <w:vAlign w:val="center"/>
            <w:hideMark/>
          </w:tcPr>
          <w:p w14:paraId="7A4EB7C5" w14:textId="77777777" w:rsidR="000015E0" w:rsidRPr="000015E0" w:rsidRDefault="000015E0" w:rsidP="000015E0">
            <w:pPr>
              <w:spacing w:after="0"/>
              <w:ind w:firstLine="709"/>
              <w:jc w:val="both"/>
              <w:rPr>
                <w:lang w:val="en-US"/>
              </w:rPr>
            </w:pPr>
            <w:r w:rsidRPr="000015E0">
              <w:rPr>
                <w:lang w:val="en-US"/>
              </w:rPr>
              <w:t>118/76 mmHg</w:t>
            </w:r>
          </w:p>
        </w:tc>
        <w:tc>
          <w:tcPr>
            <w:tcW w:w="0" w:type="auto"/>
            <w:vAlign w:val="center"/>
            <w:hideMark/>
          </w:tcPr>
          <w:p w14:paraId="38ECFD66" w14:textId="77777777" w:rsidR="000015E0" w:rsidRPr="000015E0" w:rsidRDefault="000015E0" w:rsidP="000015E0">
            <w:pPr>
              <w:spacing w:after="0"/>
              <w:ind w:firstLine="709"/>
              <w:jc w:val="both"/>
              <w:rPr>
                <w:lang w:val="en-US"/>
              </w:rPr>
            </w:pPr>
            <w:r w:rsidRPr="000015E0">
              <w:rPr>
                <w:lang w:val="en-US"/>
              </w:rPr>
              <w:t>110–120/70–80</w:t>
            </w:r>
          </w:p>
        </w:tc>
        <w:tc>
          <w:tcPr>
            <w:tcW w:w="0" w:type="auto"/>
            <w:vAlign w:val="center"/>
            <w:hideMark/>
          </w:tcPr>
          <w:p w14:paraId="76C1FD34" w14:textId="77777777" w:rsidR="000015E0" w:rsidRPr="000015E0" w:rsidRDefault="000015E0" w:rsidP="000015E0">
            <w:pPr>
              <w:spacing w:after="0"/>
              <w:ind w:firstLine="709"/>
              <w:jc w:val="both"/>
              <w:rPr>
                <w:lang w:val="en-US"/>
              </w:rPr>
            </w:pPr>
            <w:r w:rsidRPr="000015E0">
              <w:rPr>
                <w:lang w:val="en-US"/>
              </w:rPr>
              <w:t>Within normal range.</w:t>
            </w:r>
          </w:p>
        </w:tc>
      </w:tr>
      <w:tr w:rsidR="000015E0" w:rsidRPr="000015E0" w14:paraId="69C7D212" w14:textId="77777777">
        <w:trPr>
          <w:tblCellSpacing w:w="15" w:type="dxa"/>
        </w:trPr>
        <w:tc>
          <w:tcPr>
            <w:tcW w:w="0" w:type="auto"/>
            <w:vAlign w:val="center"/>
            <w:hideMark/>
          </w:tcPr>
          <w:p w14:paraId="41E9E241" w14:textId="77777777" w:rsidR="000015E0" w:rsidRPr="000015E0" w:rsidRDefault="000015E0" w:rsidP="000015E0">
            <w:pPr>
              <w:spacing w:after="0"/>
              <w:ind w:firstLine="709"/>
              <w:jc w:val="both"/>
              <w:rPr>
                <w:lang w:val="en-US"/>
              </w:rPr>
            </w:pPr>
            <w:r w:rsidRPr="000015E0">
              <w:rPr>
                <w:lang w:val="en-US"/>
              </w:rPr>
              <w:t>Resting Heart Rate</w:t>
            </w:r>
          </w:p>
        </w:tc>
        <w:tc>
          <w:tcPr>
            <w:tcW w:w="0" w:type="auto"/>
            <w:vAlign w:val="center"/>
            <w:hideMark/>
          </w:tcPr>
          <w:p w14:paraId="4499B712" w14:textId="77777777" w:rsidR="000015E0" w:rsidRPr="000015E0" w:rsidRDefault="000015E0" w:rsidP="000015E0">
            <w:pPr>
              <w:spacing w:after="0"/>
              <w:ind w:firstLine="709"/>
              <w:jc w:val="both"/>
              <w:rPr>
                <w:lang w:val="en-US"/>
              </w:rPr>
            </w:pPr>
            <w:r w:rsidRPr="000015E0">
              <w:rPr>
                <w:lang w:val="en-US"/>
              </w:rPr>
              <w:t>62 bpm</w:t>
            </w:r>
          </w:p>
        </w:tc>
        <w:tc>
          <w:tcPr>
            <w:tcW w:w="0" w:type="auto"/>
            <w:vAlign w:val="center"/>
            <w:hideMark/>
          </w:tcPr>
          <w:p w14:paraId="5811171D" w14:textId="77777777" w:rsidR="000015E0" w:rsidRPr="000015E0" w:rsidRDefault="000015E0" w:rsidP="000015E0">
            <w:pPr>
              <w:spacing w:after="0"/>
              <w:ind w:firstLine="709"/>
              <w:jc w:val="both"/>
              <w:rPr>
                <w:lang w:val="en-US"/>
              </w:rPr>
            </w:pPr>
            <w:r w:rsidRPr="000015E0">
              <w:rPr>
                <w:lang w:val="en-US"/>
              </w:rPr>
              <w:t>50–70 bpm</w:t>
            </w:r>
          </w:p>
        </w:tc>
        <w:tc>
          <w:tcPr>
            <w:tcW w:w="0" w:type="auto"/>
            <w:vAlign w:val="center"/>
            <w:hideMark/>
          </w:tcPr>
          <w:p w14:paraId="22B08AC1" w14:textId="77777777" w:rsidR="000015E0" w:rsidRPr="000015E0" w:rsidRDefault="000015E0" w:rsidP="000015E0">
            <w:pPr>
              <w:spacing w:after="0"/>
              <w:ind w:firstLine="709"/>
              <w:jc w:val="both"/>
              <w:rPr>
                <w:lang w:val="en-US"/>
              </w:rPr>
            </w:pPr>
            <w:r w:rsidRPr="000015E0">
              <w:rPr>
                <w:lang w:val="en-US"/>
              </w:rPr>
              <w:t>Better conditioning and stamina.</w:t>
            </w:r>
          </w:p>
        </w:tc>
      </w:tr>
      <w:tr w:rsidR="000015E0" w:rsidRPr="000015E0" w14:paraId="20F8914B" w14:textId="77777777">
        <w:trPr>
          <w:tblCellSpacing w:w="15" w:type="dxa"/>
        </w:trPr>
        <w:tc>
          <w:tcPr>
            <w:tcW w:w="0" w:type="auto"/>
            <w:vAlign w:val="center"/>
            <w:hideMark/>
          </w:tcPr>
          <w:p w14:paraId="31D2F314" w14:textId="77777777" w:rsidR="000015E0" w:rsidRPr="000015E0" w:rsidRDefault="000015E0" w:rsidP="000015E0">
            <w:pPr>
              <w:spacing w:after="0"/>
              <w:ind w:firstLine="709"/>
              <w:jc w:val="both"/>
              <w:rPr>
                <w:lang w:val="en-US"/>
              </w:rPr>
            </w:pPr>
            <w:r w:rsidRPr="000015E0">
              <w:rPr>
                <w:lang w:val="en-US"/>
              </w:rPr>
              <w:lastRenderedPageBreak/>
              <w:t>VO₂ Endurance Drill</w:t>
            </w:r>
          </w:p>
        </w:tc>
        <w:tc>
          <w:tcPr>
            <w:tcW w:w="0" w:type="auto"/>
            <w:vAlign w:val="center"/>
            <w:hideMark/>
          </w:tcPr>
          <w:p w14:paraId="04C40762" w14:textId="77777777" w:rsidR="000015E0" w:rsidRPr="000015E0" w:rsidRDefault="000015E0" w:rsidP="000015E0">
            <w:pPr>
              <w:spacing w:after="0"/>
              <w:ind w:firstLine="709"/>
              <w:jc w:val="both"/>
              <w:rPr>
                <w:lang w:val="en-US"/>
              </w:rPr>
            </w:pPr>
            <w:r w:rsidRPr="000015E0">
              <w:rPr>
                <w:lang w:val="en-US"/>
              </w:rPr>
              <w:t>85% score</w:t>
            </w:r>
          </w:p>
        </w:tc>
        <w:tc>
          <w:tcPr>
            <w:tcW w:w="0" w:type="auto"/>
            <w:vAlign w:val="center"/>
            <w:hideMark/>
          </w:tcPr>
          <w:p w14:paraId="6F5BE828" w14:textId="77777777" w:rsidR="000015E0" w:rsidRPr="000015E0" w:rsidRDefault="000015E0" w:rsidP="000015E0">
            <w:pPr>
              <w:spacing w:after="0"/>
              <w:ind w:firstLine="709"/>
              <w:jc w:val="both"/>
              <w:rPr>
                <w:lang w:val="en-US"/>
              </w:rPr>
            </w:pPr>
            <w:r w:rsidRPr="000015E0">
              <w:rPr>
                <w:lang w:val="en-US"/>
              </w:rPr>
              <w:t>80–90 optimal</w:t>
            </w:r>
          </w:p>
        </w:tc>
        <w:tc>
          <w:tcPr>
            <w:tcW w:w="0" w:type="auto"/>
            <w:vAlign w:val="center"/>
            <w:hideMark/>
          </w:tcPr>
          <w:p w14:paraId="33E63128" w14:textId="77777777" w:rsidR="000015E0" w:rsidRPr="000015E0" w:rsidRDefault="000015E0" w:rsidP="000015E0">
            <w:pPr>
              <w:spacing w:after="0"/>
              <w:ind w:firstLine="709"/>
              <w:jc w:val="both"/>
              <w:rPr>
                <w:lang w:val="en-US"/>
              </w:rPr>
            </w:pPr>
            <w:r w:rsidRPr="000015E0">
              <w:rPr>
                <w:lang w:val="en-US"/>
              </w:rPr>
              <w:t>Clear stamina gains; tolerated training load well.</w:t>
            </w:r>
          </w:p>
        </w:tc>
      </w:tr>
      <w:tr w:rsidR="000015E0" w:rsidRPr="000015E0" w14:paraId="25C930EC" w14:textId="77777777">
        <w:trPr>
          <w:tblCellSpacing w:w="15" w:type="dxa"/>
        </w:trPr>
        <w:tc>
          <w:tcPr>
            <w:tcW w:w="0" w:type="auto"/>
            <w:vAlign w:val="center"/>
            <w:hideMark/>
          </w:tcPr>
          <w:p w14:paraId="7AEAA1D7" w14:textId="77777777" w:rsidR="000015E0" w:rsidRPr="000015E0" w:rsidRDefault="000015E0" w:rsidP="000015E0">
            <w:pPr>
              <w:spacing w:after="0"/>
              <w:ind w:firstLine="709"/>
              <w:jc w:val="both"/>
              <w:rPr>
                <w:lang w:val="en-US"/>
              </w:rPr>
            </w:pPr>
            <w:r w:rsidRPr="000015E0">
              <w:rPr>
                <w:lang w:val="en-US"/>
              </w:rPr>
              <w:t>Agility/Balance Test</w:t>
            </w:r>
          </w:p>
        </w:tc>
        <w:tc>
          <w:tcPr>
            <w:tcW w:w="0" w:type="auto"/>
            <w:vAlign w:val="center"/>
            <w:hideMark/>
          </w:tcPr>
          <w:p w14:paraId="164FACC5" w14:textId="77777777" w:rsidR="000015E0" w:rsidRPr="000015E0" w:rsidRDefault="000015E0" w:rsidP="000015E0">
            <w:pPr>
              <w:spacing w:after="0"/>
              <w:ind w:firstLine="709"/>
              <w:jc w:val="both"/>
              <w:rPr>
                <w:lang w:val="en-US"/>
              </w:rPr>
            </w:pPr>
            <w:r w:rsidRPr="000015E0">
              <w:rPr>
                <w:lang w:val="en-US"/>
              </w:rPr>
              <w:t>9/10</w:t>
            </w:r>
          </w:p>
        </w:tc>
        <w:tc>
          <w:tcPr>
            <w:tcW w:w="0" w:type="auto"/>
            <w:vAlign w:val="center"/>
            <w:hideMark/>
          </w:tcPr>
          <w:p w14:paraId="09A3B831" w14:textId="77777777" w:rsidR="000015E0" w:rsidRPr="000015E0" w:rsidRDefault="000015E0" w:rsidP="000015E0">
            <w:pPr>
              <w:spacing w:after="0"/>
              <w:ind w:firstLine="709"/>
              <w:jc w:val="both"/>
              <w:rPr>
                <w:lang w:val="en-US"/>
              </w:rPr>
            </w:pPr>
            <w:r w:rsidRPr="000015E0">
              <w:rPr>
                <w:lang w:val="en-US"/>
              </w:rPr>
              <w:t>8–10 optimal</w:t>
            </w:r>
          </w:p>
        </w:tc>
        <w:tc>
          <w:tcPr>
            <w:tcW w:w="0" w:type="auto"/>
            <w:vAlign w:val="center"/>
            <w:hideMark/>
          </w:tcPr>
          <w:p w14:paraId="68DDF33C" w14:textId="77777777" w:rsidR="000015E0" w:rsidRPr="000015E0" w:rsidRDefault="000015E0" w:rsidP="000015E0">
            <w:pPr>
              <w:spacing w:after="0"/>
              <w:ind w:firstLine="709"/>
              <w:jc w:val="both"/>
              <w:rPr>
                <w:lang w:val="en-US"/>
              </w:rPr>
            </w:pPr>
            <w:r w:rsidRPr="000015E0">
              <w:rPr>
                <w:lang w:val="en-US"/>
              </w:rPr>
              <w:t>Progressed successfully with sport-specific drills.</w:t>
            </w:r>
          </w:p>
        </w:tc>
      </w:tr>
      <w:tr w:rsidR="000015E0" w:rsidRPr="000015E0" w14:paraId="424ECB14" w14:textId="77777777">
        <w:trPr>
          <w:tblCellSpacing w:w="15" w:type="dxa"/>
        </w:trPr>
        <w:tc>
          <w:tcPr>
            <w:tcW w:w="0" w:type="auto"/>
            <w:vAlign w:val="center"/>
            <w:hideMark/>
          </w:tcPr>
          <w:p w14:paraId="32668555" w14:textId="77777777" w:rsidR="000015E0" w:rsidRPr="000015E0" w:rsidRDefault="000015E0" w:rsidP="000015E0">
            <w:pPr>
              <w:spacing w:after="0"/>
              <w:ind w:firstLine="709"/>
              <w:jc w:val="both"/>
              <w:rPr>
                <w:lang w:val="en-US"/>
              </w:rPr>
            </w:pPr>
            <w:r w:rsidRPr="000015E0">
              <w:rPr>
                <w:lang w:val="en-US"/>
              </w:rPr>
              <w:t>CRP (Inflammation)</w:t>
            </w:r>
          </w:p>
        </w:tc>
        <w:tc>
          <w:tcPr>
            <w:tcW w:w="0" w:type="auto"/>
            <w:vAlign w:val="center"/>
            <w:hideMark/>
          </w:tcPr>
          <w:p w14:paraId="2215DF2E" w14:textId="77777777" w:rsidR="000015E0" w:rsidRPr="000015E0" w:rsidRDefault="000015E0" w:rsidP="000015E0">
            <w:pPr>
              <w:spacing w:after="0"/>
              <w:ind w:firstLine="709"/>
              <w:jc w:val="both"/>
              <w:rPr>
                <w:lang w:val="en-US"/>
              </w:rPr>
            </w:pPr>
            <w:r w:rsidRPr="000015E0">
              <w:rPr>
                <w:lang w:val="en-US"/>
              </w:rPr>
              <w:t>0.7 mg/L</w:t>
            </w:r>
          </w:p>
        </w:tc>
        <w:tc>
          <w:tcPr>
            <w:tcW w:w="0" w:type="auto"/>
            <w:vAlign w:val="center"/>
            <w:hideMark/>
          </w:tcPr>
          <w:p w14:paraId="3C1F9E42" w14:textId="77777777" w:rsidR="000015E0" w:rsidRPr="000015E0" w:rsidRDefault="000015E0" w:rsidP="000015E0">
            <w:pPr>
              <w:spacing w:after="0"/>
              <w:ind w:firstLine="709"/>
              <w:jc w:val="both"/>
              <w:rPr>
                <w:lang w:val="en-US"/>
              </w:rPr>
            </w:pPr>
            <w:r w:rsidRPr="000015E0">
              <w:rPr>
                <w:lang w:val="en-US"/>
              </w:rPr>
              <w:t>&lt;3 mg/L</w:t>
            </w:r>
          </w:p>
        </w:tc>
        <w:tc>
          <w:tcPr>
            <w:tcW w:w="0" w:type="auto"/>
            <w:vAlign w:val="center"/>
            <w:hideMark/>
          </w:tcPr>
          <w:p w14:paraId="24072CCF" w14:textId="77777777" w:rsidR="000015E0" w:rsidRPr="000015E0" w:rsidRDefault="000015E0" w:rsidP="000015E0">
            <w:pPr>
              <w:spacing w:after="0"/>
              <w:ind w:firstLine="709"/>
              <w:jc w:val="both"/>
              <w:rPr>
                <w:lang w:val="en-US"/>
              </w:rPr>
            </w:pPr>
            <w:r w:rsidRPr="000015E0">
              <w:rPr>
                <w:lang w:val="en-US"/>
              </w:rPr>
              <w:t>Low; no training-related flare-ups.</w:t>
            </w:r>
          </w:p>
        </w:tc>
      </w:tr>
      <w:tr w:rsidR="000015E0" w:rsidRPr="000015E0" w14:paraId="56F14A23" w14:textId="77777777">
        <w:trPr>
          <w:tblCellSpacing w:w="15" w:type="dxa"/>
        </w:trPr>
        <w:tc>
          <w:tcPr>
            <w:tcW w:w="0" w:type="auto"/>
            <w:vAlign w:val="center"/>
            <w:hideMark/>
          </w:tcPr>
          <w:p w14:paraId="63D19BD9" w14:textId="77777777" w:rsidR="000015E0" w:rsidRPr="000015E0" w:rsidRDefault="000015E0" w:rsidP="000015E0">
            <w:pPr>
              <w:spacing w:after="0"/>
              <w:ind w:firstLine="709"/>
              <w:jc w:val="both"/>
              <w:rPr>
                <w:lang w:val="en-US"/>
              </w:rPr>
            </w:pPr>
            <w:r w:rsidRPr="000015E0">
              <w:rPr>
                <w:lang w:val="en-US"/>
              </w:rPr>
              <w:t>Weight</w:t>
            </w:r>
          </w:p>
        </w:tc>
        <w:tc>
          <w:tcPr>
            <w:tcW w:w="0" w:type="auto"/>
            <w:vAlign w:val="center"/>
            <w:hideMark/>
          </w:tcPr>
          <w:p w14:paraId="7B54CF03" w14:textId="77777777" w:rsidR="000015E0" w:rsidRPr="000015E0" w:rsidRDefault="000015E0" w:rsidP="000015E0">
            <w:pPr>
              <w:spacing w:after="0"/>
              <w:ind w:firstLine="709"/>
              <w:jc w:val="both"/>
              <w:rPr>
                <w:lang w:val="en-US"/>
              </w:rPr>
            </w:pPr>
            <w:r w:rsidRPr="000015E0">
              <w:rPr>
                <w:lang w:val="en-US"/>
              </w:rPr>
              <w:t>69.0 kg</w:t>
            </w:r>
          </w:p>
        </w:tc>
        <w:tc>
          <w:tcPr>
            <w:tcW w:w="0" w:type="auto"/>
            <w:vAlign w:val="center"/>
            <w:hideMark/>
          </w:tcPr>
          <w:p w14:paraId="7F96979A" w14:textId="77777777" w:rsidR="000015E0" w:rsidRPr="000015E0" w:rsidRDefault="000015E0" w:rsidP="000015E0">
            <w:pPr>
              <w:spacing w:after="0"/>
              <w:ind w:firstLine="709"/>
              <w:jc w:val="both"/>
              <w:rPr>
                <w:lang w:val="en-US"/>
              </w:rPr>
            </w:pPr>
            <w:r w:rsidRPr="000015E0">
              <w:rPr>
                <w:lang w:val="en-US"/>
              </w:rPr>
              <w:t>—</w:t>
            </w:r>
          </w:p>
        </w:tc>
        <w:tc>
          <w:tcPr>
            <w:tcW w:w="0" w:type="auto"/>
            <w:vAlign w:val="center"/>
            <w:hideMark/>
          </w:tcPr>
          <w:p w14:paraId="4F42F657" w14:textId="77777777" w:rsidR="000015E0" w:rsidRPr="000015E0" w:rsidRDefault="000015E0" w:rsidP="000015E0">
            <w:pPr>
              <w:spacing w:after="0"/>
              <w:ind w:firstLine="709"/>
              <w:jc w:val="both"/>
              <w:rPr>
                <w:lang w:val="en-US"/>
              </w:rPr>
            </w:pPr>
            <w:r w:rsidRPr="000015E0">
              <w:rPr>
                <w:lang w:val="en-US"/>
              </w:rPr>
              <w:t>Stable; slight lean muscle increase noted.</w:t>
            </w:r>
          </w:p>
        </w:tc>
      </w:tr>
      <w:tr w:rsidR="000015E0" w:rsidRPr="000015E0" w14:paraId="460A0CFD" w14:textId="77777777">
        <w:trPr>
          <w:tblCellSpacing w:w="15" w:type="dxa"/>
        </w:trPr>
        <w:tc>
          <w:tcPr>
            <w:tcW w:w="0" w:type="auto"/>
            <w:vAlign w:val="center"/>
            <w:hideMark/>
          </w:tcPr>
          <w:p w14:paraId="01B5F517" w14:textId="77777777" w:rsidR="000015E0" w:rsidRPr="000015E0" w:rsidRDefault="000015E0" w:rsidP="000015E0">
            <w:pPr>
              <w:spacing w:after="0"/>
              <w:ind w:firstLine="709"/>
              <w:jc w:val="both"/>
              <w:rPr>
                <w:lang w:val="en-US"/>
              </w:rPr>
            </w:pPr>
            <w:r w:rsidRPr="000015E0">
              <w:rPr>
                <w:lang w:val="en-US"/>
              </w:rPr>
              <w:t>Mood Stability Index</w:t>
            </w:r>
          </w:p>
        </w:tc>
        <w:tc>
          <w:tcPr>
            <w:tcW w:w="0" w:type="auto"/>
            <w:vAlign w:val="center"/>
            <w:hideMark/>
          </w:tcPr>
          <w:p w14:paraId="3C8814B3" w14:textId="77777777" w:rsidR="000015E0" w:rsidRPr="000015E0" w:rsidRDefault="000015E0" w:rsidP="000015E0">
            <w:pPr>
              <w:spacing w:after="0"/>
              <w:ind w:firstLine="709"/>
              <w:jc w:val="both"/>
              <w:rPr>
                <w:lang w:val="en-US"/>
              </w:rPr>
            </w:pPr>
            <w:r w:rsidRPr="000015E0">
              <w:rPr>
                <w:lang w:val="en-US"/>
              </w:rPr>
              <w:t>9/10</w:t>
            </w:r>
          </w:p>
        </w:tc>
        <w:tc>
          <w:tcPr>
            <w:tcW w:w="0" w:type="auto"/>
            <w:vAlign w:val="center"/>
            <w:hideMark/>
          </w:tcPr>
          <w:p w14:paraId="4B8EEA59" w14:textId="77777777" w:rsidR="000015E0" w:rsidRPr="000015E0" w:rsidRDefault="000015E0" w:rsidP="000015E0">
            <w:pPr>
              <w:spacing w:after="0"/>
              <w:ind w:firstLine="709"/>
              <w:jc w:val="both"/>
              <w:rPr>
                <w:lang w:val="en-US"/>
              </w:rPr>
            </w:pPr>
            <w:r w:rsidRPr="000015E0">
              <w:rPr>
                <w:lang w:val="en-US"/>
              </w:rPr>
              <w:t>7–9 balanced</w:t>
            </w:r>
          </w:p>
        </w:tc>
        <w:tc>
          <w:tcPr>
            <w:tcW w:w="0" w:type="auto"/>
            <w:vAlign w:val="center"/>
            <w:hideMark/>
          </w:tcPr>
          <w:p w14:paraId="44C14893" w14:textId="77777777" w:rsidR="000015E0" w:rsidRPr="000015E0" w:rsidRDefault="000015E0" w:rsidP="000015E0">
            <w:pPr>
              <w:spacing w:after="0"/>
              <w:ind w:firstLine="709"/>
              <w:jc w:val="both"/>
              <w:rPr>
                <w:lang w:val="en-US"/>
              </w:rPr>
            </w:pPr>
            <w:r w:rsidRPr="000015E0">
              <w:rPr>
                <w:lang w:val="en-US"/>
              </w:rPr>
              <w:t>Elevated confidence and optimism.</w:t>
            </w:r>
          </w:p>
        </w:tc>
      </w:tr>
      <w:tr w:rsidR="000015E0" w:rsidRPr="000015E0" w14:paraId="3D8D1CBA" w14:textId="77777777">
        <w:trPr>
          <w:tblCellSpacing w:w="15" w:type="dxa"/>
        </w:trPr>
        <w:tc>
          <w:tcPr>
            <w:tcW w:w="0" w:type="auto"/>
            <w:vAlign w:val="center"/>
            <w:hideMark/>
          </w:tcPr>
          <w:p w14:paraId="0AA11ABC" w14:textId="77777777" w:rsidR="000015E0" w:rsidRPr="000015E0" w:rsidRDefault="000015E0" w:rsidP="000015E0">
            <w:pPr>
              <w:spacing w:after="0"/>
              <w:ind w:firstLine="709"/>
              <w:jc w:val="both"/>
              <w:rPr>
                <w:lang w:val="en-US"/>
              </w:rPr>
            </w:pPr>
            <w:r w:rsidRPr="000015E0">
              <w:rPr>
                <w:lang w:val="en-US"/>
              </w:rPr>
              <w:t>Training Compliance</w:t>
            </w:r>
          </w:p>
        </w:tc>
        <w:tc>
          <w:tcPr>
            <w:tcW w:w="0" w:type="auto"/>
            <w:vAlign w:val="center"/>
            <w:hideMark/>
          </w:tcPr>
          <w:p w14:paraId="618B4316" w14:textId="77777777" w:rsidR="000015E0" w:rsidRPr="000015E0" w:rsidRDefault="000015E0" w:rsidP="000015E0">
            <w:pPr>
              <w:spacing w:after="0"/>
              <w:ind w:firstLine="709"/>
              <w:jc w:val="both"/>
              <w:rPr>
                <w:lang w:val="en-US"/>
              </w:rPr>
            </w:pPr>
            <w:r w:rsidRPr="000015E0">
              <w:rPr>
                <w:lang w:val="en-US"/>
              </w:rPr>
              <w:t>Excellent</w:t>
            </w:r>
          </w:p>
        </w:tc>
        <w:tc>
          <w:tcPr>
            <w:tcW w:w="0" w:type="auto"/>
            <w:vAlign w:val="center"/>
            <w:hideMark/>
          </w:tcPr>
          <w:p w14:paraId="369983F3" w14:textId="77777777" w:rsidR="000015E0" w:rsidRPr="000015E0" w:rsidRDefault="000015E0" w:rsidP="000015E0">
            <w:pPr>
              <w:spacing w:after="0"/>
              <w:ind w:firstLine="709"/>
              <w:jc w:val="both"/>
              <w:rPr>
                <w:lang w:val="en-US"/>
              </w:rPr>
            </w:pPr>
            <w:r w:rsidRPr="000015E0">
              <w:rPr>
                <w:lang w:val="en-US"/>
              </w:rPr>
              <w:t>—</w:t>
            </w:r>
          </w:p>
        </w:tc>
        <w:tc>
          <w:tcPr>
            <w:tcW w:w="0" w:type="auto"/>
            <w:vAlign w:val="center"/>
            <w:hideMark/>
          </w:tcPr>
          <w:p w14:paraId="3A67DCC4" w14:textId="77777777" w:rsidR="000015E0" w:rsidRPr="000015E0" w:rsidRDefault="000015E0" w:rsidP="000015E0">
            <w:pPr>
              <w:spacing w:after="0"/>
              <w:ind w:firstLine="709"/>
              <w:jc w:val="both"/>
              <w:rPr>
                <w:lang w:val="en-US"/>
              </w:rPr>
            </w:pPr>
            <w:r w:rsidRPr="000015E0">
              <w:rPr>
                <w:lang w:val="en-US"/>
              </w:rPr>
              <w:t>Logged workouts consistently, high adherence.</w:t>
            </w:r>
          </w:p>
        </w:tc>
      </w:tr>
    </w:tbl>
    <w:p w14:paraId="5D1742C8" w14:textId="77777777" w:rsidR="00F12C76" w:rsidRPr="000015E0" w:rsidRDefault="00F12C76" w:rsidP="006C0B77">
      <w:pPr>
        <w:spacing w:after="0"/>
        <w:ind w:firstLine="709"/>
        <w:jc w:val="both"/>
        <w:rPr>
          <w:lang w:val="en-US"/>
        </w:rPr>
      </w:pPr>
    </w:p>
    <w:sectPr w:rsidR="00F12C76" w:rsidRPr="000015E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E0"/>
    <w:rsid w:val="000015E0"/>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B70A"/>
  <w15:chartTrackingRefBased/>
  <w15:docId w15:val="{5BBC49B3-176F-4DB6-92AC-1F338E7F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0015E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015E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15E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0015E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015E0"/>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001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1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1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1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E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015E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015E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015E0"/>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0015E0"/>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0015E0"/>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0015E0"/>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0015E0"/>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0015E0"/>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0015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5E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01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5E0"/>
    <w:pPr>
      <w:spacing w:before="160"/>
      <w:jc w:val="center"/>
    </w:pPr>
    <w:rPr>
      <w:i/>
      <w:iCs/>
      <w:color w:val="404040" w:themeColor="text1" w:themeTint="BF"/>
    </w:rPr>
  </w:style>
  <w:style w:type="character" w:customStyle="1" w:styleId="QuoteChar">
    <w:name w:val="Quote Char"/>
    <w:basedOn w:val="DefaultParagraphFont"/>
    <w:link w:val="Quote"/>
    <w:uiPriority w:val="29"/>
    <w:rsid w:val="000015E0"/>
    <w:rPr>
      <w:rFonts w:ascii="Times New Roman" w:hAnsi="Times New Roman"/>
      <w:i/>
      <w:iCs/>
      <w:color w:val="404040" w:themeColor="text1" w:themeTint="BF"/>
      <w:sz w:val="28"/>
    </w:rPr>
  </w:style>
  <w:style w:type="paragraph" w:styleId="ListParagraph">
    <w:name w:val="List Paragraph"/>
    <w:basedOn w:val="Normal"/>
    <w:uiPriority w:val="34"/>
    <w:qFormat/>
    <w:rsid w:val="000015E0"/>
    <w:pPr>
      <w:ind w:left="720"/>
      <w:contextualSpacing/>
    </w:pPr>
  </w:style>
  <w:style w:type="character" w:styleId="IntenseEmphasis">
    <w:name w:val="Intense Emphasis"/>
    <w:basedOn w:val="DefaultParagraphFont"/>
    <w:uiPriority w:val="21"/>
    <w:qFormat/>
    <w:rsid w:val="000015E0"/>
    <w:rPr>
      <w:i/>
      <w:iCs/>
      <w:color w:val="2E74B5" w:themeColor="accent1" w:themeShade="BF"/>
    </w:rPr>
  </w:style>
  <w:style w:type="paragraph" w:styleId="IntenseQuote">
    <w:name w:val="Intense Quote"/>
    <w:basedOn w:val="Normal"/>
    <w:next w:val="Normal"/>
    <w:link w:val="IntenseQuoteChar"/>
    <w:uiPriority w:val="30"/>
    <w:qFormat/>
    <w:rsid w:val="000015E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015E0"/>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0015E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2025-08-17T12:22:00Z</dcterms:created>
  <dcterms:modified xsi:type="dcterms:W3CDTF">2025-08-17T12:23:00Z</dcterms:modified>
</cp:coreProperties>
</file>