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616E2" w14:textId="77777777" w:rsidR="003E3AA8" w:rsidRPr="003E3AA8" w:rsidRDefault="003E3AA8" w:rsidP="003E3AA8">
      <w:pPr>
        <w:spacing w:after="0"/>
        <w:ind w:firstLine="709"/>
        <w:jc w:val="center"/>
        <w:rPr>
          <w:b/>
          <w:bCs/>
          <w:lang w:val="en-US"/>
        </w:rPr>
      </w:pPr>
      <w:r w:rsidRPr="003E3AA8">
        <w:rPr>
          <w:b/>
          <w:bCs/>
          <w:lang w:val="en-US"/>
        </w:rPr>
        <w:t>Week 20 – Malaysia Business Trip, Routine Persistence, and Health Monitoring</w:t>
      </w:r>
    </w:p>
    <w:p w14:paraId="6D989F89" w14:textId="77777777" w:rsidR="003E3AA8" w:rsidRPr="003E3AA8" w:rsidRDefault="003E3AA8" w:rsidP="003E3AA8">
      <w:pPr>
        <w:spacing w:after="0"/>
        <w:ind w:firstLine="709"/>
        <w:jc w:val="both"/>
        <w:rPr>
          <w:lang w:val="en-US"/>
        </w:rPr>
      </w:pPr>
      <w:r w:rsidRPr="003E3AA8">
        <w:rPr>
          <w:b/>
          <w:bCs/>
          <w:lang w:val="en-US"/>
        </w:rPr>
        <w:t>Medical:</w:t>
      </w:r>
      <w:r w:rsidRPr="003E3AA8">
        <w:rPr>
          <w:lang w:val="en-US"/>
        </w:rPr>
        <w:br/>
        <w:t>During Aarav’s business trip to Malaysia, Dr. Patel closely monitored his nutrition and symptom logs remotely. Midweek, he noted a slight dip in Aarav’s vitamin D intake due to reduced sun exposure, but no urgent intervention was required. A post-travel blood test was scheduled to confirm stability and prevent any deficiency risks.</w:t>
      </w:r>
    </w:p>
    <w:p w14:paraId="132D36E5" w14:textId="77777777" w:rsidR="003E3AA8" w:rsidRPr="003E3AA8" w:rsidRDefault="003E3AA8" w:rsidP="003E3AA8">
      <w:pPr>
        <w:spacing w:after="0"/>
        <w:ind w:firstLine="709"/>
        <w:jc w:val="both"/>
        <w:rPr>
          <w:lang w:val="en-US"/>
        </w:rPr>
      </w:pPr>
      <w:r w:rsidRPr="003E3AA8">
        <w:rPr>
          <w:b/>
          <w:bCs/>
          <w:lang w:val="en-US"/>
        </w:rPr>
        <w:t>Nutrition:</w:t>
      </w:r>
      <w:r w:rsidRPr="003E3AA8">
        <w:rPr>
          <w:lang w:val="en-US"/>
        </w:rPr>
        <w:br/>
        <w:t>Carla guided Aarav on managing meals while traveling, ensuring he chose nutrient-dense options in restaurants and balanced supplements appropriately. She encouraged him to try local foods in moderation while maintaining adherence to his structured diet plan. Aarav logged his intake diligently, which helped the team track consistency despite the challenges of being away from home.</w:t>
      </w:r>
    </w:p>
    <w:p w14:paraId="489FA6DD" w14:textId="77777777" w:rsidR="003E3AA8" w:rsidRPr="003E3AA8" w:rsidRDefault="003E3AA8" w:rsidP="003E3AA8">
      <w:pPr>
        <w:spacing w:after="0"/>
        <w:ind w:firstLine="709"/>
        <w:jc w:val="both"/>
        <w:rPr>
          <w:lang w:val="en-US"/>
        </w:rPr>
      </w:pPr>
      <w:r w:rsidRPr="003E3AA8">
        <w:rPr>
          <w:b/>
          <w:bCs/>
          <w:lang w:val="en-US"/>
        </w:rPr>
        <w:t>Physio:</w:t>
      </w:r>
      <w:r w:rsidRPr="003E3AA8">
        <w:rPr>
          <w:lang w:val="en-US"/>
        </w:rPr>
        <w:br/>
        <w:t>Rachel designed hotel-friendly exercise routines, incorporating resistance bands and body-weight drills. Aarav shared short video clips of his form for feedback, ensuring technique quality. Rachel also emphasized daily swelling checks after long travel days, which Aarav followed reliably.</w:t>
      </w:r>
    </w:p>
    <w:p w14:paraId="2FD1448D" w14:textId="77777777" w:rsidR="003E3AA8" w:rsidRPr="003E3AA8" w:rsidRDefault="003E3AA8" w:rsidP="003E3AA8">
      <w:pPr>
        <w:spacing w:after="0"/>
        <w:ind w:firstLine="709"/>
        <w:jc w:val="both"/>
        <w:rPr>
          <w:lang w:val="en-US"/>
        </w:rPr>
      </w:pPr>
      <w:r w:rsidRPr="003E3AA8">
        <w:rPr>
          <w:b/>
          <w:bCs/>
          <w:lang w:val="en-US"/>
        </w:rPr>
        <w:t>Mental Health:</w:t>
      </w:r>
      <w:r w:rsidRPr="003E3AA8">
        <w:rPr>
          <w:lang w:val="en-US"/>
        </w:rPr>
        <w:br/>
        <w:t>Neel and Rohan supported Aarav virtually, motivating him to adapt routines flexibly instead of stressing about perfection. They encouraged him to join alumni calls for a sense of connection and accountability while abroad.</w:t>
      </w:r>
    </w:p>
    <w:p w14:paraId="0A3FAE04" w14:textId="77777777" w:rsidR="003E3AA8" w:rsidRPr="003E3AA8" w:rsidRDefault="003E3AA8" w:rsidP="003E3AA8">
      <w:pPr>
        <w:spacing w:after="0"/>
        <w:ind w:firstLine="709"/>
        <w:jc w:val="both"/>
        <w:rPr>
          <w:lang w:val="en-US"/>
        </w:rPr>
      </w:pPr>
      <w:r w:rsidRPr="003E3AA8">
        <w:rPr>
          <w:b/>
          <w:bCs/>
          <w:lang w:val="en-US"/>
        </w:rPr>
        <w:t>Engagement:</w:t>
      </w:r>
      <w:r w:rsidRPr="003E3AA8">
        <w:rPr>
          <w:lang w:val="en-US"/>
        </w:rPr>
        <w:br/>
        <w:t>Aarav remained proactive, sharing travel hacks with peers, uploading his food and physio logs, and keeping the team updated on progress. His active involvement reinforced mutual accountability.</w:t>
      </w:r>
    </w:p>
    <w:p w14:paraId="48038C4B" w14:textId="77777777" w:rsidR="003E3AA8" w:rsidRPr="003E3AA8" w:rsidRDefault="003E3AA8" w:rsidP="003E3AA8">
      <w:pPr>
        <w:spacing w:after="0"/>
        <w:ind w:firstLine="709"/>
        <w:jc w:val="both"/>
        <w:rPr>
          <w:lang w:val="en-US"/>
        </w:rPr>
      </w:pPr>
      <w:r w:rsidRPr="003E3AA8">
        <w:rPr>
          <w:b/>
          <w:bCs/>
          <w:lang w:val="en-US"/>
        </w:rPr>
        <w:t>Overall:</w:t>
      </w:r>
      <w:r w:rsidRPr="003E3AA8">
        <w:rPr>
          <w:lang w:val="en-US"/>
        </w:rPr>
        <w:br/>
        <w:t>This week reflected Aarav’s ability to persist through travel challenges. His discipline, adaptability, and strong engagement ensured sustained recovery momentum.</w:t>
      </w:r>
    </w:p>
    <w:p w14:paraId="4B2A05F7" w14:textId="77777777" w:rsidR="003E3AA8" w:rsidRPr="003E3AA8" w:rsidRDefault="003E3AA8" w:rsidP="003E3AA8">
      <w:pPr>
        <w:spacing w:after="0"/>
        <w:ind w:firstLine="709"/>
        <w:jc w:val="both"/>
        <w:rPr>
          <w:lang w:val="en-US"/>
        </w:rPr>
      </w:pPr>
      <w:r w:rsidRPr="003E3AA8">
        <w:rPr>
          <w:lang w:val="en-US"/>
        </w:rPr>
        <w:pict w14:anchorId="44341929">
          <v:rect id="_x0000_i1031" style="width:0;height:1.5pt" o:hralign="center" o:hrstd="t" o:hr="t" fillcolor="#a0a0a0" stroked="f"/>
        </w:pict>
      </w:r>
    </w:p>
    <w:p w14:paraId="2633C413" w14:textId="77777777" w:rsidR="003E3AA8" w:rsidRPr="003E3AA8" w:rsidRDefault="003E3AA8" w:rsidP="003E3AA8">
      <w:pPr>
        <w:spacing w:after="0"/>
        <w:ind w:firstLine="709"/>
        <w:jc w:val="both"/>
        <w:rPr>
          <w:b/>
          <w:bCs/>
          <w:lang w:val="en-US"/>
        </w:rPr>
      </w:pPr>
      <w:r w:rsidRPr="003E3AA8">
        <w:rPr>
          <w:b/>
          <w:bCs/>
          <w:lang w:val="en-US"/>
        </w:rPr>
        <w:t>Week 20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gridCol w:w="1897"/>
        <w:gridCol w:w="1810"/>
        <w:gridCol w:w="2862"/>
      </w:tblGrid>
      <w:tr w:rsidR="003E3AA8" w:rsidRPr="003E3AA8" w14:paraId="1348CC52" w14:textId="77777777">
        <w:trPr>
          <w:tblHeader/>
          <w:tblCellSpacing w:w="15" w:type="dxa"/>
        </w:trPr>
        <w:tc>
          <w:tcPr>
            <w:tcW w:w="0" w:type="auto"/>
            <w:vAlign w:val="center"/>
            <w:hideMark/>
          </w:tcPr>
          <w:p w14:paraId="2AF5E399" w14:textId="77777777" w:rsidR="003E3AA8" w:rsidRPr="003E3AA8" w:rsidRDefault="003E3AA8" w:rsidP="003E3AA8">
            <w:pPr>
              <w:spacing w:after="0"/>
              <w:ind w:firstLine="709"/>
              <w:jc w:val="both"/>
              <w:rPr>
                <w:b/>
                <w:bCs/>
                <w:lang w:val="en-US"/>
              </w:rPr>
            </w:pPr>
            <w:r w:rsidRPr="003E3AA8">
              <w:rPr>
                <w:b/>
                <w:bCs/>
                <w:lang w:val="en-US"/>
              </w:rPr>
              <w:t>Test / Measure</w:t>
            </w:r>
          </w:p>
        </w:tc>
        <w:tc>
          <w:tcPr>
            <w:tcW w:w="0" w:type="auto"/>
            <w:vAlign w:val="center"/>
            <w:hideMark/>
          </w:tcPr>
          <w:p w14:paraId="36291E21" w14:textId="77777777" w:rsidR="003E3AA8" w:rsidRPr="003E3AA8" w:rsidRDefault="003E3AA8" w:rsidP="003E3AA8">
            <w:pPr>
              <w:spacing w:after="0"/>
              <w:ind w:firstLine="709"/>
              <w:jc w:val="both"/>
              <w:rPr>
                <w:b/>
                <w:bCs/>
                <w:lang w:val="en-US"/>
              </w:rPr>
            </w:pPr>
            <w:r w:rsidRPr="003E3AA8">
              <w:rPr>
                <w:b/>
                <w:bCs/>
                <w:lang w:val="en-US"/>
              </w:rPr>
              <w:t>Value</w:t>
            </w:r>
          </w:p>
        </w:tc>
        <w:tc>
          <w:tcPr>
            <w:tcW w:w="0" w:type="auto"/>
            <w:vAlign w:val="center"/>
            <w:hideMark/>
          </w:tcPr>
          <w:p w14:paraId="62759EA5" w14:textId="77777777" w:rsidR="003E3AA8" w:rsidRPr="003E3AA8" w:rsidRDefault="003E3AA8" w:rsidP="003E3AA8">
            <w:pPr>
              <w:spacing w:after="0"/>
              <w:ind w:firstLine="709"/>
              <w:jc w:val="both"/>
              <w:rPr>
                <w:b/>
                <w:bCs/>
                <w:lang w:val="en-US"/>
              </w:rPr>
            </w:pPr>
            <w:r w:rsidRPr="003E3AA8">
              <w:rPr>
                <w:b/>
                <w:bCs/>
                <w:lang w:val="en-US"/>
              </w:rPr>
              <w:t>Normal Range</w:t>
            </w:r>
          </w:p>
        </w:tc>
        <w:tc>
          <w:tcPr>
            <w:tcW w:w="0" w:type="auto"/>
            <w:vAlign w:val="center"/>
            <w:hideMark/>
          </w:tcPr>
          <w:p w14:paraId="555404CB" w14:textId="77777777" w:rsidR="003E3AA8" w:rsidRPr="003E3AA8" w:rsidRDefault="003E3AA8" w:rsidP="003E3AA8">
            <w:pPr>
              <w:spacing w:after="0"/>
              <w:ind w:firstLine="709"/>
              <w:jc w:val="both"/>
              <w:rPr>
                <w:b/>
                <w:bCs/>
                <w:lang w:val="en-US"/>
              </w:rPr>
            </w:pPr>
            <w:r w:rsidRPr="003E3AA8">
              <w:rPr>
                <w:b/>
                <w:bCs/>
                <w:lang w:val="en-US"/>
              </w:rPr>
              <w:t>Comments</w:t>
            </w:r>
          </w:p>
        </w:tc>
      </w:tr>
      <w:tr w:rsidR="003E3AA8" w:rsidRPr="003E3AA8" w14:paraId="7C11AD5F" w14:textId="77777777">
        <w:trPr>
          <w:tblCellSpacing w:w="15" w:type="dxa"/>
        </w:trPr>
        <w:tc>
          <w:tcPr>
            <w:tcW w:w="0" w:type="auto"/>
            <w:vAlign w:val="center"/>
            <w:hideMark/>
          </w:tcPr>
          <w:p w14:paraId="6AD320D5" w14:textId="77777777" w:rsidR="003E3AA8" w:rsidRPr="003E3AA8" w:rsidRDefault="003E3AA8" w:rsidP="003E3AA8">
            <w:pPr>
              <w:spacing w:after="0"/>
              <w:ind w:firstLine="709"/>
              <w:jc w:val="both"/>
              <w:rPr>
                <w:lang w:val="en-US"/>
              </w:rPr>
            </w:pPr>
            <w:r w:rsidRPr="003E3AA8">
              <w:rPr>
                <w:lang w:val="en-US"/>
              </w:rPr>
              <w:t>Hemoglobin</w:t>
            </w:r>
          </w:p>
        </w:tc>
        <w:tc>
          <w:tcPr>
            <w:tcW w:w="0" w:type="auto"/>
            <w:vAlign w:val="center"/>
            <w:hideMark/>
          </w:tcPr>
          <w:p w14:paraId="409F6A50" w14:textId="77777777" w:rsidR="003E3AA8" w:rsidRPr="003E3AA8" w:rsidRDefault="003E3AA8" w:rsidP="003E3AA8">
            <w:pPr>
              <w:spacing w:after="0"/>
              <w:ind w:firstLine="709"/>
              <w:jc w:val="both"/>
              <w:rPr>
                <w:lang w:val="en-US"/>
              </w:rPr>
            </w:pPr>
            <w:r w:rsidRPr="003E3AA8">
              <w:rPr>
                <w:lang w:val="en-US"/>
              </w:rPr>
              <w:t>14.6 g/dL</w:t>
            </w:r>
          </w:p>
        </w:tc>
        <w:tc>
          <w:tcPr>
            <w:tcW w:w="0" w:type="auto"/>
            <w:vAlign w:val="center"/>
            <w:hideMark/>
          </w:tcPr>
          <w:p w14:paraId="3EBE5E4C" w14:textId="77777777" w:rsidR="003E3AA8" w:rsidRPr="003E3AA8" w:rsidRDefault="003E3AA8" w:rsidP="003E3AA8">
            <w:pPr>
              <w:spacing w:after="0"/>
              <w:ind w:firstLine="709"/>
              <w:jc w:val="both"/>
              <w:rPr>
                <w:lang w:val="en-US"/>
              </w:rPr>
            </w:pPr>
            <w:r w:rsidRPr="003E3AA8">
              <w:rPr>
                <w:lang w:val="en-US"/>
              </w:rPr>
              <w:t>13.5–17.5 g/dL</w:t>
            </w:r>
          </w:p>
        </w:tc>
        <w:tc>
          <w:tcPr>
            <w:tcW w:w="0" w:type="auto"/>
            <w:vAlign w:val="center"/>
            <w:hideMark/>
          </w:tcPr>
          <w:p w14:paraId="28345E48" w14:textId="77777777" w:rsidR="003E3AA8" w:rsidRPr="003E3AA8" w:rsidRDefault="003E3AA8" w:rsidP="003E3AA8">
            <w:pPr>
              <w:spacing w:after="0"/>
              <w:ind w:firstLine="709"/>
              <w:jc w:val="both"/>
              <w:rPr>
                <w:lang w:val="en-US"/>
              </w:rPr>
            </w:pPr>
            <w:r w:rsidRPr="003E3AA8">
              <w:rPr>
                <w:lang w:val="en-US"/>
              </w:rPr>
              <w:t>Stable; unaffected by travel.</w:t>
            </w:r>
          </w:p>
        </w:tc>
      </w:tr>
      <w:tr w:rsidR="003E3AA8" w:rsidRPr="003E3AA8" w14:paraId="4BE563D1" w14:textId="77777777">
        <w:trPr>
          <w:tblCellSpacing w:w="15" w:type="dxa"/>
        </w:trPr>
        <w:tc>
          <w:tcPr>
            <w:tcW w:w="0" w:type="auto"/>
            <w:vAlign w:val="center"/>
            <w:hideMark/>
          </w:tcPr>
          <w:p w14:paraId="4D34FEB6" w14:textId="77777777" w:rsidR="003E3AA8" w:rsidRPr="003E3AA8" w:rsidRDefault="003E3AA8" w:rsidP="003E3AA8">
            <w:pPr>
              <w:spacing w:after="0"/>
              <w:ind w:firstLine="709"/>
              <w:jc w:val="both"/>
              <w:rPr>
                <w:lang w:val="en-US"/>
              </w:rPr>
            </w:pPr>
            <w:r w:rsidRPr="003E3AA8">
              <w:rPr>
                <w:lang w:val="en-US"/>
              </w:rPr>
              <w:t>Iron (Serum Ferritin)</w:t>
            </w:r>
          </w:p>
        </w:tc>
        <w:tc>
          <w:tcPr>
            <w:tcW w:w="0" w:type="auto"/>
            <w:vAlign w:val="center"/>
            <w:hideMark/>
          </w:tcPr>
          <w:p w14:paraId="051C66DC" w14:textId="77777777" w:rsidR="003E3AA8" w:rsidRPr="003E3AA8" w:rsidRDefault="003E3AA8" w:rsidP="003E3AA8">
            <w:pPr>
              <w:spacing w:after="0"/>
              <w:ind w:firstLine="709"/>
              <w:jc w:val="both"/>
              <w:rPr>
                <w:lang w:val="en-US"/>
              </w:rPr>
            </w:pPr>
            <w:r w:rsidRPr="003E3AA8">
              <w:rPr>
                <w:lang w:val="en-US"/>
              </w:rPr>
              <w:t>92 ng/mL</w:t>
            </w:r>
          </w:p>
        </w:tc>
        <w:tc>
          <w:tcPr>
            <w:tcW w:w="0" w:type="auto"/>
            <w:vAlign w:val="center"/>
            <w:hideMark/>
          </w:tcPr>
          <w:p w14:paraId="2DA2B820" w14:textId="77777777" w:rsidR="003E3AA8" w:rsidRPr="003E3AA8" w:rsidRDefault="003E3AA8" w:rsidP="003E3AA8">
            <w:pPr>
              <w:spacing w:after="0"/>
              <w:ind w:firstLine="709"/>
              <w:jc w:val="both"/>
              <w:rPr>
                <w:lang w:val="en-US"/>
              </w:rPr>
            </w:pPr>
            <w:r w:rsidRPr="003E3AA8">
              <w:rPr>
                <w:lang w:val="en-US"/>
              </w:rPr>
              <w:t>30–300 ng/mL</w:t>
            </w:r>
          </w:p>
        </w:tc>
        <w:tc>
          <w:tcPr>
            <w:tcW w:w="0" w:type="auto"/>
            <w:vAlign w:val="center"/>
            <w:hideMark/>
          </w:tcPr>
          <w:p w14:paraId="567E71ED" w14:textId="77777777" w:rsidR="003E3AA8" w:rsidRPr="003E3AA8" w:rsidRDefault="003E3AA8" w:rsidP="003E3AA8">
            <w:pPr>
              <w:spacing w:after="0"/>
              <w:ind w:firstLine="709"/>
              <w:jc w:val="both"/>
              <w:rPr>
                <w:lang w:val="en-US"/>
              </w:rPr>
            </w:pPr>
            <w:r w:rsidRPr="003E3AA8">
              <w:rPr>
                <w:lang w:val="en-US"/>
              </w:rPr>
              <w:t>Slight dip but still well within healthy range.</w:t>
            </w:r>
          </w:p>
        </w:tc>
      </w:tr>
      <w:tr w:rsidR="003E3AA8" w:rsidRPr="003E3AA8" w14:paraId="5C756114" w14:textId="77777777">
        <w:trPr>
          <w:tblCellSpacing w:w="15" w:type="dxa"/>
        </w:trPr>
        <w:tc>
          <w:tcPr>
            <w:tcW w:w="0" w:type="auto"/>
            <w:vAlign w:val="center"/>
            <w:hideMark/>
          </w:tcPr>
          <w:p w14:paraId="3A333725" w14:textId="77777777" w:rsidR="003E3AA8" w:rsidRPr="003E3AA8" w:rsidRDefault="003E3AA8" w:rsidP="003E3AA8">
            <w:pPr>
              <w:spacing w:after="0"/>
              <w:ind w:firstLine="709"/>
              <w:jc w:val="both"/>
              <w:rPr>
                <w:lang w:val="en-US"/>
              </w:rPr>
            </w:pPr>
            <w:r w:rsidRPr="003E3AA8">
              <w:rPr>
                <w:lang w:val="en-US"/>
              </w:rPr>
              <w:t>Vitamin D (25-OH)</w:t>
            </w:r>
          </w:p>
        </w:tc>
        <w:tc>
          <w:tcPr>
            <w:tcW w:w="0" w:type="auto"/>
            <w:vAlign w:val="center"/>
            <w:hideMark/>
          </w:tcPr>
          <w:p w14:paraId="59D767B2" w14:textId="77777777" w:rsidR="003E3AA8" w:rsidRPr="003E3AA8" w:rsidRDefault="003E3AA8" w:rsidP="003E3AA8">
            <w:pPr>
              <w:spacing w:after="0"/>
              <w:ind w:firstLine="709"/>
              <w:jc w:val="both"/>
              <w:rPr>
                <w:lang w:val="en-US"/>
              </w:rPr>
            </w:pPr>
            <w:r w:rsidRPr="003E3AA8">
              <w:rPr>
                <w:lang w:val="en-US"/>
              </w:rPr>
              <w:t>32 ng/mL</w:t>
            </w:r>
          </w:p>
        </w:tc>
        <w:tc>
          <w:tcPr>
            <w:tcW w:w="0" w:type="auto"/>
            <w:vAlign w:val="center"/>
            <w:hideMark/>
          </w:tcPr>
          <w:p w14:paraId="37B20F07" w14:textId="77777777" w:rsidR="003E3AA8" w:rsidRPr="003E3AA8" w:rsidRDefault="003E3AA8" w:rsidP="003E3AA8">
            <w:pPr>
              <w:spacing w:after="0"/>
              <w:ind w:firstLine="709"/>
              <w:jc w:val="both"/>
              <w:rPr>
                <w:lang w:val="en-US"/>
              </w:rPr>
            </w:pPr>
            <w:r w:rsidRPr="003E3AA8">
              <w:rPr>
                <w:lang w:val="en-US"/>
              </w:rPr>
              <w:t>30–100 ng/mL</w:t>
            </w:r>
          </w:p>
        </w:tc>
        <w:tc>
          <w:tcPr>
            <w:tcW w:w="0" w:type="auto"/>
            <w:vAlign w:val="center"/>
            <w:hideMark/>
          </w:tcPr>
          <w:p w14:paraId="44F74095" w14:textId="77777777" w:rsidR="003E3AA8" w:rsidRPr="003E3AA8" w:rsidRDefault="003E3AA8" w:rsidP="003E3AA8">
            <w:pPr>
              <w:spacing w:after="0"/>
              <w:ind w:firstLine="709"/>
              <w:jc w:val="both"/>
              <w:rPr>
                <w:lang w:val="en-US"/>
              </w:rPr>
            </w:pPr>
            <w:r w:rsidRPr="003E3AA8">
              <w:rPr>
                <w:lang w:val="en-US"/>
              </w:rPr>
              <w:t>Mild decrease noted; post-travel bloodwork scheduled.</w:t>
            </w:r>
          </w:p>
        </w:tc>
      </w:tr>
      <w:tr w:rsidR="003E3AA8" w:rsidRPr="003E3AA8" w14:paraId="44AFEFC4" w14:textId="77777777">
        <w:trPr>
          <w:tblCellSpacing w:w="15" w:type="dxa"/>
        </w:trPr>
        <w:tc>
          <w:tcPr>
            <w:tcW w:w="0" w:type="auto"/>
            <w:vAlign w:val="center"/>
            <w:hideMark/>
          </w:tcPr>
          <w:p w14:paraId="1E1A2B03" w14:textId="77777777" w:rsidR="003E3AA8" w:rsidRPr="003E3AA8" w:rsidRDefault="003E3AA8" w:rsidP="003E3AA8">
            <w:pPr>
              <w:spacing w:after="0"/>
              <w:ind w:firstLine="709"/>
              <w:jc w:val="both"/>
              <w:rPr>
                <w:lang w:val="en-US"/>
              </w:rPr>
            </w:pPr>
            <w:r w:rsidRPr="003E3AA8">
              <w:rPr>
                <w:lang w:val="en-US"/>
              </w:rPr>
              <w:lastRenderedPageBreak/>
              <w:t>Blood Pressure</w:t>
            </w:r>
          </w:p>
        </w:tc>
        <w:tc>
          <w:tcPr>
            <w:tcW w:w="0" w:type="auto"/>
            <w:vAlign w:val="center"/>
            <w:hideMark/>
          </w:tcPr>
          <w:p w14:paraId="6CF0D765" w14:textId="77777777" w:rsidR="003E3AA8" w:rsidRPr="003E3AA8" w:rsidRDefault="003E3AA8" w:rsidP="003E3AA8">
            <w:pPr>
              <w:spacing w:after="0"/>
              <w:ind w:firstLine="709"/>
              <w:jc w:val="both"/>
              <w:rPr>
                <w:lang w:val="en-US"/>
              </w:rPr>
            </w:pPr>
            <w:r w:rsidRPr="003E3AA8">
              <w:rPr>
                <w:lang w:val="en-US"/>
              </w:rPr>
              <w:t>120/78 mmHg</w:t>
            </w:r>
          </w:p>
        </w:tc>
        <w:tc>
          <w:tcPr>
            <w:tcW w:w="0" w:type="auto"/>
            <w:vAlign w:val="center"/>
            <w:hideMark/>
          </w:tcPr>
          <w:p w14:paraId="6E843E91" w14:textId="77777777" w:rsidR="003E3AA8" w:rsidRPr="003E3AA8" w:rsidRDefault="003E3AA8" w:rsidP="003E3AA8">
            <w:pPr>
              <w:spacing w:after="0"/>
              <w:ind w:firstLine="709"/>
              <w:jc w:val="both"/>
              <w:rPr>
                <w:lang w:val="en-US"/>
              </w:rPr>
            </w:pPr>
            <w:r w:rsidRPr="003E3AA8">
              <w:rPr>
                <w:lang w:val="en-US"/>
              </w:rPr>
              <w:t>110–120/70–80</w:t>
            </w:r>
          </w:p>
        </w:tc>
        <w:tc>
          <w:tcPr>
            <w:tcW w:w="0" w:type="auto"/>
            <w:vAlign w:val="center"/>
            <w:hideMark/>
          </w:tcPr>
          <w:p w14:paraId="62612AB3" w14:textId="77777777" w:rsidR="003E3AA8" w:rsidRPr="003E3AA8" w:rsidRDefault="003E3AA8" w:rsidP="003E3AA8">
            <w:pPr>
              <w:spacing w:after="0"/>
              <w:ind w:firstLine="709"/>
              <w:jc w:val="both"/>
              <w:rPr>
                <w:lang w:val="en-US"/>
              </w:rPr>
            </w:pPr>
            <w:r w:rsidRPr="003E3AA8">
              <w:rPr>
                <w:lang w:val="en-US"/>
              </w:rPr>
              <w:t>Slightly elevated from travel fatigue but acceptable.</w:t>
            </w:r>
          </w:p>
        </w:tc>
      </w:tr>
      <w:tr w:rsidR="003E3AA8" w:rsidRPr="003E3AA8" w14:paraId="45564368" w14:textId="77777777">
        <w:trPr>
          <w:tblCellSpacing w:w="15" w:type="dxa"/>
        </w:trPr>
        <w:tc>
          <w:tcPr>
            <w:tcW w:w="0" w:type="auto"/>
            <w:vAlign w:val="center"/>
            <w:hideMark/>
          </w:tcPr>
          <w:p w14:paraId="2C8E0AC5" w14:textId="77777777" w:rsidR="003E3AA8" w:rsidRPr="003E3AA8" w:rsidRDefault="003E3AA8" w:rsidP="003E3AA8">
            <w:pPr>
              <w:spacing w:after="0"/>
              <w:ind w:firstLine="709"/>
              <w:jc w:val="both"/>
              <w:rPr>
                <w:lang w:val="en-US"/>
              </w:rPr>
            </w:pPr>
            <w:r w:rsidRPr="003E3AA8">
              <w:rPr>
                <w:lang w:val="en-US"/>
              </w:rPr>
              <w:t>Resting Heart Rate</w:t>
            </w:r>
          </w:p>
        </w:tc>
        <w:tc>
          <w:tcPr>
            <w:tcW w:w="0" w:type="auto"/>
            <w:vAlign w:val="center"/>
            <w:hideMark/>
          </w:tcPr>
          <w:p w14:paraId="603FF5DD" w14:textId="77777777" w:rsidR="003E3AA8" w:rsidRPr="003E3AA8" w:rsidRDefault="003E3AA8" w:rsidP="003E3AA8">
            <w:pPr>
              <w:spacing w:after="0"/>
              <w:ind w:firstLine="709"/>
              <w:jc w:val="both"/>
              <w:rPr>
                <w:lang w:val="en-US"/>
              </w:rPr>
            </w:pPr>
            <w:r w:rsidRPr="003E3AA8">
              <w:rPr>
                <w:lang w:val="en-US"/>
              </w:rPr>
              <w:t>65 bpm</w:t>
            </w:r>
          </w:p>
        </w:tc>
        <w:tc>
          <w:tcPr>
            <w:tcW w:w="0" w:type="auto"/>
            <w:vAlign w:val="center"/>
            <w:hideMark/>
          </w:tcPr>
          <w:p w14:paraId="10C8185F" w14:textId="77777777" w:rsidR="003E3AA8" w:rsidRPr="003E3AA8" w:rsidRDefault="003E3AA8" w:rsidP="003E3AA8">
            <w:pPr>
              <w:spacing w:after="0"/>
              <w:ind w:firstLine="709"/>
              <w:jc w:val="both"/>
              <w:rPr>
                <w:lang w:val="en-US"/>
              </w:rPr>
            </w:pPr>
            <w:r w:rsidRPr="003E3AA8">
              <w:rPr>
                <w:lang w:val="en-US"/>
              </w:rPr>
              <w:t>50–70 bpm</w:t>
            </w:r>
          </w:p>
        </w:tc>
        <w:tc>
          <w:tcPr>
            <w:tcW w:w="0" w:type="auto"/>
            <w:vAlign w:val="center"/>
            <w:hideMark/>
          </w:tcPr>
          <w:p w14:paraId="675BBC5E" w14:textId="77777777" w:rsidR="003E3AA8" w:rsidRPr="003E3AA8" w:rsidRDefault="003E3AA8" w:rsidP="003E3AA8">
            <w:pPr>
              <w:spacing w:after="0"/>
              <w:ind w:firstLine="709"/>
              <w:jc w:val="both"/>
              <w:rPr>
                <w:lang w:val="en-US"/>
              </w:rPr>
            </w:pPr>
            <w:r w:rsidRPr="003E3AA8">
              <w:rPr>
                <w:lang w:val="en-US"/>
              </w:rPr>
              <w:t>Consistent with baseline.</w:t>
            </w:r>
          </w:p>
        </w:tc>
      </w:tr>
      <w:tr w:rsidR="003E3AA8" w:rsidRPr="003E3AA8" w14:paraId="64C129F7" w14:textId="77777777">
        <w:trPr>
          <w:tblCellSpacing w:w="15" w:type="dxa"/>
        </w:trPr>
        <w:tc>
          <w:tcPr>
            <w:tcW w:w="0" w:type="auto"/>
            <w:vAlign w:val="center"/>
            <w:hideMark/>
          </w:tcPr>
          <w:p w14:paraId="1964BDC8" w14:textId="77777777" w:rsidR="003E3AA8" w:rsidRPr="003E3AA8" w:rsidRDefault="003E3AA8" w:rsidP="003E3AA8">
            <w:pPr>
              <w:spacing w:after="0"/>
              <w:ind w:firstLine="709"/>
              <w:jc w:val="both"/>
              <w:rPr>
                <w:lang w:val="en-US"/>
              </w:rPr>
            </w:pPr>
            <w:r w:rsidRPr="003E3AA8">
              <w:rPr>
                <w:lang w:val="en-US"/>
              </w:rPr>
              <w:t>Agility/Balance Score</w:t>
            </w:r>
          </w:p>
        </w:tc>
        <w:tc>
          <w:tcPr>
            <w:tcW w:w="0" w:type="auto"/>
            <w:vAlign w:val="center"/>
            <w:hideMark/>
          </w:tcPr>
          <w:p w14:paraId="48D162B2" w14:textId="77777777" w:rsidR="003E3AA8" w:rsidRPr="003E3AA8" w:rsidRDefault="003E3AA8" w:rsidP="003E3AA8">
            <w:pPr>
              <w:spacing w:after="0"/>
              <w:ind w:firstLine="709"/>
              <w:jc w:val="both"/>
              <w:rPr>
                <w:lang w:val="en-US"/>
              </w:rPr>
            </w:pPr>
            <w:r w:rsidRPr="003E3AA8">
              <w:rPr>
                <w:lang w:val="en-US"/>
              </w:rPr>
              <w:t>7.4/10</w:t>
            </w:r>
          </w:p>
        </w:tc>
        <w:tc>
          <w:tcPr>
            <w:tcW w:w="0" w:type="auto"/>
            <w:vAlign w:val="center"/>
            <w:hideMark/>
          </w:tcPr>
          <w:p w14:paraId="23C4139E" w14:textId="77777777" w:rsidR="003E3AA8" w:rsidRPr="003E3AA8" w:rsidRDefault="003E3AA8" w:rsidP="003E3AA8">
            <w:pPr>
              <w:spacing w:after="0"/>
              <w:ind w:firstLine="709"/>
              <w:jc w:val="both"/>
              <w:rPr>
                <w:lang w:val="en-US"/>
              </w:rPr>
            </w:pPr>
            <w:r w:rsidRPr="003E3AA8">
              <w:rPr>
                <w:lang w:val="en-US"/>
              </w:rPr>
              <w:t>7–9 balanced</w:t>
            </w:r>
          </w:p>
        </w:tc>
        <w:tc>
          <w:tcPr>
            <w:tcW w:w="0" w:type="auto"/>
            <w:vAlign w:val="center"/>
            <w:hideMark/>
          </w:tcPr>
          <w:p w14:paraId="34315CC8" w14:textId="77777777" w:rsidR="003E3AA8" w:rsidRPr="003E3AA8" w:rsidRDefault="003E3AA8" w:rsidP="003E3AA8">
            <w:pPr>
              <w:spacing w:after="0"/>
              <w:ind w:firstLine="709"/>
              <w:jc w:val="both"/>
              <w:rPr>
                <w:lang w:val="en-US"/>
              </w:rPr>
            </w:pPr>
            <w:r w:rsidRPr="003E3AA8">
              <w:rPr>
                <w:lang w:val="en-US"/>
              </w:rPr>
              <w:t>Maintained with hotel routines.</w:t>
            </w:r>
          </w:p>
        </w:tc>
      </w:tr>
      <w:tr w:rsidR="003E3AA8" w:rsidRPr="003E3AA8" w14:paraId="4A067837" w14:textId="77777777">
        <w:trPr>
          <w:tblCellSpacing w:w="15" w:type="dxa"/>
        </w:trPr>
        <w:tc>
          <w:tcPr>
            <w:tcW w:w="0" w:type="auto"/>
            <w:vAlign w:val="center"/>
            <w:hideMark/>
          </w:tcPr>
          <w:p w14:paraId="6173C33E" w14:textId="77777777" w:rsidR="003E3AA8" w:rsidRPr="003E3AA8" w:rsidRDefault="003E3AA8" w:rsidP="003E3AA8">
            <w:pPr>
              <w:spacing w:after="0"/>
              <w:ind w:firstLine="709"/>
              <w:jc w:val="both"/>
              <w:rPr>
                <w:lang w:val="en-US"/>
              </w:rPr>
            </w:pPr>
            <w:r w:rsidRPr="003E3AA8">
              <w:rPr>
                <w:lang w:val="en-US"/>
              </w:rPr>
              <w:t>Recovery Index (Sleep/HRV)</w:t>
            </w:r>
          </w:p>
        </w:tc>
        <w:tc>
          <w:tcPr>
            <w:tcW w:w="0" w:type="auto"/>
            <w:vAlign w:val="center"/>
            <w:hideMark/>
          </w:tcPr>
          <w:p w14:paraId="31160B8C" w14:textId="77777777" w:rsidR="003E3AA8" w:rsidRPr="003E3AA8" w:rsidRDefault="003E3AA8" w:rsidP="003E3AA8">
            <w:pPr>
              <w:spacing w:after="0"/>
              <w:ind w:firstLine="709"/>
              <w:jc w:val="both"/>
              <w:rPr>
                <w:lang w:val="en-US"/>
              </w:rPr>
            </w:pPr>
            <w:r w:rsidRPr="003E3AA8">
              <w:rPr>
                <w:lang w:val="en-US"/>
              </w:rPr>
              <w:t>Balanced</w:t>
            </w:r>
          </w:p>
        </w:tc>
        <w:tc>
          <w:tcPr>
            <w:tcW w:w="0" w:type="auto"/>
            <w:vAlign w:val="center"/>
            <w:hideMark/>
          </w:tcPr>
          <w:p w14:paraId="35C5D486" w14:textId="77777777" w:rsidR="003E3AA8" w:rsidRPr="003E3AA8" w:rsidRDefault="003E3AA8" w:rsidP="003E3AA8">
            <w:pPr>
              <w:spacing w:after="0"/>
              <w:ind w:firstLine="709"/>
              <w:jc w:val="both"/>
              <w:rPr>
                <w:lang w:val="en-US"/>
              </w:rPr>
            </w:pPr>
            <w:r w:rsidRPr="003E3AA8">
              <w:rPr>
                <w:lang w:val="en-US"/>
              </w:rPr>
              <w:t>—</w:t>
            </w:r>
          </w:p>
        </w:tc>
        <w:tc>
          <w:tcPr>
            <w:tcW w:w="0" w:type="auto"/>
            <w:vAlign w:val="center"/>
            <w:hideMark/>
          </w:tcPr>
          <w:p w14:paraId="0176EA48" w14:textId="77777777" w:rsidR="003E3AA8" w:rsidRPr="003E3AA8" w:rsidRDefault="003E3AA8" w:rsidP="003E3AA8">
            <w:pPr>
              <w:spacing w:after="0"/>
              <w:ind w:firstLine="709"/>
              <w:jc w:val="both"/>
              <w:rPr>
                <w:lang w:val="en-US"/>
              </w:rPr>
            </w:pPr>
            <w:r w:rsidRPr="003E3AA8">
              <w:rPr>
                <w:lang w:val="en-US"/>
              </w:rPr>
              <w:t>Sleep slightly fragmented; HRV stable overall.</w:t>
            </w:r>
          </w:p>
        </w:tc>
      </w:tr>
      <w:tr w:rsidR="003E3AA8" w:rsidRPr="003E3AA8" w14:paraId="74906F06" w14:textId="77777777">
        <w:trPr>
          <w:tblCellSpacing w:w="15" w:type="dxa"/>
        </w:trPr>
        <w:tc>
          <w:tcPr>
            <w:tcW w:w="0" w:type="auto"/>
            <w:vAlign w:val="center"/>
            <w:hideMark/>
          </w:tcPr>
          <w:p w14:paraId="753EA853" w14:textId="77777777" w:rsidR="003E3AA8" w:rsidRPr="003E3AA8" w:rsidRDefault="003E3AA8" w:rsidP="003E3AA8">
            <w:pPr>
              <w:spacing w:after="0"/>
              <w:ind w:firstLine="709"/>
              <w:jc w:val="both"/>
              <w:rPr>
                <w:lang w:val="en-US"/>
              </w:rPr>
            </w:pPr>
            <w:r w:rsidRPr="003E3AA8">
              <w:rPr>
                <w:lang w:val="en-US"/>
              </w:rPr>
              <w:t>CRP (Inflammation)</w:t>
            </w:r>
          </w:p>
        </w:tc>
        <w:tc>
          <w:tcPr>
            <w:tcW w:w="0" w:type="auto"/>
            <w:vAlign w:val="center"/>
            <w:hideMark/>
          </w:tcPr>
          <w:p w14:paraId="7FCC755B" w14:textId="77777777" w:rsidR="003E3AA8" w:rsidRPr="003E3AA8" w:rsidRDefault="003E3AA8" w:rsidP="003E3AA8">
            <w:pPr>
              <w:spacing w:after="0"/>
              <w:ind w:firstLine="709"/>
              <w:jc w:val="both"/>
              <w:rPr>
                <w:lang w:val="en-US"/>
              </w:rPr>
            </w:pPr>
            <w:r w:rsidRPr="003E3AA8">
              <w:rPr>
                <w:lang w:val="en-US"/>
              </w:rPr>
              <w:t>1.2 mg/L</w:t>
            </w:r>
          </w:p>
        </w:tc>
        <w:tc>
          <w:tcPr>
            <w:tcW w:w="0" w:type="auto"/>
            <w:vAlign w:val="center"/>
            <w:hideMark/>
          </w:tcPr>
          <w:p w14:paraId="61BF11FA" w14:textId="77777777" w:rsidR="003E3AA8" w:rsidRPr="003E3AA8" w:rsidRDefault="003E3AA8" w:rsidP="003E3AA8">
            <w:pPr>
              <w:spacing w:after="0"/>
              <w:ind w:firstLine="709"/>
              <w:jc w:val="both"/>
              <w:rPr>
                <w:lang w:val="en-US"/>
              </w:rPr>
            </w:pPr>
            <w:r w:rsidRPr="003E3AA8">
              <w:rPr>
                <w:lang w:val="en-US"/>
              </w:rPr>
              <w:t>&lt;3 mg/L</w:t>
            </w:r>
          </w:p>
        </w:tc>
        <w:tc>
          <w:tcPr>
            <w:tcW w:w="0" w:type="auto"/>
            <w:vAlign w:val="center"/>
            <w:hideMark/>
          </w:tcPr>
          <w:p w14:paraId="7A218FA4" w14:textId="77777777" w:rsidR="003E3AA8" w:rsidRPr="003E3AA8" w:rsidRDefault="003E3AA8" w:rsidP="003E3AA8">
            <w:pPr>
              <w:spacing w:after="0"/>
              <w:ind w:firstLine="709"/>
              <w:jc w:val="both"/>
              <w:rPr>
                <w:lang w:val="en-US"/>
              </w:rPr>
            </w:pPr>
            <w:r w:rsidRPr="003E3AA8">
              <w:rPr>
                <w:lang w:val="en-US"/>
              </w:rPr>
              <w:t>Low; no signs of inflammation.</w:t>
            </w:r>
          </w:p>
        </w:tc>
      </w:tr>
      <w:tr w:rsidR="003E3AA8" w:rsidRPr="003E3AA8" w14:paraId="38068181" w14:textId="77777777">
        <w:trPr>
          <w:tblCellSpacing w:w="15" w:type="dxa"/>
        </w:trPr>
        <w:tc>
          <w:tcPr>
            <w:tcW w:w="0" w:type="auto"/>
            <w:vAlign w:val="center"/>
            <w:hideMark/>
          </w:tcPr>
          <w:p w14:paraId="64004179" w14:textId="77777777" w:rsidR="003E3AA8" w:rsidRPr="003E3AA8" w:rsidRDefault="003E3AA8" w:rsidP="003E3AA8">
            <w:pPr>
              <w:spacing w:after="0"/>
              <w:ind w:firstLine="709"/>
              <w:jc w:val="both"/>
              <w:rPr>
                <w:lang w:val="en-US"/>
              </w:rPr>
            </w:pPr>
            <w:r w:rsidRPr="003E3AA8">
              <w:rPr>
                <w:lang w:val="en-US"/>
              </w:rPr>
              <w:t>Weight</w:t>
            </w:r>
          </w:p>
        </w:tc>
        <w:tc>
          <w:tcPr>
            <w:tcW w:w="0" w:type="auto"/>
            <w:vAlign w:val="center"/>
            <w:hideMark/>
          </w:tcPr>
          <w:p w14:paraId="78DCA861" w14:textId="77777777" w:rsidR="003E3AA8" w:rsidRPr="003E3AA8" w:rsidRDefault="003E3AA8" w:rsidP="003E3AA8">
            <w:pPr>
              <w:spacing w:after="0"/>
              <w:ind w:firstLine="709"/>
              <w:jc w:val="both"/>
              <w:rPr>
                <w:lang w:val="en-US"/>
              </w:rPr>
            </w:pPr>
            <w:r w:rsidRPr="003E3AA8">
              <w:rPr>
                <w:lang w:val="en-US"/>
              </w:rPr>
              <w:t>69.0 kg</w:t>
            </w:r>
          </w:p>
        </w:tc>
        <w:tc>
          <w:tcPr>
            <w:tcW w:w="0" w:type="auto"/>
            <w:vAlign w:val="center"/>
            <w:hideMark/>
          </w:tcPr>
          <w:p w14:paraId="443480E2" w14:textId="77777777" w:rsidR="003E3AA8" w:rsidRPr="003E3AA8" w:rsidRDefault="003E3AA8" w:rsidP="003E3AA8">
            <w:pPr>
              <w:spacing w:after="0"/>
              <w:ind w:firstLine="709"/>
              <w:jc w:val="both"/>
              <w:rPr>
                <w:lang w:val="en-US"/>
              </w:rPr>
            </w:pPr>
            <w:r w:rsidRPr="003E3AA8">
              <w:rPr>
                <w:lang w:val="en-US"/>
              </w:rPr>
              <w:t>—</w:t>
            </w:r>
          </w:p>
        </w:tc>
        <w:tc>
          <w:tcPr>
            <w:tcW w:w="0" w:type="auto"/>
            <w:vAlign w:val="center"/>
            <w:hideMark/>
          </w:tcPr>
          <w:p w14:paraId="2D412A74" w14:textId="77777777" w:rsidR="003E3AA8" w:rsidRPr="003E3AA8" w:rsidRDefault="003E3AA8" w:rsidP="003E3AA8">
            <w:pPr>
              <w:spacing w:after="0"/>
              <w:ind w:firstLine="709"/>
              <w:jc w:val="both"/>
              <w:rPr>
                <w:lang w:val="en-US"/>
              </w:rPr>
            </w:pPr>
            <w:r w:rsidRPr="003E3AA8">
              <w:rPr>
                <w:lang w:val="en-US"/>
              </w:rPr>
              <w:t>Stable; minor fluctuation post-travel.</w:t>
            </w:r>
          </w:p>
        </w:tc>
      </w:tr>
      <w:tr w:rsidR="003E3AA8" w:rsidRPr="003E3AA8" w14:paraId="264332FB" w14:textId="77777777">
        <w:trPr>
          <w:tblCellSpacing w:w="15" w:type="dxa"/>
        </w:trPr>
        <w:tc>
          <w:tcPr>
            <w:tcW w:w="0" w:type="auto"/>
            <w:vAlign w:val="center"/>
            <w:hideMark/>
          </w:tcPr>
          <w:p w14:paraId="6CA2F1C6" w14:textId="77777777" w:rsidR="003E3AA8" w:rsidRPr="003E3AA8" w:rsidRDefault="003E3AA8" w:rsidP="003E3AA8">
            <w:pPr>
              <w:spacing w:after="0"/>
              <w:ind w:firstLine="709"/>
              <w:jc w:val="both"/>
              <w:rPr>
                <w:lang w:val="en-US"/>
              </w:rPr>
            </w:pPr>
            <w:r w:rsidRPr="003E3AA8">
              <w:rPr>
                <w:lang w:val="en-US"/>
              </w:rPr>
              <w:t>Mood Stability Index</w:t>
            </w:r>
          </w:p>
        </w:tc>
        <w:tc>
          <w:tcPr>
            <w:tcW w:w="0" w:type="auto"/>
            <w:vAlign w:val="center"/>
            <w:hideMark/>
          </w:tcPr>
          <w:p w14:paraId="422236CF" w14:textId="77777777" w:rsidR="003E3AA8" w:rsidRPr="003E3AA8" w:rsidRDefault="003E3AA8" w:rsidP="003E3AA8">
            <w:pPr>
              <w:spacing w:after="0"/>
              <w:ind w:firstLine="709"/>
              <w:jc w:val="both"/>
              <w:rPr>
                <w:lang w:val="en-US"/>
              </w:rPr>
            </w:pPr>
            <w:r w:rsidRPr="003E3AA8">
              <w:rPr>
                <w:lang w:val="en-US"/>
              </w:rPr>
              <w:t>7.8/10</w:t>
            </w:r>
          </w:p>
        </w:tc>
        <w:tc>
          <w:tcPr>
            <w:tcW w:w="0" w:type="auto"/>
            <w:vAlign w:val="center"/>
            <w:hideMark/>
          </w:tcPr>
          <w:p w14:paraId="359D8309" w14:textId="77777777" w:rsidR="003E3AA8" w:rsidRPr="003E3AA8" w:rsidRDefault="003E3AA8" w:rsidP="003E3AA8">
            <w:pPr>
              <w:spacing w:after="0"/>
              <w:ind w:firstLine="709"/>
              <w:jc w:val="both"/>
              <w:rPr>
                <w:lang w:val="en-US"/>
              </w:rPr>
            </w:pPr>
            <w:r w:rsidRPr="003E3AA8">
              <w:rPr>
                <w:lang w:val="en-US"/>
              </w:rPr>
              <w:t>7–9 balanced</w:t>
            </w:r>
          </w:p>
        </w:tc>
        <w:tc>
          <w:tcPr>
            <w:tcW w:w="0" w:type="auto"/>
            <w:vAlign w:val="center"/>
            <w:hideMark/>
          </w:tcPr>
          <w:p w14:paraId="76B8AFF5" w14:textId="77777777" w:rsidR="003E3AA8" w:rsidRPr="003E3AA8" w:rsidRDefault="003E3AA8" w:rsidP="003E3AA8">
            <w:pPr>
              <w:spacing w:after="0"/>
              <w:ind w:firstLine="709"/>
              <w:jc w:val="both"/>
              <w:rPr>
                <w:lang w:val="en-US"/>
              </w:rPr>
            </w:pPr>
            <w:r w:rsidRPr="003E3AA8">
              <w:rPr>
                <w:lang w:val="en-US"/>
              </w:rPr>
              <w:t>Positive; maintained through alumni interactions.</w:t>
            </w:r>
          </w:p>
        </w:tc>
      </w:tr>
      <w:tr w:rsidR="003E3AA8" w:rsidRPr="003E3AA8" w14:paraId="73FB4650" w14:textId="77777777">
        <w:trPr>
          <w:tblCellSpacing w:w="15" w:type="dxa"/>
        </w:trPr>
        <w:tc>
          <w:tcPr>
            <w:tcW w:w="0" w:type="auto"/>
            <w:vAlign w:val="center"/>
            <w:hideMark/>
          </w:tcPr>
          <w:p w14:paraId="7B078D17" w14:textId="77777777" w:rsidR="003E3AA8" w:rsidRPr="003E3AA8" w:rsidRDefault="003E3AA8" w:rsidP="003E3AA8">
            <w:pPr>
              <w:spacing w:after="0"/>
              <w:ind w:firstLine="709"/>
              <w:jc w:val="both"/>
              <w:rPr>
                <w:lang w:val="en-US"/>
              </w:rPr>
            </w:pPr>
            <w:r w:rsidRPr="003E3AA8">
              <w:rPr>
                <w:lang w:val="en-US"/>
              </w:rPr>
              <w:t>Training Compliance</w:t>
            </w:r>
          </w:p>
        </w:tc>
        <w:tc>
          <w:tcPr>
            <w:tcW w:w="0" w:type="auto"/>
            <w:vAlign w:val="center"/>
            <w:hideMark/>
          </w:tcPr>
          <w:p w14:paraId="6BBC9740" w14:textId="77777777" w:rsidR="003E3AA8" w:rsidRPr="003E3AA8" w:rsidRDefault="003E3AA8" w:rsidP="003E3AA8">
            <w:pPr>
              <w:spacing w:after="0"/>
              <w:ind w:firstLine="709"/>
              <w:jc w:val="both"/>
              <w:rPr>
                <w:lang w:val="en-US"/>
              </w:rPr>
            </w:pPr>
            <w:r w:rsidRPr="003E3AA8">
              <w:rPr>
                <w:lang w:val="en-US"/>
              </w:rPr>
              <w:t>Good</w:t>
            </w:r>
          </w:p>
        </w:tc>
        <w:tc>
          <w:tcPr>
            <w:tcW w:w="0" w:type="auto"/>
            <w:vAlign w:val="center"/>
            <w:hideMark/>
          </w:tcPr>
          <w:p w14:paraId="3D0361AB" w14:textId="77777777" w:rsidR="003E3AA8" w:rsidRPr="003E3AA8" w:rsidRDefault="003E3AA8" w:rsidP="003E3AA8">
            <w:pPr>
              <w:spacing w:after="0"/>
              <w:ind w:firstLine="709"/>
              <w:jc w:val="both"/>
              <w:rPr>
                <w:lang w:val="en-US"/>
              </w:rPr>
            </w:pPr>
            <w:r w:rsidRPr="003E3AA8">
              <w:rPr>
                <w:lang w:val="en-US"/>
              </w:rPr>
              <w:t>—</w:t>
            </w:r>
          </w:p>
        </w:tc>
        <w:tc>
          <w:tcPr>
            <w:tcW w:w="0" w:type="auto"/>
            <w:vAlign w:val="center"/>
            <w:hideMark/>
          </w:tcPr>
          <w:p w14:paraId="45C6BADB" w14:textId="77777777" w:rsidR="003E3AA8" w:rsidRPr="003E3AA8" w:rsidRDefault="003E3AA8" w:rsidP="003E3AA8">
            <w:pPr>
              <w:spacing w:after="0"/>
              <w:ind w:firstLine="709"/>
              <w:jc w:val="both"/>
              <w:rPr>
                <w:lang w:val="en-US"/>
              </w:rPr>
            </w:pPr>
            <w:r w:rsidRPr="003E3AA8">
              <w:rPr>
                <w:lang w:val="en-US"/>
              </w:rPr>
              <w:t>Adapted well to hotel-friendly physio and logging routines.</w:t>
            </w:r>
          </w:p>
        </w:tc>
      </w:tr>
    </w:tbl>
    <w:p w14:paraId="0AC3E53D" w14:textId="77777777" w:rsidR="00F12C76" w:rsidRPr="003E3AA8" w:rsidRDefault="00F12C76" w:rsidP="006C0B77">
      <w:pPr>
        <w:spacing w:after="0"/>
        <w:ind w:firstLine="709"/>
        <w:jc w:val="both"/>
        <w:rPr>
          <w:lang w:val="en-US"/>
        </w:rPr>
      </w:pPr>
    </w:p>
    <w:sectPr w:rsidR="00F12C76" w:rsidRPr="003E3AA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A8"/>
    <w:rsid w:val="003E3AA8"/>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EF73"/>
  <w15:chartTrackingRefBased/>
  <w15:docId w15:val="{55EE3D74-1372-4180-8BCB-A2C2CCF3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3E3A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E3A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3AA8"/>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E3AA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3AA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E3A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3A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3A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3A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E3A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3A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3AA8"/>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E3AA8"/>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E3AA8"/>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E3AA8"/>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E3AA8"/>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E3AA8"/>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E3A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A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E3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A8"/>
    <w:pPr>
      <w:spacing w:before="160"/>
      <w:jc w:val="center"/>
    </w:pPr>
    <w:rPr>
      <w:i/>
      <w:iCs/>
      <w:color w:val="404040" w:themeColor="text1" w:themeTint="BF"/>
    </w:rPr>
  </w:style>
  <w:style w:type="character" w:customStyle="1" w:styleId="QuoteChar">
    <w:name w:val="Quote Char"/>
    <w:basedOn w:val="DefaultParagraphFont"/>
    <w:link w:val="Quote"/>
    <w:uiPriority w:val="29"/>
    <w:rsid w:val="003E3AA8"/>
    <w:rPr>
      <w:rFonts w:ascii="Times New Roman" w:hAnsi="Times New Roman"/>
      <w:i/>
      <w:iCs/>
      <w:color w:val="404040" w:themeColor="text1" w:themeTint="BF"/>
      <w:sz w:val="28"/>
    </w:rPr>
  </w:style>
  <w:style w:type="paragraph" w:styleId="ListParagraph">
    <w:name w:val="List Paragraph"/>
    <w:basedOn w:val="Normal"/>
    <w:uiPriority w:val="34"/>
    <w:qFormat/>
    <w:rsid w:val="003E3AA8"/>
    <w:pPr>
      <w:ind w:left="720"/>
      <w:contextualSpacing/>
    </w:pPr>
  </w:style>
  <w:style w:type="character" w:styleId="IntenseEmphasis">
    <w:name w:val="Intense Emphasis"/>
    <w:basedOn w:val="DefaultParagraphFont"/>
    <w:uiPriority w:val="21"/>
    <w:qFormat/>
    <w:rsid w:val="003E3AA8"/>
    <w:rPr>
      <w:i/>
      <w:iCs/>
      <w:color w:val="2E74B5" w:themeColor="accent1" w:themeShade="BF"/>
    </w:rPr>
  </w:style>
  <w:style w:type="paragraph" w:styleId="IntenseQuote">
    <w:name w:val="Intense Quote"/>
    <w:basedOn w:val="Normal"/>
    <w:next w:val="Normal"/>
    <w:link w:val="IntenseQuoteChar"/>
    <w:uiPriority w:val="30"/>
    <w:qFormat/>
    <w:rsid w:val="003E3A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E3AA8"/>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E3A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2025-08-17T12:27:00Z</dcterms:created>
  <dcterms:modified xsi:type="dcterms:W3CDTF">2025-08-17T12:28:00Z</dcterms:modified>
</cp:coreProperties>
</file>