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79C0D" w14:textId="77777777" w:rsidR="00F539BB" w:rsidRPr="00F539BB" w:rsidRDefault="00F539BB" w:rsidP="00F539BB">
      <w:pPr>
        <w:spacing w:after="0"/>
        <w:ind w:firstLine="709"/>
        <w:jc w:val="center"/>
        <w:rPr>
          <w:b/>
          <w:bCs/>
          <w:lang w:val="en-US"/>
        </w:rPr>
      </w:pPr>
      <w:r w:rsidRPr="00F539BB">
        <w:rPr>
          <w:b/>
          <w:bCs/>
          <w:lang w:val="en-US"/>
        </w:rPr>
        <w:t>Week 8 – Sustained Progress, Routine Mastery, and Lifestyle Balance</w:t>
      </w:r>
    </w:p>
    <w:p w14:paraId="6B6A636E" w14:textId="77777777" w:rsidR="00F539BB" w:rsidRPr="00F539BB" w:rsidRDefault="00F539BB" w:rsidP="00F539BB">
      <w:pPr>
        <w:numPr>
          <w:ilvl w:val="0"/>
          <w:numId w:val="1"/>
        </w:numPr>
        <w:spacing w:after="0"/>
        <w:jc w:val="both"/>
        <w:rPr>
          <w:lang w:val="en-US"/>
        </w:rPr>
      </w:pPr>
      <w:r w:rsidRPr="00F539BB">
        <w:rPr>
          <w:b/>
          <w:bCs/>
          <w:lang w:val="en-US"/>
        </w:rPr>
        <w:t>Medical:</w:t>
      </w:r>
      <w:r w:rsidRPr="00F539BB">
        <w:rPr>
          <w:lang w:val="en-US"/>
        </w:rPr>
        <w:t xml:space="preserve"> Repeat bloodwork confirmed that Aarav’s iron and vitamin D levels were stable in the healthy range, with continued improvement in glucose control. The clinical focus shifted from correction to sustaining gains long term.</w:t>
      </w:r>
    </w:p>
    <w:p w14:paraId="6B756274" w14:textId="77777777" w:rsidR="00F539BB" w:rsidRPr="00F539BB" w:rsidRDefault="00F539BB" w:rsidP="00F539BB">
      <w:pPr>
        <w:numPr>
          <w:ilvl w:val="0"/>
          <w:numId w:val="1"/>
        </w:numPr>
        <w:spacing w:after="0"/>
        <w:jc w:val="both"/>
        <w:rPr>
          <w:lang w:val="en-US"/>
        </w:rPr>
      </w:pPr>
      <w:r w:rsidRPr="00F539BB">
        <w:rPr>
          <w:b/>
          <w:bCs/>
          <w:lang w:val="en-US"/>
        </w:rPr>
        <w:t>Nutrition:</w:t>
      </w:r>
      <w:r w:rsidRPr="00F539BB">
        <w:rPr>
          <w:lang w:val="en-US"/>
        </w:rPr>
        <w:t xml:space="preserve"> Aarav maintained excellent dietary consistency. Carla emphasized food variety by introducing seasonal fruits, vegetables, and quick recipes. Aarav actively explored balancing social eating and travel with dietary discipline, gaining confidence in flexible but healthy choices.</w:t>
      </w:r>
    </w:p>
    <w:p w14:paraId="114EE0C6" w14:textId="77777777" w:rsidR="00F539BB" w:rsidRPr="00F539BB" w:rsidRDefault="00F539BB" w:rsidP="00F539BB">
      <w:pPr>
        <w:numPr>
          <w:ilvl w:val="0"/>
          <w:numId w:val="1"/>
        </w:numPr>
        <w:spacing w:after="0"/>
        <w:jc w:val="both"/>
        <w:rPr>
          <w:lang w:val="en-US"/>
        </w:rPr>
      </w:pPr>
      <w:r w:rsidRPr="00F539BB">
        <w:rPr>
          <w:b/>
          <w:bCs/>
          <w:lang w:val="en-US"/>
        </w:rPr>
        <w:t>Physiotherapy:</w:t>
      </w:r>
      <w:r w:rsidRPr="00F539BB">
        <w:rPr>
          <w:lang w:val="en-US"/>
        </w:rPr>
        <w:t xml:space="preserve"> Rachel introduced dynamic balance drills and endurance training. Aarav reported feeling stronger, more agile, and increasingly confident in everyday physical activities. His stamina during routine walks and light jogging improved significantly.</w:t>
      </w:r>
    </w:p>
    <w:p w14:paraId="1A11BD4F" w14:textId="77777777" w:rsidR="00F539BB" w:rsidRPr="00F539BB" w:rsidRDefault="00F539BB" w:rsidP="00F539BB">
      <w:pPr>
        <w:numPr>
          <w:ilvl w:val="0"/>
          <w:numId w:val="1"/>
        </w:numPr>
        <w:spacing w:after="0"/>
        <w:jc w:val="both"/>
        <w:rPr>
          <w:lang w:val="en-US"/>
        </w:rPr>
      </w:pPr>
      <w:r w:rsidRPr="00F539BB">
        <w:rPr>
          <w:b/>
          <w:bCs/>
          <w:lang w:val="en-US"/>
        </w:rPr>
        <w:t>Psychiatry &amp; Mental Health:</w:t>
      </w:r>
      <w:r w:rsidRPr="00F539BB">
        <w:rPr>
          <w:lang w:val="en-US"/>
        </w:rPr>
        <w:t xml:space="preserve"> Aarav set personal wellness goals extending beyond recovery, such as resuming regular running. His mindset shifted toward optimism, future planning, and sustainable self-care. Journaling reflected greater clarity and reduced stress.</w:t>
      </w:r>
    </w:p>
    <w:p w14:paraId="35984E13" w14:textId="77777777" w:rsidR="00F539BB" w:rsidRPr="00F539BB" w:rsidRDefault="00F539BB" w:rsidP="00F539BB">
      <w:pPr>
        <w:numPr>
          <w:ilvl w:val="0"/>
          <w:numId w:val="1"/>
        </w:numPr>
        <w:spacing w:after="0"/>
        <w:jc w:val="both"/>
        <w:rPr>
          <w:lang w:val="en-US"/>
        </w:rPr>
      </w:pPr>
      <w:r w:rsidRPr="00F539BB">
        <w:rPr>
          <w:b/>
          <w:bCs/>
          <w:lang w:val="en-US"/>
        </w:rPr>
        <w:t>Engagement:</w:t>
      </w:r>
      <w:r w:rsidRPr="00F539BB">
        <w:rPr>
          <w:lang w:val="en-US"/>
        </w:rPr>
        <w:t xml:space="preserve"> Aarav demonstrated deep engagement — he expressed gratitude to the care team, experimented with new recipes, uploaded food photos, and shared longer, warmer reflections about his transformation.</w:t>
      </w:r>
    </w:p>
    <w:p w14:paraId="2EF80898" w14:textId="77777777" w:rsidR="00F539BB" w:rsidRPr="00F539BB" w:rsidRDefault="00F539BB" w:rsidP="00F539BB">
      <w:pPr>
        <w:numPr>
          <w:ilvl w:val="0"/>
          <w:numId w:val="1"/>
        </w:numPr>
        <w:spacing w:after="0"/>
        <w:jc w:val="both"/>
        <w:rPr>
          <w:lang w:val="en-US"/>
        </w:rPr>
      </w:pPr>
      <w:r w:rsidRPr="00F539BB">
        <w:rPr>
          <w:b/>
          <w:bCs/>
          <w:lang w:val="en-US"/>
        </w:rPr>
        <w:t>Overall:</w:t>
      </w:r>
      <w:r w:rsidRPr="00F539BB">
        <w:rPr>
          <w:lang w:val="en-US"/>
        </w:rPr>
        <w:t xml:space="preserve"> This week symbolized Aarav’s transition from a “patient” to a proactive athlete, mastering routines and embedding lifestyle habits aimed at lifelong wellness.</w:t>
      </w:r>
    </w:p>
    <w:p w14:paraId="7C6E72F3" w14:textId="77777777" w:rsidR="00F539BB" w:rsidRPr="00F539BB" w:rsidRDefault="00F539BB" w:rsidP="00F539BB">
      <w:pPr>
        <w:spacing w:after="0"/>
        <w:ind w:firstLine="709"/>
        <w:jc w:val="both"/>
        <w:rPr>
          <w:lang w:val="en-US"/>
        </w:rPr>
      </w:pPr>
      <w:r w:rsidRPr="00F539BB">
        <w:rPr>
          <w:lang w:val="en-US"/>
        </w:rPr>
        <w:pict w14:anchorId="4EB2AA2F">
          <v:rect id="_x0000_i1031" style="width:0;height:1.5pt" o:hralign="center" o:hrstd="t" o:hr="t" fillcolor="#a0a0a0" stroked="f"/>
        </w:pict>
      </w:r>
    </w:p>
    <w:p w14:paraId="343CDC46" w14:textId="77777777" w:rsidR="00F539BB" w:rsidRPr="00F539BB" w:rsidRDefault="00F539BB" w:rsidP="00F539BB">
      <w:pPr>
        <w:spacing w:after="0"/>
        <w:ind w:firstLine="709"/>
        <w:jc w:val="both"/>
        <w:rPr>
          <w:b/>
          <w:bCs/>
          <w:lang w:val="en-US"/>
        </w:rPr>
      </w:pPr>
      <w:r w:rsidRPr="00F539BB">
        <w:rPr>
          <w:b/>
          <w:bCs/>
          <w:lang w:val="en-US"/>
        </w:rPr>
        <w:t>Week 8 Table (Word-Compatible)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6"/>
        <w:gridCol w:w="1840"/>
        <w:gridCol w:w="2415"/>
        <w:gridCol w:w="2783"/>
      </w:tblGrid>
      <w:tr w:rsidR="00F539BB" w:rsidRPr="00F539BB" w14:paraId="7C7FE462" w14:textId="77777777">
        <w:trPr>
          <w:tblHeader/>
          <w:tblCellSpacing w:w="15" w:type="dxa"/>
        </w:trPr>
        <w:tc>
          <w:tcPr>
            <w:tcW w:w="0" w:type="auto"/>
            <w:vAlign w:val="center"/>
            <w:hideMark/>
          </w:tcPr>
          <w:p w14:paraId="1DDB36FC" w14:textId="77777777" w:rsidR="00F539BB" w:rsidRPr="00F539BB" w:rsidRDefault="00F539BB" w:rsidP="00F539BB">
            <w:pPr>
              <w:spacing w:after="0"/>
              <w:ind w:firstLine="709"/>
              <w:jc w:val="both"/>
              <w:rPr>
                <w:b/>
                <w:bCs/>
                <w:lang w:val="en-US"/>
              </w:rPr>
            </w:pPr>
            <w:r w:rsidRPr="00F539BB">
              <w:rPr>
                <w:b/>
                <w:bCs/>
                <w:lang w:val="en-US"/>
              </w:rPr>
              <w:t>Week 8 Key Tests</w:t>
            </w:r>
          </w:p>
        </w:tc>
        <w:tc>
          <w:tcPr>
            <w:tcW w:w="0" w:type="auto"/>
            <w:vAlign w:val="center"/>
            <w:hideMark/>
          </w:tcPr>
          <w:p w14:paraId="7DD914F2" w14:textId="77777777" w:rsidR="00F539BB" w:rsidRPr="00F539BB" w:rsidRDefault="00F539BB" w:rsidP="00F539BB">
            <w:pPr>
              <w:spacing w:after="0"/>
              <w:ind w:firstLine="709"/>
              <w:jc w:val="both"/>
              <w:rPr>
                <w:b/>
                <w:bCs/>
                <w:lang w:val="en-US"/>
              </w:rPr>
            </w:pPr>
            <w:r w:rsidRPr="00F539BB">
              <w:rPr>
                <w:b/>
                <w:bCs/>
                <w:lang w:val="en-US"/>
              </w:rPr>
              <w:t>Value</w:t>
            </w:r>
          </w:p>
        </w:tc>
        <w:tc>
          <w:tcPr>
            <w:tcW w:w="0" w:type="auto"/>
            <w:vAlign w:val="center"/>
            <w:hideMark/>
          </w:tcPr>
          <w:p w14:paraId="0C0578FC" w14:textId="77777777" w:rsidR="00F539BB" w:rsidRPr="00F539BB" w:rsidRDefault="00F539BB" w:rsidP="00F539BB">
            <w:pPr>
              <w:spacing w:after="0"/>
              <w:ind w:firstLine="709"/>
              <w:jc w:val="both"/>
              <w:rPr>
                <w:b/>
                <w:bCs/>
                <w:lang w:val="en-US"/>
              </w:rPr>
            </w:pPr>
            <w:r w:rsidRPr="00F539BB">
              <w:rPr>
                <w:b/>
                <w:bCs/>
                <w:lang w:val="en-US"/>
              </w:rPr>
              <w:t>Normal Range</w:t>
            </w:r>
          </w:p>
        </w:tc>
        <w:tc>
          <w:tcPr>
            <w:tcW w:w="0" w:type="auto"/>
            <w:vAlign w:val="center"/>
            <w:hideMark/>
          </w:tcPr>
          <w:p w14:paraId="48FF12C5" w14:textId="77777777" w:rsidR="00F539BB" w:rsidRPr="00F539BB" w:rsidRDefault="00F539BB" w:rsidP="00F539BB">
            <w:pPr>
              <w:spacing w:after="0"/>
              <w:ind w:firstLine="709"/>
              <w:jc w:val="both"/>
              <w:rPr>
                <w:b/>
                <w:bCs/>
                <w:lang w:val="en-US"/>
              </w:rPr>
            </w:pPr>
            <w:r w:rsidRPr="00F539BB">
              <w:rPr>
                <w:b/>
                <w:bCs/>
                <w:lang w:val="en-US"/>
              </w:rPr>
              <w:t>Comments</w:t>
            </w:r>
          </w:p>
        </w:tc>
      </w:tr>
      <w:tr w:rsidR="00F539BB" w:rsidRPr="00F539BB" w14:paraId="2C6837C2" w14:textId="77777777">
        <w:trPr>
          <w:tblCellSpacing w:w="15" w:type="dxa"/>
        </w:trPr>
        <w:tc>
          <w:tcPr>
            <w:tcW w:w="0" w:type="auto"/>
            <w:vAlign w:val="center"/>
            <w:hideMark/>
          </w:tcPr>
          <w:p w14:paraId="5169751E" w14:textId="77777777" w:rsidR="00F539BB" w:rsidRPr="00F539BB" w:rsidRDefault="00F539BB" w:rsidP="00F539BB">
            <w:pPr>
              <w:spacing w:after="0"/>
              <w:ind w:firstLine="709"/>
              <w:jc w:val="both"/>
              <w:rPr>
                <w:lang w:val="en-US"/>
              </w:rPr>
            </w:pPr>
            <w:r w:rsidRPr="00F539BB">
              <w:rPr>
                <w:lang w:val="en-US"/>
              </w:rPr>
              <w:t>Ferritin (Re-test)</w:t>
            </w:r>
          </w:p>
        </w:tc>
        <w:tc>
          <w:tcPr>
            <w:tcW w:w="0" w:type="auto"/>
            <w:vAlign w:val="center"/>
            <w:hideMark/>
          </w:tcPr>
          <w:p w14:paraId="55BEE0EE" w14:textId="77777777" w:rsidR="00F539BB" w:rsidRPr="00F539BB" w:rsidRDefault="00F539BB" w:rsidP="00F539BB">
            <w:pPr>
              <w:spacing w:after="0"/>
              <w:ind w:firstLine="709"/>
              <w:jc w:val="both"/>
              <w:rPr>
                <w:lang w:val="en-US"/>
              </w:rPr>
            </w:pPr>
            <w:r w:rsidRPr="00F539BB">
              <w:rPr>
                <w:lang w:val="en-US"/>
              </w:rPr>
              <w:t>48 ng/mL</w:t>
            </w:r>
          </w:p>
        </w:tc>
        <w:tc>
          <w:tcPr>
            <w:tcW w:w="0" w:type="auto"/>
            <w:vAlign w:val="center"/>
            <w:hideMark/>
          </w:tcPr>
          <w:p w14:paraId="16C7ECEB" w14:textId="77777777" w:rsidR="00F539BB" w:rsidRPr="00F539BB" w:rsidRDefault="00F539BB" w:rsidP="00F539BB">
            <w:pPr>
              <w:spacing w:after="0"/>
              <w:ind w:firstLine="709"/>
              <w:jc w:val="both"/>
              <w:rPr>
                <w:lang w:val="en-US"/>
              </w:rPr>
            </w:pPr>
            <w:r w:rsidRPr="00F539BB">
              <w:rPr>
                <w:lang w:val="en-US"/>
              </w:rPr>
              <w:t>30–400 ng/mL</w:t>
            </w:r>
          </w:p>
        </w:tc>
        <w:tc>
          <w:tcPr>
            <w:tcW w:w="0" w:type="auto"/>
            <w:vAlign w:val="center"/>
            <w:hideMark/>
          </w:tcPr>
          <w:p w14:paraId="0ED8C0C6" w14:textId="77777777" w:rsidR="00F539BB" w:rsidRPr="00F539BB" w:rsidRDefault="00F539BB" w:rsidP="00F539BB">
            <w:pPr>
              <w:spacing w:after="0"/>
              <w:ind w:firstLine="709"/>
              <w:jc w:val="both"/>
              <w:rPr>
                <w:lang w:val="en-US"/>
              </w:rPr>
            </w:pPr>
            <w:r w:rsidRPr="00F539BB">
              <w:rPr>
                <w:lang w:val="en-US"/>
              </w:rPr>
              <w:t>Stable, healthy range</w:t>
            </w:r>
          </w:p>
        </w:tc>
      </w:tr>
      <w:tr w:rsidR="00F539BB" w:rsidRPr="00F539BB" w14:paraId="1B5458E2" w14:textId="77777777">
        <w:trPr>
          <w:tblCellSpacing w:w="15" w:type="dxa"/>
        </w:trPr>
        <w:tc>
          <w:tcPr>
            <w:tcW w:w="0" w:type="auto"/>
            <w:vAlign w:val="center"/>
            <w:hideMark/>
          </w:tcPr>
          <w:p w14:paraId="352FE06C" w14:textId="77777777" w:rsidR="00F539BB" w:rsidRPr="00F539BB" w:rsidRDefault="00F539BB" w:rsidP="00F539BB">
            <w:pPr>
              <w:spacing w:after="0"/>
              <w:ind w:firstLine="709"/>
              <w:jc w:val="both"/>
              <w:rPr>
                <w:lang w:val="en-US"/>
              </w:rPr>
            </w:pPr>
            <w:r w:rsidRPr="00F539BB">
              <w:rPr>
                <w:lang w:val="en-US"/>
              </w:rPr>
              <w:t>Vitamin D (25-OH)</w:t>
            </w:r>
          </w:p>
        </w:tc>
        <w:tc>
          <w:tcPr>
            <w:tcW w:w="0" w:type="auto"/>
            <w:vAlign w:val="center"/>
            <w:hideMark/>
          </w:tcPr>
          <w:p w14:paraId="08C16C00" w14:textId="77777777" w:rsidR="00F539BB" w:rsidRPr="00F539BB" w:rsidRDefault="00F539BB" w:rsidP="00F539BB">
            <w:pPr>
              <w:spacing w:after="0"/>
              <w:ind w:firstLine="709"/>
              <w:jc w:val="both"/>
              <w:rPr>
                <w:lang w:val="en-US"/>
              </w:rPr>
            </w:pPr>
            <w:r w:rsidRPr="00F539BB">
              <w:rPr>
                <w:lang w:val="en-US"/>
              </w:rPr>
              <w:t>32 ng/mL</w:t>
            </w:r>
          </w:p>
        </w:tc>
        <w:tc>
          <w:tcPr>
            <w:tcW w:w="0" w:type="auto"/>
            <w:vAlign w:val="center"/>
            <w:hideMark/>
          </w:tcPr>
          <w:p w14:paraId="7F58EA87" w14:textId="77777777" w:rsidR="00F539BB" w:rsidRPr="00F539BB" w:rsidRDefault="00F539BB" w:rsidP="00F539BB">
            <w:pPr>
              <w:spacing w:after="0"/>
              <w:ind w:firstLine="709"/>
              <w:jc w:val="both"/>
              <w:rPr>
                <w:lang w:val="en-US"/>
              </w:rPr>
            </w:pPr>
            <w:r w:rsidRPr="00F539BB">
              <w:rPr>
                <w:lang w:val="en-US"/>
              </w:rPr>
              <w:t>&gt;30 ng/mL</w:t>
            </w:r>
          </w:p>
        </w:tc>
        <w:tc>
          <w:tcPr>
            <w:tcW w:w="0" w:type="auto"/>
            <w:vAlign w:val="center"/>
            <w:hideMark/>
          </w:tcPr>
          <w:p w14:paraId="112A3588" w14:textId="77777777" w:rsidR="00F539BB" w:rsidRPr="00F539BB" w:rsidRDefault="00F539BB" w:rsidP="00F539BB">
            <w:pPr>
              <w:spacing w:after="0"/>
              <w:ind w:firstLine="709"/>
              <w:jc w:val="both"/>
              <w:rPr>
                <w:lang w:val="en-US"/>
              </w:rPr>
            </w:pPr>
            <w:r w:rsidRPr="00F539BB">
              <w:rPr>
                <w:lang w:val="en-US"/>
              </w:rPr>
              <w:t>Now sufficient</w:t>
            </w:r>
          </w:p>
        </w:tc>
      </w:tr>
      <w:tr w:rsidR="00F539BB" w:rsidRPr="00F539BB" w14:paraId="2B17E37E" w14:textId="77777777">
        <w:trPr>
          <w:tblCellSpacing w:w="15" w:type="dxa"/>
        </w:trPr>
        <w:tc>
          <w:tcPr>
            <w:tcW w:w="0" w:type="auto"/>
            <w:vAlign w:val="center"/>
            <w:hideMark/>
          </w:tcPr>
          <w:p w14:paraId="0DE28B9B" w14:textId="77777777" w:rsidR="00F539BB" w:rsidRPr="00F539BB" w:rsidRDefault="00F539BB" w:rsidP="00F539BB">
            <w:pPr>
              <w:spacing w:after="0"/>
              <w:ind w:firstLine="709"/>
              <w:jc w:val="both"/>
              <w:rPr>
                <w:lang w:val="en-US"/>
              </w:rPr>
            </w:pPr>
            <w:r w:rsidRPr="00F539BB">
              <w:rPr>
                <w:lang w:val="en-US"/>
              </w:rPr>
              <w:t>Fasting Glucose</w:t>
            </w:r>
          </w:p>
        </w:tc>
        <w:tc>
          <w:tcPr>
            <w:tcW w:w="0" w:type="auto"/>
            <w:vAlign w:val="center"/>
            <w:hideMark/>
          </w:tcPr>
          <w:p w14:paraId="471260F2" w14:textId="77777777" w:rsidR="00F539BB" w:rsidRPr="00F539BB" w:rsidRDefault="00F539BB" w:rsidP="00F539BB">
            <w:pPr>
              <w:spacing w:after="0"/>
              <w:ind w:firstLine="709"/>
              <w:jc w:val="both"/>
              <w:rPr>
                <w:lang w:val="en-US"/>
              </w:rPr>
            </w:pPr>
            <w:r w:rsidRPr="00F539BB">
              <w:rPr>
                <w:lang w:val="en-US"/>
              </w:rPr>
              <w:t>95 mg/dL</w:t>
            </w:r>
          </w:p>
        </w:tc>
        <w:tc>
          <w:tcPr>
            <w:tcW w:w="0" w:type="auto"/>
            <w:vAlign w:val="center"/>
            <w:hideMark/>
          </w:tcPr>
          <w:p w14:paraId="271E0120" w14:textId="77777777" w:rsidR="00F539BB" w:rsidRPr="00F539BB" w:rsidRDefault="00F539BB" w:rsidP="00F539BB">
            <w:pPr>
              <w:spacing w:after="0"/>
              <w:ind w:firstLine="709"/>
              <w:jc w:val="both"/>
              <w:rPr>
                <w:lang w:val="en-US"/>
              </w:rPr>
            </w:pPr>
            <w:r w:rsidRPr="00F539BB">
              <w:rPr>
                <w:lang w:val="en-US"/>
              </w:rPr>
              <w:t>70–99 mg/dL</w:t>
            </w:r>
          </w:p>
        </w:tc>
        <w:tc>
          <w:tcPr>
            <w:tcW w:w="0" w:type="auto"/>
            <w:vAlign w:val="center"/>
            <w:hideMark/>
          </w:tcPr>
          <w:p w14:paraId="451E00F7" w14:textId="77777777" w:rsidR="00F539BB" w:rsidRPr="00F539BB" w:rsidRDefault="00F539BB" w:rsidP="00F539BB">
            <w:pPr>
              <w:spacing w:after="0"/>
              <w:ind w:firstLine="709"/>
              <w:jc w:val="both"/>
              <w:rPr>
                <w:lang w:val="en-US"/>
              </w:rPr>
            </w:pPr>
            <w:r w:rsidRPr="00F539BB">
              <w:rPr>
                <w:lang w:val="en-US"/>
              </w:rPr>
              <w:t>Stable</w:t>
            </w:r>
          </w:p>
        </w:tc>
      </w:tr>
      <w:tr w:rsidR="00F539BB" w:rsidRPr="00F539BB" w14:paraId="4BF8D2A6" w14:textId="77777777">
        <w:trPr>
          <w:tblCellSpacing w:w="15" w:type="dxa"/>
        </w:trPr>
        <w:tc>
          <w:tcPr>
            <w:tcW w:w="0" w:type="auto"/>
            <w:vAlign w:val="center"/>
            <w:hideMark/>
          </w:tcPr>
          <w:p w14:paraId="4E7F117E" w14:textId="77777777" w:rsidR="00F539BB" w:rsidRPr="00F539BB" w:rsidRDefault="00F539BB" w:rsidP="00F539BB">
            <w:pPr>
              <w:spacing w:after="0"/>
              <w:ind w:firstLine="709"/>
              <w:jc w:val="both"/>
              <w:rPr>
                <w:lang w:val="en-US"/>
              </w:rPr>
            </w:pPr>
            <w:r w:rsidRPr="00F539BB">
              <w:rPr>
                <w:lang w:val="en-US"/>
              </w:rPr>
              <w:t>HbA1c</w:t>
            </w:r>
          </w:p>
        </w:tc>
        <w:tc>
          <w:tcPr>
            <w:tcW w:w="0" w:type="auto"/>
            <w:vAlign w:val="center"/>
            <w:hideMark/>
          </w:tcPr>
          <w:p w14:paraId="7BCEFBDE" w14:textId="77777777" w:rsidR="00F539BB" w:rsidRPr="00F539BB" w:rsidRDefault="00F539BB" w:rsidP="00F539BB">
            <w:pPr>
              <w:spacing w:after="0"/>
              <w:ind w:firstLine="709"/>
              <w:jc w:val="both"/>
              <w:rPr>
                <w:lang w:val="en-US"/>
              </w:rPr>
            </w:pPr>
            <w:r w:rsidRPr="00F539BB">
              <w:rPr>
                <w:lang w:val="en-US"/>
              </w:rPr>
              <w:t>5.5%</w:t>
            </w:r>
          </w:p>
        </w:tc>
        <w:tc>
          <w:tcPr>
            <w:tcW w:w="0" w:type="auto"/>
            <w:vAlign w:val="center"/>
            <w:hideMark/>
          </w:tcPr>
          <w:p w14:paraId="4EA15F78" w14:textId="77777777" w:rsidR="00F539BB" w:rsidRPr="00F539BB" w:rsidRDefault="00F539BB" w:rsidP="00F539BB">
            <w:pPr>
              <w:spacing w:after="0"/>
              <w:ind w:firstLine="709"/>
              <w:jc w:val="both"/>
              <w:rPr>
                <w:lang w:val="en-US"/>
              </w:rPr>
            </w:pPr>
            <w:r w:rsidRPr="00F539BB">
              <w:rPr>
                <w:lang w:val="en-US"/>
              </w:rPr>
              <w:t>&lt;5.7%</w:t>
            </w:r>
          </w:p>
        </w:tc>
        <w:tc>
          <w:tcPr>
            <w:tcW w:w="0" w:type="auto"/>
            <w:vAlign w:val="center"/>
            <w:hideMark/>
          </w:tcPr>
          <w:p w14:paraId="1FD8671F" w14:textId="77777777" w:rsidR="00F539BB" w:rsidRPr="00F539BB" w:rsidRDefault="00F539BB" w:rsidP="00F539BB">
            <w:pPr>
              <w:spacing w:after="0"/>
              <w:ind w:firstLine="709"/>
              <w:jc w:val="both"/>
              <w:rPr>
                <w:lang w:val="en-US"/>
              </w:rPr>
            </w:pPr>
            <w:r w:rsidRPr="00F539BB">
              <w:rPr>
                <w:lang w:val="en-US"/>
              </w:rPr>
              <w:t>Sustained normal</w:t>
            </w:r>
          </w:p>
        </w:tc>
      </w:tr>
      <w:tr w:rsidR="00F539BB" w:rsidRPr="00F539BB" w14:paraId="315BF983" w14:textId="77777777">
        <w:trPr>
          <w:tblCellSpacing w:w="15" w:type="dxa"/>
        </w:trPr>
        <w:tc>
          <w:tcPr>
            <w:tcW w:w="0" w:type="auto"/>
            <w:vAlign w:val="center"/>
            <w:hideMark/>
          </w:tcPr>
          <w:p w14:paraId="23B60199" w14:textId="77777777" w:rsidR="00F539BB" w:rsidRPr="00F539BB" w:rsidRDefault="00F539BB" w:rsidP="00F539BB">
            <w:pPr>
              <w:spacing w:after="0"/>
              <w:ind w:firstLine="709"/>
              <w:jc w:val="both"/>
              <w:rPr>
                <w:lang w:val="en-US"/>
              </w:rPr>
            </w:pPr>
            <w:r w:rsidRPr="00F539BB">
              <w:rPr>
                <w:lang w:val="en-US"/>
              </w:rPr>
              <w:t>CRP (Inflammation)</w:t>
            </w:r>
          </w:p>
        </w:tc>
        <w:tc>
          <w:tcPr>
            <w:tcW w:w="0" w:type="auto"/>
            <w:vAlign w:val="center"/>
            <w:hideMark/>
          </w:tcPr>
          <w:p w14:paraId="18681583" w14:textId="77777777" w:rsidR="00F539BB" w:rsidRPr="00F539BB" w:rsidRDefault="00F539BB" w:rsidP="00F539BB">
            <w:pPr>
              <w:spacing w:after="0"/>
              <w:ind w:firstLine="709"/>
              <w:jc w:val="both"/>
              <w:rPr>
                <w:lang w:val="en-US"/>
              </w:rPr>
            </w:pPr>
            <w:r w:rsidRPr="00F539BB">
              <w:rPr>
                <w:lang w:val="en-US"/>
              </w:rPr>
              <w:t>1.0 mg/L</w:t>
            </w:r>
          </w:p>
        </w:tc>
        <w:tc>
          <w:tcPr>
            <w:tcW w:w="0" w:type="auto"/>
            <w:vAlign w:val="center"/>
            <w:hideMark/>
          </w:tcPr>
          <w:p w14:paraId="6C0E0EA4" w14:textId="77777777" w:rsidR="00F539BB" w:rsidRPr="00F539BB" w:rsidRDefault="00F539BB" w:rsidP="00F539BB">
            <w:pPr>
              <w:spacing w:after="0"/>
              <w:ind w:firstLine="709"/>
              <w:jc w:val="both"/>
              <w:rPr>
                <w:lang w:val="en-US"/>
              </w:rPr>
            </w:pPr>
            <w:r w:rsidRPr="00F539BB">
              <w:rPr>
                <w:lang w:val="en-US"/>
              </w:rPr>
              <w:t>&lt;3 mg/L</w:t>
            </w:r>
          </w:p>
        </w:tc>
        <w:tc>
          <w:tcPr>
            <w:tcW w:w="0" w:type="auto"/>
            <w:vAlign w:val="center"/>
            <w:hideMark/>
          </w:tcPr>
          <w:p w14:paraId="7254916D" w14:textId="77777777" w:rsidR="00F539BB" w:rsidRPr="00F539BB" w:rsidRDefault="00F539BB" w:rsidP="00F539BB">
            <w:pPr>
              <w:spacing w:after="0"/>
              <w:ind w:firstLine="709"/>
              <w:jc w:val="both"/>
              <w:rPr>
                <w:lang w:val="en-US"/>
              </w:rPr>
            </w:pPr>
            <w:r w:rsidRPr="00F539BB">
              <w:rPr>
                <w:lang w:val="en-US"/>
              </w:rPr>
              <w:t>Low and steady</w:t>
            </w:r>
          </w:p>
        </w:tc>
      </w:tr>
      <w:tr w:rsidR="00F539BB" w:rsidRPr="00F539BB" w14:paraId="0B0787C4" w14:textId="77777777">
        <w:trPr>
          <w:tblCellSpacing w:w="15" w:type="dxa"/>
        </w:trPr>
        <w:tc>
          <w:tcPr>
            <w:tcW w:w="0" w:type="auto"/>
            <w:vAlign w:val="center"/>
            <w:hideMark/>
          </w:tcPr>
          <w:p w14:paraId="307FD442" w14:textId="77777777" w:rsidR="00F539BB" w:rsidRPr="00F539BB" w:rsidRDefault="00F539BB" w:rsidP="00F539BB">
            <w:pPr>
              <w:spacing w:after="0"/>
              <w:ind w:firstLine="709"/>
              <w:jc w:val="both"/>
              <w:rPr>
                <w:lang w:val="en-US"/>
              </w:rPr>
            </w:pPr>
            <w:r w:rsidRPr="00F539BB">
              <w:rPr>
                <w:lang w:val="en-US"/>
              </w:rPr>
              <w:t>Pulse Rate</w:t>
            </w:r>
          </w:p>
        </w:tc>
        <w:tc>
          <w:tcPr>
            <w:tcW w:w="0" w:type="auto"/>
            <w:vAlign w:val="center"/>
            <w:hideMark/>
          </w:tcPr>
          <w:p w14:paraId="32FEAE43" w14:textId="77777777" w:rsidR="00F539BB" w:rsidRPr="00F539BB" w:rsidRDefault="00F539BB" w:rsidP="00F539BB">
            <w:pPr>
              <w:spacing w:after="0"/>
              <w:ind w:firstLine="709"/>
              <w:jc w:val="both"/>
              <w:rPr>
                <w:lang w:val="en-US"/>
              </w:rPr>
            </w:pPr>
            <w:r w:rsidRPr="00F539BB">
              <w:rPr>
                <w:lang w:val="en-US"/>
              </w:rPr>
              <w:t>68 bpm</w:t>
            </w:r>
          </w:p>
        </w:tc>
        <w:tc>
          <w:tcPr>
            <w:tcW w:w="0" w:type="auto"/>
            <w:vAlign w:val="center"/>
            <w:hideMark/>
          </w:tcPr>
          <w:p w14:paraId="6F700259" w14:textId="77777777" w:rsidR="00F539BB" w:rsidRPr="00F539BB" w:rsidRDefault="00F539BB" w:rsidP="00F539BB">
            <w:pPr>
              <w:spacing w:after="0"/>
              <w:ind w:firstLine="709"/>
              <w:jc w:val="both"/>
              <w:rPr>
                <w:lang w:val="en-US"/>
              </w:rPr>
            </w:pPr>
            <w:r w:rsidRPr="00F539BB">
              <w:rPr>
                <w:lang w:val="en-US"/>
              </w:rPr>
              <w:t>50–70 bpm (resting athlete)</w:t>
            </w:r>
          </w:p>
        </w:tc>
        <w:tc>
          <w:tcPr>
            <w:tcW w:w="0" w:type="auto"/>
            <w:vAlign w:val="center"/>
            <w:hideMark/>
          </w:tcPr>
          <w:p w14:paraId="37171182" w14:textId="77777777" w:rsidR="00F539BB" w:rsidRPr="00F539BB" w:rsidRDefault="00F539BB" w:rsidP="00F539BB">
            <w:pPr>
              <w:spacing w:after="0"/>
              <w:ind w:firstLine="709"/>
              <w:jc w:val="both"/>
              <w:rPr>
                <w:lang w:val="en-US"/>
              </w:rPr>
            </w:pPr>
            <w:r w:rsidRPr="00F539BB">
              <w:rPr>
                <w:lang w:val="en-US"/>
              </w:rPr>
              <w:t>Strong baseline</w:t>
            </w:r>
          </w:p>
        </w:tc>
      </w:tr>
      <w:tr w:rsidR="00F539BB" w:rsidRPr="00F539BB" w14:paraId="4DBDB7A2" w14:textId="77777777">
        <w:trPr>
          <w:tblCellSpacing w:w="15" w:type="dxa"/>
        </w:trPr>
        <w:tc>
          <w:tcPr>
            <w:tcW w:w="0" w:type="auto"/>
            <w:vAlign w:val="center"/>
            <w:hideMark/>
          </w:tcPr>
          <w:p w14:paraId="3AF00E05" w14:textId="77777777" w:rsidR="00F539BB" w:rsidRPr="00F539BB" w:rsidRDefault="00F539BB" w:rsidP="00F539BB">
            <w:pPr>
              <w:spacing w:after="0"/>
              <w:ind w:firstLine="709"/>
              <w:jc w:val="both"/>
              <w:rPr>
                <w:lang w:val="en-US"/>
              </w:rPr>
            </w:pPr>
            <w:r w:rsidRPr="00F539BB">
              <w:rPr>
                <w:lang w:val="en-US"/>
              </w:rPr>
              <w:t>PHQ-9 (Depression)</w:t>
            </w:r>
          </w:p>
        </w:tc>
        <w:tc>
          <w:tcPr>
            <w:tcW w:w="0" w:type="auto"/>
            <w:vAlign w:val="center"/>
            <w:hideMark/>
          </w:tcPr>
          <w:p w14:paraId="2656A8EA" w14:textId="77777777" w:rsidR="00F539BB" w:rsidRPr="00F539BB" w:rsidRDefault="00F539BB" w:rsidP="00F539BB">
            <w:pPr>
              <w:spacing w:after="0"/>
              <w:ind w:firstLine="709"/>
              <w:jc w:val="both"/>
              <w:rPr>
                <w:lang w:val="en-US"/>
              </w:rPr>
            </w:pPr>
            <w:r w:rsidRPr="00F539BB">
              <w:rPr>
                <w:lang w:val="en-US"/>
              </w:rPr>
              <w:t>3</w:t>
            </w:r>
          </w:p>
        </w:tc>
        <w:tc>
          <w:tcPr>
            <w:tcW w:w="0" w:type="auto"/>
            <w:vAlign w:val="center"/>
            <w:hideMark/>
          </w:tcPr>
          <w:p w14:paraId="659ADD57" w14:textId="77777777" w:rsidR="00F539BB" w:rsidRPr="00F539BB" w:rsidRDefault="00F539BB" w:rsidP="00F539BB">
            <w:pPr>
              <w:spacing w:after="0"/>
              <w:ind w:firstLine="709"/>
              <w:jc w:val="both"/>
              <w:rPr>
                <w:lang w:val="en-US"/>
              </w:rPr>
            </w:pPr>
            <w:r w:rsidRPr="00F539BB">
              <w:rPr>
                <w:lang w:val="en-US"/>
              </w:rPr>
              <w:t>0–4 minimal</w:t>
            </w:r>
          </w:p>
        </w:tc>
        <w:tc>
          <w:tcPr>
            <w:tcW w:w="0" w:type="auto"/>
            <w:vAlign w:val="center"/>
            <w:hideMark/>
          </w:tcPr>
          <w:p w14:paraId="012A45A0" w14:textId="77777777" w:rsidR="00F539BB" w:rsidRPr="00F539BB" w:rsidRDefault="00F539BB" w:rsidP="00F539BB">
            <w:pPr>
              <w:spacing w:after="0"/>
              <w:ind w:firstLine="709"/>
              <w:jc w:val="both"/>
              <w:rPr>
                <w:lang w:val="en-US"/>
              </w:rPr>
            </w:pPr>
            <w:r w:rsidRPr="00F539BB">
              <w:rPr>
                <w:lang w:val="en-US"/>
              </w:rPr>
              <w:t>Further improvement</w:t>
            </w:r>
          </w:p>
        </w:tc>
      </w:tr>
      <w:tr w:rsidR="00F539BB" w:rsidRPr="00F539BB" w14:paraId="03929A9A" w14:textId="77777777">
        <w:trPr>
          <w:tblCellSpacing w:w="15" w:type="dxa"/>
        </w:trPr>
        <w:tc>
          <w:tcPr>
            <w:tcW w:w="0" w:type="auto"/>
            <w:vAlign w:val="center"/>
            <w:hideMark/>
          </w:tcPr>
          <w:p w14:paraId="023A97A6" w14:textId="77777777" w:rsidR="00F539BB" w:rsidRPr="00F539BB" w:rsidRDefault="00F539BB" w:rsidP="00F539BB">
            <w:pPr>
              <w:spacing w:after="0"/>
              <w:ind w:firstLine="709"/>
              <w:jc w:val="both"/>
              <w:rPr>
                <w:lang w:val="en-US"/>
              </w:rPr>
            </w:pPr>
            <w:r w:rsidRPr="00F539BB">
              <w:rPr>
                <w:lang w:val="en-US"/>
              </w:rPr>
              <w:t>Sleep Efficiency</w:t>
            </w:r>
          </w:p>
        </w:tc>
        <w:tc>
          <w:tcPr>
            <w:tcW w:w="0" w:type="auto"/>
            <w:vAlign w:val="center"/>
            <w:hideMark/>
          </w:tcPr>
          <w:p w14:paraId="1CD8796C" w14:textId="77777777" w:rsidR="00F539BB" w:rsidRPr="00F539BB" w:rsidRDefault="00F539BB" w:rsidP="00F539BB">
            <w:pPr>
              <w:spacing w:after="0"/>
              <w:ind w:firstLine="709"/>
              <w:jc w:val="both"/>
              <w:rPr>
                <w:lang w:val="en-US"/>
              </w:rPr>
            </w:pPr>
            <w:r w:rsidRPr="00F539BB">
              <w:rPr>
                <w:lang w:val="en-US"/>
              </w:rPr>
              <w:t>88%</w:t>
            </w:r>
          </w:p>
        </w:tc>
        <w:tc>
          <w:tcPr>
            <w:tcW w:w="0" w:type="auto"/>
            <w:vAlign w:val="center"/>
            <w:hideMark/>
          </w:tcPr>
          <w:p w14:paraId="37B6EDF8" w14:textId="77777777" w:rsidR="00F539BB" w:rsidRPr="00F539BB" w:rsidRDefault="00F539BB" w:rsidP="00F539BB">
            <w:pPr>
              <w:spacing w:after="0"/>
              <w:ind w:firstLine="709"/>
              <w:jc w:val="both"/>
              <w:rPr>
                <w:lang w:val="en-US"/>
              </w:rPr>
            </w:pPr>
            <w:r w:rsidRPr="00F539BB">
              <w:rPr>
                <w:lang w:val="en-US"/>
              </w:rPr>
              <w:t>&gt;85%</w:t>
            </w:r>
          </w:p>
        </w:tc>
        <w:tc>
          <w:tcPr>
            <w:tcW w:w="0" w:type="auto"/>
            <w:vAlign w:val="center"/>
            <w:hideMark/>
          </w:tcPr>
          <w:p w14:paraId="7FD40361" w14:textId="77777777" w:rsidR="00F539BB" w:rsidRPr="00F539BB" w:rsidRDefault="00F539BB" w:rsidP="00F539BB">
            <w:pPr>
              <w:spacing w:after="0"/>
              <w:ind w:firstLine="709"/>
              <w:jc w:val="both"/>
              <w:rPr>
                <w:lang w:val="en-US"/>
              </w:rPr>
            </w:pPr>
            <w:r w:rsidRPr="00F539BB">
              <w:rPr>
                <w:lang w:val="en-US"/>
              </w:rPr>
              <w:t>Improved routine</w:t>
            </w:r>
          </w:p>
        </w:tc>
      </w:tr>
      <w:tr w:rsidR="00F539BB" w:rsidRPr="00F539BB" w14:paraId="0F33EE70" w14:textId="77777777">
        <w:trPr>
          <w:tblCellSpacing w:w="15" w:type="dxa"/>
        </w:trPr>
        <w:tc>
          <w:tcPr>
            <w:tcW w:w="0" w:type="auto"/>
            <w:vAlign w:val="center"/>
            <w:hideMark/>
          </w:tcPr>
          <w:p w14:paraId="2A41AAE3" w14:textId="77777777" w:rsidR="00F539BB" w:rsidRPr="00F539BB" w:rsidRDefault="00F539BB" w:rsidP="00F539BB">
            <w:pPr>
              <w:spacing w:after="0"/>
              <w:ind w:firstLine="709"/>
              <w:jc w:val="both"/>
              <w:rPr>
                <w:lang w:val="en-US"/>
              </w:rPr>
            </w:pPr>
            <w:r w:rsidRPr="00F539BB">
              <w:rPr>
                <w:lang w:val="en-US"/>
              </w:rPr>
              <w:lastRenderedPageBreak/>
              <w:t>Medicine Compliance</w:t>
            </w:r>
          </w:p>
        </w:tc>
        <w:tc>
          <w:tcPr>
            <w:tcW w:w="0" w:type="auto"/>
            <w:vAlign w:val="center"/>
            <w:hideMark/>
          </w:tcPr>
          <w:p w14:paraId="34458EFF" w14:textId="77777777" w:rsidR="00F539BB" w:rsidRPr="00F539BB" w:rsidRDefault="00F539BB" w:rsidP="00F539BB">
            <w:pPr>
              <w:spacing w:after="0"/>
              <w:ind w:firstLine="709"/>
              <w:jc w:val="both"/>
              <w:rPr>
                <w:lang w:val="en-US"/>
              </w:rPr>
            </w:pPr>
            <w:r w:rsidRPr="00F539BB">
              <w:rPr>
                <w:lang w:val="en-US"/>
              </w:rPr>
              <w:t>Excellent</w:t>
            </w:r>
          </w:p>
        </w:tc>
        <w:tc>
          <w:tcPr>
            <w:tcW w:w="0" w:type="auto"/>
            <w:vAlign w:val="center"/>
            <w:hideMark/>
          </w:tcPr>
          <w:p w14:paraId="6B8B9FE1" w14:textId="77777777" w:rsidR="00F539BB" w:rsidRPr="00F539BB" w:rsidRDefault="00F539BB" w:rsidP="00F539BB">
            <w:pPr>
              <w:spacing w:after="0"/>
              <w:ind w:firstLine="709"/>
              <w:jc w:val="both"/>
              <w:rPr>
                <w:lang w:val="en-US"/>
              </w:rPr>
            </w:pPr>
            <w:r w:rsidRPr="00F539BB">
              <w:rPr>
                <w:lang w:val="en-US"/>
              </w:rPr>
              <w:t>—</w:t>
            </w:r>
          </w:p>
        </w:tc>
        <w:tc>
          <w:tcPr>
            <w:tcW w:w="0" w:type="auto"/>
            <w:vAlign w:val="center"/>
            <w:hideMark/>
          </w:tcPr>
          <w:p w14:paraId="6681735F" w14:textId="77777777" w:rsidR="00F539BB" w:rsidRPr="00F539BB" w:rsidRDefault="00F539BB" w:rsidP="00F539BB">
            <w:pPr>
              <w:spacing w:after="0"/>
              <w:ind w:firstLine="709"/>
              <w:jc w:val="both"/>
              <w:rPr>
                <w:lang w:val="en-US"/>
              </w:rPr>
            </w:pPr>
            <w:r w:rsidRPr="00F539BB">
              <w:rPr>
                <w:lang w:val="en-US"/>
              </w:rPr>
              <w:t>Full adherence, no side effects</w:t>
            </w:r>
          </w:p>
        </w:tc>
      </w:tr>
    </w:tbl>
    <w:p w14:paraId="34DE8794" w14:textId="77777777" w:rsidR="00F12C76" w:rsidRPr="00F539BB" w:rsidRDefault="00F12C76" w:rsidP="006C0B77">
      <w:pPr>
        <w:spacing w:after="0"/>
        <w:ind w:firstLine="709"/>
        <w:jc w:val="both"/>
        <w:rPr>
          <w:lang w:val="en-US"/>
        </w:rPr>
      </w:pPr>
    </w:p>
    <w:sectPr w:rsidR="00F12C76" w:rsidRPr="00F539B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7E9D"/>
    <w:multiLevelType w:val="multilevel"/>
    <w:tmpl w:val="1F2C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69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BB"/>
    <w:rsid w:val="00413883"/>
    <w:rsid w:val="006C0B77"/>
    <w:rsid w:val="008242FF"/>
    <w:rsid w:val="00870751"/>
    <w:rsid w:val="00922C48"/>
    <w:rsid w:val="00B915B7"/>
    <w:rsid w:val="00D612F8"/>
    <w:rsid w:val="00EA59DF"/>
    <w:rsid w:val="00EE4070"/>
    <w:rsid w:val="00F12C76"/>
    <w:rsid w:val="00F539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719"/>
  <w15:chartTrackingRefBased/>
  <w15:docId w15:val="{3BE67405-B97D-4B93-884D-8961C1DA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F539B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539B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539BB"/>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F539BB"/>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539BB"/>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F539B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39B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39B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39B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9B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539B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539B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539BB"/>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F539BB"/>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F539BB"/>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F539BB"/>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F539BB"/>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F539BB"/>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F539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9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9BB"/>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539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9BB"/>
    <w:pPr>
      <w:spacing w:before="160"/>
      <w:jc w:val="center"/>
    </w:pPr>
    <w:rPr>
      <w:i/>
      <w:iCs/>
      <w:color w:val="404040" w:themeColor="text1" w:themeTint="BF"/>
    </w:rPr>
  </w:style>
  <w:style w:type="character" w:customStyle="1" w:styleId="QuoteChar">
    <w:name w:val="Quote Char"/>
    <w:basedOn w:val="DefaultParagraphFont"/>
    <w:link w:val="Quote"/>
    <w:uiPriority w:val="29"/>
    <w:rsid w:val="00F539BB"/>
    <w:rPr>
      <w:rFonts w:ascii="Times New Roman" w:hAnsi="Times New Roman"/>
      <w:i/>
      <w:iCs/>
      <w:color w:val="404040" w:themeColor="text1" w:themeTint="BF"/>
      <w:sz w:val="28"/>
    </w:rPr>
  </w:style>
  <w:style w:type="paragraph" w:styleId="ListParagraph">
    <w:name w:val="List Paragraph"/>
    <w:basedOn w:val="Normal"/>
    <w:uiPriority w:val="34"/>
    <w:qFormat/>
    <w:rsid w:val="00F539BB"/>
    <w:pPr>
      <w:ind w:left="720"/>
      <w:contextualSpacing/>
    </w:pPr>
  </w:style>
  <w:style w:type="character" w:styleId="IntenseEmphasis">
    <w:name w:val="Intense Emphasis"/>
    <w:basedOn w:val="DefaultParagraphFont"/>
    <w:uiPriority w:val="21"/>
    <w:qFormat/>
    <w:rsid w:val="00F539BB"/>
    <w:rPr>
      <w:i/>
      <w:iCs/>
      <w:color w:val="2E74B5" w:themeColor="accent1" w:themeShade="BF"/>
    </w:rPr>
  </w:style>
  <w:style w:type="paragraph" w:styleId="IntenseQuote">
    <w:name w:val="Intense Quote"/>
    <w:basedOn w:val="Normal"/>
    <w:next w:val="Normal"/>
    <w:link w:val="IntenseQuoteChar"/>
    <w:uiPriority w:val="30"/>
    <w:qFormat/>
    <w:rsid w:val="00F539B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539BB"/>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F539B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2025-08-17T12:04:00Z</dcterms:created>
  <dcterms:modified xsi:type="dcterms:W3CDTF">2025-08-17T12:05:00Z</dcterms:modified>
</cp:coreProperties>
</file>