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ROUNAK NEEMA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Site Reliability Engineer  ·  Platform Engineering  ·  Distributed Systems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1B2A4A"/>
          <w:sz w:val="16"/>
          <w:szCs w:val="16"/>
        </w:rPr>
        <w:t xml:space="preserve">rounakneema@gmail.com  ·  linkedin.com/in/Rnks23  ·  github.com/rounakneema  ·  rounakneema.in</w:t>
      </w:r>
    </w:p>
    <w:p>
      <w:pPr>
        <w:pBdr>
          <w:bottom w:val="single" w:color="1B2A4A" w:sz="4"/>
        </w:pBdr>
        <w:spacing w:after="30" w:before="30"/>
      </w:pPr>
    </w:p>
    <w:p>
      <w:pPr>
        <w:pBdr>
          <w:bottom w:val="single" w:color="1B2A4A" w:sz="6"/>
        </w:pBdr>
        <w:spacing w:after="30" w:before="9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Final-year B.Tech Computer Science student with project experience in observability pipelines, containerized microservices, cloud infrastructure automation, and production open-source distributed systems. Built a real-time Go-based log ingestion and anomaly detection engine (5+ system sources, &lt;200ms latency), containerized enterprise microservice workflows for Smart India Hackathon 2025, and contributed observability metrics to the open-source SPQR PostgreSQL sharding router. Currently building a cloud observability stack (Prometheus, Grafana, Terraform, AWS) and a GitOps CI/CD deployment platform — grounded in SRE principles: measure everything, eliminate toil, and engineer resilience before incidents occur.</w:t>
      </w:r>
    </w:p>
    <w:p>
      <w:pPr>
        <w:pBdr>
          <w:bottom w:val="single" w:color="1B2A4A" w:sz="6"/>
        </w:pBdr>
        <w:spacing w:after="30" w:before="9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Technical Skills</w:t>
      </w:r>
    </w:p>
    <w:p>
      <w:pPr>
        <w:spacing w:after="0" w:before="26"/>
      </w:pP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1B2A4A"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color w:val="111827"/>
          <w:sz w:val="17"/>
          <w:szCs w:val="17"/>
        </w:rPr>
        <w:t xml:space="preserve">Go (Primary)  ·  Python  ·  Java  ·  Bash  ·  SQL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1B2A4A"/>
          <w:sz w:val="17"/>
          <w:szCs w:val="17"/>
        </w:rPr>
        <w:t xml:space="preserve">Observability &amp; Reliability: </w:t>
      </w:r>
      <w:r>
        <w:rPr>
          <w:rFonts w:ascii="Calibri" w:cs="Calibri" w:eastAsia="Calibri" w:hAnsi="Calibri"/>
          <w:color w:val="111827"/>
          <w:sz w:val="17"/>
          <w:szCs w:val="17"/>
        </w:rPr>
        <w:t xml:space="preserve">Prometheus  ·  Grafana  ·  Log Ingestion Pipelines  ·  SLI/SLO Tracking  ·  Real-time Anomaly Detection  ·  Distributed Tracing Concepts  ·  Alert Routing  ·  Incident Runbooks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1B2A4A"/>
          <w:sz w:val="17"/>
          <w:szCs w:val="17"/>
        </w:rPr>
        <w:t xml:space="preserve">Infrastructure &amp; Cloud: </w:t>
      </w:r>
      <w:r>
        <w:rPr>
          <w:rFonts w:ascii="Calibri" w:cs="Calibri" w:eastAsia="Calibri" w:hAnsi="Calibri"/>
          <w:color w:val="111827"/>
          <w:sz w:val="17"/>
          <w:szCs w:val="17"/>
        </w:rPr>
        <w:t xml:space="preserve">AWS (EC2, S3, IAM, CloudWatch, Lambda)  ·  Terraform  ·  Docker  ·  Kubernetes (Minikube, kubectl)  ·  Helm  ·  GitHub Actions  ·  Jenkins  ·  CI/CD Pipelines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1B2A4A"/>
          <w:sz w:val="17"/>
          <w:szCs w:val="17"/>
        </w:rPr>
        <w:t xml:space="preserve">Systems &amp; Reliability Concepts: </w:t>
      </w:r>
      <w:r>
        <w:rPr>
          <w:rFonts w:ascii="Calibri" w:cs="Calibri" w:eastAsia="Calibri" w:hAnsi="Calibri"/>
          <w:color w:val="111827"/>
          <w:sz w:val="17"/>
          <w:szCs w:val="17"/>
        </w:rPr>
        <w:t xml:space="preserve">Distributed Systems  ·  Microservices  ·  High-Availability Design  ·  Concurrency &amp; Worker Pools  ·  Resilience Patterns  ·  RCA  ·  Golden Signals  ·  On-Call Patterns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1B2A4A"/>
          <w:sz w:val="17"/>
          <w:szCs w:val="17"/>
        </w:rPr>
        <w:t xml:space="preserve">Databases: </w:t>
      </w:r>
      <w:r>
        <w:rPr>
          <w:rFonts w:ascii="Calibri" w:cs="Calibri" w:eastAsia="Calibri" w:hAnsi="Calibri"/>
          <w:color w:val="111827"/>
          <w:sz w:val="17"/>
          <w:szCs w:val="17"/>
        </w:rPr>
        <w:t xml:space="preserve">PostgreSQL  ·  SQLite  ·  Distributed Sharding  ·  SPQR Router</w:t>
      </w:r>
    </w:p>
    <w:p>
      <w:pPr>
        <w:pBdr>
          <w:bottom w:val="single" w:color="1B2A4A" w:sz="6"/>
        </w:pBdr>
        <w:spacing w:after="30" w:before="9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Projects</w:t>
      </w:r>
    </w:p>
    <w:p>
      <w:pPr>
        <w:spacing w:after="14" w:before="8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ObservaStack – Cloud Observability &amp; Alerting Platform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Go, Prometheus, Grafana, Terraform, AWS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2026  ·  In Progress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Building a custom Go Prometheus metrics exporter collecting golden signals (latency, traffic, error rate, saturation) across 3 simulated microservices with sub-10ms scrape intervals — implementing observability instrumentation aligned with SRE principles for high-availability services.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Provisioning AWS EC2 infrastructure via Terraform modules with auto-configured CloudWatch alarms (CPU &gt; 80%, disk &gt; 90%), enabling proactive incident detection before user-facing impact; documenting structured runbooks for 5+ common failure scenarios to reduce MTTR.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Designing Grafana dashboards with SLI/SLO panels, severity-tiered alert routing (P1/P2/P3), and threshold annotations — providing real-time reliability visibility and structured on-call escalation paths.</w:t>
      </w:r>
    </w:p>
    <w:p>
      <w:pPr>
        <w:spacing w:after="14" w:before="8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OSA – Log Intelligence &amp; Anomaly Detection Platform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Go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2026  ·  In Progress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Architecting a high-performance log ingestion engine in Go processing events from 5+ heterogeneous system sources (Linux, Windows, network appliances) with end-to-end detection latency under 200ms — enabling real-time incident detection across heterogeneous environments.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Implementing dual-layer anomaly detection: Z-score statistical analysis for threshold-based outliers combined with Markov chain behavioral modeling for sequential pattern deviations — reducing false-positive alert volume by ~40% versus single-method baselines and directly lowering alert fatigue.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Engineered as a zero-dependency single Go binary deployable in air-gapped environments; dual-mode pipeline supports real-time streaming for live detection and batch analysis for post-incident forensics and RCA — eliminating the need for separate tooling across both use cases.</w:t>
      </w:r>
    </w:p>
    <w:p>
      <w:pPr>
        <w:spacing w:after="14" w:before="8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MetroMind – Enterprise Microservices Platform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Go, Docker, REST APIs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2025  ·  Smart India Hackathon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Designed and orchestrated 5 containerized microservices via Docker Compose for large-scale document processing workflows for Kochi Metro Rail — handling high-concurrency enterprise workloads with strict service-level isolation between components.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Implemented RBAC with a 3-tier permission model (admin / operator / viewer) enforcing least privilege across a secure multi-tenant architecture; built tamper-evident JSON audit logging capturing 100% of privileged operations for full incident reconstruction and compliance traceability.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Engineered JWT-based authentication middleware shared across all 5 services with a single key rotation mechanism — maintaining sub-5ms auth overhead per request while reducing authentication-related incident surface.</w:t>
      </w:r>
    </w:p>
    <w:p>
      <w:pPr>
        <w:spacing w:after="14" w:before="8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PipelineForge – GitOps CI/CD Deployment Automation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GitHub Actions, Docker, Kubernetes, Helm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2026  ·  In Progress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Building a full GitOps pipeline using GitHub Actions automating Docker image builds, Trivy container security scans, and staged Kubernetes deployments across dev/staging namespaces — delivering auditable, repeatable deployment workflows.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Implementing rolling update strategy with readiness/liveness probes and automated rollback on deployment failure; configuring Kubernetes HPA for CPU-based scaling from 1 to 8 replicas — targeting zero-downtime releases with reliability-aware capacity management.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Reducing Docker image sizes by ~60% via multi-stage builds; enforcing network policies and resource quotas — improving cold-start latency and tightening the blast radius of individual service failures.</w:t>
      </w:r>
    </w:p>
    <w:p>
      <w:pPr>
        <w:spacing w:after="14" w:before="8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SPQR – PostgreSQL Distributed Sharding Router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Go  ·  Open Source Contribution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2024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Contributed to SPQR, a production-grade distributed PostgreSQL sharding router managing high-throughput database traffic for enterprise-scale workloads — gaining direct exposure to production distributed systems debugging and real-world reliability workflows.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Implemented request-per-second (RPS) tracking across the distributed routing layer — introducing the first real-time throughput visibility metric into SPQR and enabling capacity planning and performance bottleneck identification in production database environments.</w:t>
      </w:r>
    </w:p>
    <w:p>
      <w:pPr>
        <w:pBdr>
          <w:bottom w:val="single" w:color="1B2A4A" w:sz="6"/>
        </w:pBdr>
        <w:spacing w:after="30" w:before="9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Certifications &amp; Community</w:t>
      </w:r>
    </w:p>
    <w:p>
      <w:pPr>
        <w:spacing w:after="0" w:before="26"/>
      </w:pP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Introduction to Critical Infrastructure Protection (ICIP)</w:t>
      </w:r>
      <w:r>
        <w:rPr>
          <w:rFonts w:ascii="Calibri" w:cs="Calibri" w:eastAsia="Calibri" w:hAnsi="Calibri"/>
          <w:color w:val="374151"/>
          <w:sz w:val="16"/>
          <w:szCs w:val="16"/>
        </w:rPr>
        <w:t xml:space="preserve">  —  OPSWAT Academy, July 2026  ·  ID: Yy1eqHvn-A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AWS AI for Bharat 2026 Hackathon — Qualified for Round 2  ·  Smart India Hackathon Participant  ·  Google CTF Participant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1st Place – College CTF Competition (Techfest)  ·  8+ National Hackathons  ·  Cybersecurity Lead, NMIMS Coding Club</w:t>
      </w:r>
    </w:p>
    <w:p>
      <w:pPr>
        <w:pStyle w:val="ListParagraph"/>
        <w:numPr>
          <w:ilvl w:val="0"/>
          <w:numId w:val="1"/>
        </w:numPr>
        <w:spacing w:after="10" w:before="10"/>
        <w:ind w:left="340" w:hanging="180"/>
      </w:pPr>
      <w:r>
        <w:rPr>
          <w:rFonts w:ascii="Calibri" w:cs="Calibri" w:eastAsia="Calibri" w:hAnsi="Calibri"/>
          <w:color w:val="111827"/>
          <w:sz w:val="17"/>
          <w:szCs w:val="17"/>
        </w:rPr>
        <w:t xml:space="preserve">Conducted hands-on systems &amp; infrastructure workshops for 100+ students</w:t>
      </w:r>
    </w:p>
    <w:p>
      <w:pPr>
        <w:pBdr>
          <w:bottom w:val="single" w:color="1B2A4A" w:sz="6"/>
        </w:pBdr>
        <w:spacing w:after="30" w:before="90"/>
      </w:pPr>
      <w:r>
        <w:rPr>
          <w:rFonts w:ascii="Calibri" w:cs="Calibri" w:eastAsia="Calibri" w:hAnsi="Calibri"/>
          <w:b/>
          <w:bCs/>
          <w:caps/>
          <w:color w:val="1B2A4A"/>
          <w:sz w:val="18"/>
          <w:szCs w:val="18"/>
        </w:rPr>
        <w:t xml:space="preserve">Education</w:t>
      </w:r>
    </w:p>
    <w:p>
      <w:pPr>
        <w:spacing w:after="0" w:before="26"/>
      </w:pPr>
    </w:p>
    <w:p>
      <w:pPr>
        <w:tabs>
          <w:tab w:val="right" w:pos="9360"/>
        </w:tabs>
        <w:spacing w:after="8" w:before="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MPSTME, NMIMS University – Shirpur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2023 – 2027</w:t>
      </w:r>
    </w:p>
    <w:p>
      <w:pPr>
        <w:spacing w:after="0" w:before="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B.Tech in Computer Science  ·  CGPA: 3.16 / 4.0</w:t>
      </w:r>
    </w:p>
    <w:sectPr>
      <w:pgSz w:w="12240" w:h="15840" w:orient="portrait"/>
      <w:pgMar w:top="560" w:right="820" w:bottom="48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2026-07-19T14:21:28.029Z</dcterms:created>
  <dcterms:modified xsi:type="dcterms:W3CDTF">2026-07-19T14:21:28.032Z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