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lineRule="auto"/>
        <w:jc w:val="center"/>
      </w:pPr>
      <w:r>
        <w:rPr>
          <w:rFonts w:ascii="Times New Roman" w:cs="Times New Roman" w:eastAsia="Times New Roman" w:hAnsi="Times New Roman"/>
          <w:b/>
          <w:bCs/>
          <w:i w:val="false"/>
          <w:iCs w:val="false"/>
          <w:color w:val="000000"/>
          <w:sz w:val="26"/>
          <w:szCs w:val="26"/>
        </w:rPr>
        <w:t xml:space="preserve">SVKM's NMIMS</w:t>
      </w:r>
    </w:p>
    <w:p>
      <w:pPr>
        <w:spacing w:after="80" w:before="0" w:line="276" w:lineRule="auto"/>
        <w:jc w:val="center"/>
      </w:pPr>
      <w:r>
        <w:rPr>
          <w:rFonts w:ascii="Times New Roman" w:cs="Times New Roman" w:eastAsia="Times New Roman" w:hAnsi="Times New Roman"/>
          <w:b/>
          <w:bCs/>
          <w:i w:val="false"/>
          <w:iCs w:val="false"/>
          <w:color w:val="000000"/>
          <w:sz w:val="24"/>
          <w:szCs w:val="24"/>
        </w:rPr>
        <w:t xml:space="preserve">Mukesh Patel School of Technology Management &amp; Engineering</w:t>
      </w:r>
    </w:p>
    <w:p>
      <w:pPr>
        <w:spacing w:after="240" w:before="0" w:line="276" w:lineRule="auto"/>
        <w:jc w:val="center"/>
      </w:pPr>
      <w:r>
        <w:rPr>
          <w:rFonts w:ascii="Times New Roman" w:cs="Times New Roman" w:eastAsia="Times New Roman" w:hAnsi="Times New Roman"/>
          <w:b/>
          <w:bCs/>
          <w:i w:val="false"/>
          <w:iCs w:val="false"/>
          <w:color w:val="000000"/>
          <w:sz w:val="22"/>
          <w:szCs w:val="22"/>
        </w:rPr>
        <w:t xml:space="preserve">Shirpur Campus (M.H.), India</w:t>
      </w:r>
    </w:p>
    <w:p>
      <w:pPr>
        <w:spacing w:after="60" w:before="0" w:line="276" w:lineRule="auto"/>
        <w:jc w:val="center"/>
      </w:pPr>
      <w:r>
        <w:rPr>
          <w:rFonts w:ascii="Times New Roman" w:cs="Times New Roman" w:eastAsia="Times New Roman" w:hAnsi="Times New Roman"/>
          <w:b/>
          <w:bCs/>
          <w:i w:val="false"/>
          <w:iCs w:val="false"/>
          <w:color w:val="000000"/>
          <w:sz w:val="28"/>
          <w:szCs w:val="28"/>
        </w:rPr>
        <w:t xml:space="preserve">LogShield: A Kubernetes-Native Runtime Secret Sanitization</w:t>
      </w:r>
    </w:p>
    <w:p>
      <w:pPr>
        <w:spacing w:after="240" w:before="0" w:line="276" w:lineRule="auto"/>
        <w:jc w:val="center"/>
      </w:pPr>
      <w:r>
        <w:rPr>
          <w:rFonts w:ascii="Times New Roman" w:cs="Times New Roman" w:eastAsia="Times New Roman" w:hAnsi="Times New Roman"/>
          <w:b/>
          <w:bCs/>
          <w:i w:val="false"/>
          <w:iCs w:val="false"/>
          <w:color w:val="000000"/>
          <w:sz w:val="28"/>
          <w:szCs w:val="28"/>
        </w:rPr>
        <w:t xml:space="preserve">and Autonomous Closed-Loop Containment System</w:t>
      </w:r>
    </w:p>
    <w:p>
      <w:pPr>
        <w:spacing w:after="60" w:before="0" w:line="276" w:lineRule="auto"/>
        <w:jc w:val="center"/>
      </w:pPr>
      <w:r>
        <w:rPr>
          <w:rFonts w:ascii="Times New Roman" w:cs="Times New Roman" w:eastAsia="Times New Roman" w:hAnsi="Times New Roman"/>
          <w:b w:val="false"/>
          <w:bCs w:val="false"/>
          <w:i/>
          <w:iCs/>
          <w:color w:val="000000"/>
          <w:sz w:val="22"/>
          <w:szCs w:val="22"/>
        </w:rPr>
        <w:t xml:space="preserve">A Capstone Project Report Submitted in Partial Fulfillment of the Requirement</w:t>
      </w:r>
    </w:p>
    <w:p>
      <w:pPr>
        <w:spacing w:after="60" w:before="0" w:line="276" w:lineRule="auto"/>
        <w:jc w:val="center"/>
      </w:pPr>
      <w:r>
        <w:rPr>
          <w:rFonts w:ascii="Times New Roman" w:cs="Times New Roman" w:eastAsia="Times New Roman" w:hAnsi="Times New Roman"/>
          <w:b w:val="false"/>
          <w:bCs w:val="false"/>
          <w:i/>
          <w:iCs/>
          <w:color w:val="000000"/>
          <w:sz w:val="22"/>
          <w:szCs w:val="22"/>
        </w:rPr>
        <w:t xml:space="preserve">for the Award of the Degree of</w:t>
      </w:r>
    </w:p>
    <w:p>
      <w:pPr>
        <w:spacing w:after="240" w:before="0" w:line="276" w:lineRule="auto"/>
        <w:jc w:val="center"/>
      </w:pPr>
      <w:r>
        <w:rPr>
          <w:rFonts w:ascii="Times New Roman" w:cs="Times New Roman" w:eastAsia="Times New Roman" w:hAnsi="Times New Roman"/>
          <w:b w:val="false"/>
          <w:bCs w:val="false"/>
          <w:i/>
          <w:iCs/>
          <w:color w:val="000000"/>
          <w:sz w:val="22"/>
          <w:szCs w:val="22"/>
        </w:rPr>
        <w:t xml:space="preserve">Bachelor of Technology in Computer Science</w:t>
      </w:r>
    </w:p>
    <w:p>
      <w:pPr>
        <w:spacing w:after="40" w:before="0" w:line="276" w:lineRule="auto"/>
        <w:jc w:val="center"/>
      </w:pPr>
      <w:r>
        <w:rPr>
          <w:rFonts w:ascii="Times New Roman" w:cs="Times New Roman" w:eastAsia="Times New Roman" w:hAnsi="Times New Roman"/>
          <w:b/>
          <w:bCs/>
          <w:i w:val="false"/>
          <w:iCs w:val="false"/>
          <w:color w:val="000000"/>
          <w:sz w:val="22"/>
          <w:szCs w:val="22"/>
        </w:rPr>
        <w:t xml:space="preserve">Submitted To</w:t>
      </w:r>
    </w:p>
    <w:p>
      <w:pPr>
        <w:spacing w:after="40" w:before="0" w:line="276" w:lineRule="auto"/>
        <w:jc w:val="center"/>
      </w:pPr>
      <w:r>
        <w:rPr>
          <w:rFonts w:ascii="Times New Roman" w:cs="Times New Roman" w:eastAsia="Times New Roman" w:hAnsi="Times New Roman"/>
          <w:b/>
          <w:bCs/>
          <w:i w:val="false"/>
          <w:iCs w:val="false"/>
          <w:color w:val="000000"/>
          <w:sz w:val="22"/>
          <w:szCs w:val="22"/>
        </w:rPr>
        <w:t xml:space="preserve">SVKM's NMIMS</w:t>
      </w:r>
    </w:p>
    <w:p>
      <w:pPr>
        <w:spacing w:after="40" w:before="0" w:line="276" w:lineRule="auto"/>
        <w:jc w:val="center"/>
      </w:pPr>
      <w:r>
        <w:rPr>
          <w:rFonts w:ascii="Times New Roman" w:cs="Times New Roman" w:eastAsia="Times New Roman" w:hAnsi="Times New Roman"/>
          <w:b/>
          <w:bCs/>
          <w:i w:val="false"/>
          <w:iCs w:val="false"/>
          <w:color w:val="000000"/>
          <w:sz w:val="22"/>
          <w:szCs w:val="22"/>
        </w:rPr>
        <w:t xml:space="preserve">Mukesh Patel School of Technology Management &amp; Engineering</w:t>
      </w:r>
    </w:p>
    <w:p>
      <w:pPr>
        <w:spacing w:after="240" w:before="0" w:line="276" w:lineRule="auto"/>
        <w:jc w:val="center"/>
      </w:pPr>
      <w:r>
        <w:rPr>
          <w:rFonts w:ascii="Times New Roman" w:cs="Times New Roman" w:eastAsia="Times New Roman" w:hAnsi="Times New Roman"/>
          <w:b/>
          <w:bCs/>
          <w:i w:val="false"/>
          <w:iCs w:val="false"/>
          <w:color w:val="000000"/>
          <w:sz w:val="22"/>
          <w:szCs w:val="22"/>
        </w:rPr>
        <w:t xml:space="preserve">Shirpur Campus (M.H.)</w:t>
      </w:r>
    </w:p>
    <w:p>
      <w:pPr>
        <w:spacing w:after="60" w:before="0" w:line="276" w:lineRule="auto"/>
        <w:jc w:val="center"/>
      </w:pPr>
      <w:r>
        <w:rPr>
          <w:rFonts w:ascii="Times New Roman" w:cs="Times New Roman" w:eastAsia="Times New Roman" w:hAnsi="Times New Roman"/>
          <w:b/>
          <w:bCs/>
          <w:i w:val="false"/>
          <w:iCs w:val="false"/>
          <w:color w:val="000000"/>
          <w:sz w:val="22"/>
          <w:szCs w:val="22"/>
        </w:rPr>
        <w:t xml:space="preserve">Submitted By:</w:t>
      </w:r>
    </w:p>
    <w:p>
      <w:pPr>
        <w:spacing w:after="40" w:before="0" w:line="276" w:lineRule="auto"/>
        <w:jc w:val="center"/>
      </w:pPr>
      <w:r>
        <w:rPr>
          <w:rFonts w:ascii="Times New Roman" w:cs="Times New Roman" w:eastAsia="Times New Roman" w:hAnsi="Times New Roman"/>
          <w:b w:val="false"/>
          <w:bCs w:val="false"/>
          <w:i w:val="false"/>
          <w:iCs w:val="false"/>
          <w:color w:val="000000"/>
          <w:sz w:val="22"/>
          <w:szCs w:val="22"/>
        </w:rPr>
        <w:t xml:space="preserve">Rounak Neema (Enrollment No. 70012100042)</w:t>
      </w:r>
    </w:p>
    <w:p>
      <w:pPr>
        <w:spacing w:after="40" w:before="0" w:line="276" w:lineRule="auto"/>
        <w:jc w:val="center"/>
      </w:pPr>
      <w:r>
        <w:rPr>
          <w:rFonts w:ascii="Times New Roman" w:cs="Times New Roman" w:eastAsia="Times New Roman" w:hAnsi="Times New Roman"/>
          <w:b w:val="false"/>
          <w:bCs w:val="false"/>
          <w:i w:val="false"/>
          <w:iCs w:val="false"/>
          <w:color w:val="000000"/>
          <w:sz w:val="22"/>
          <w:szCs w:val="22"/>
        </w:rPr>
        <w:t xml:space="preserve">{{Student Name 2}} (Enrollment No. {{Enrollment No. 2}})</w:t>
      </w:r>
    </w:p>
    <w:p>
      <w:pPr>
        <w:spacing w:after="240" w:before="0" w:line="276" w:lineRule="auto"/>
        <w:jc w:val="center"/>
      </w:pPr>
      <w:r>
        <w:rPr>
          <w:rFonts w:ascii="Times New Roman" w:cs="Times New Roman" w:eastAsia="Times New Roman" w:hAnsi="Times New Roman"/>
          <w:b w:val="false"/>
          <w:bCs w:val="false"/>
          <w:i w:val="false"/>
          <w:iCs w:val="false"/>
          <w:color w:val="000000"/>
          <w:sz w:val="22"/>
          <w:szCs w:val="22"/>
        </w:rPr>
        <w:t xml:space="preserve">{{Student Name 3}} (Enrollment No. {{Enrollment No. 3}})</w:t>
      </w:r>
    </w:p>
    <w:p>
      <w:pPr>
        <w:spacing w:after="40" w:before="0" w:line="276" w:lineRule="auto"/>
        <w:jc w:val="center"/>
      </w:pPr>
      <w:r>
        <w:rPr>
          <w:rFonts w:ascii="Times New Roman" w:cs="Times New Roman" w:eastAsia="Times New Roman" w:hAnsi="Times New Roman"/>
          <w:b w:val="false"/>
          <w:bCs w:val="false"/>
          <w:i w:val="false"/>
          <w:iCs w:val="false"/>
          <w:color w:val="000000"/>
          <w:sz w:val="22"/>
          <w:szCs w:val="22"/>
        </w:rPr>
        <w:t xml:space="preserve">Under The Supervision Of:</w:t>
      </w:r>
    </w:p>
    <w:p>
      <w:pPr>
        <w:spacing w:after="40" w:before="0" w:line="276" w:lineRule="auto"/>
        <w:jc w:val="center"/>
      </w:pPr>
      <w:r>
        <w:rPr>
          <w:rFonts w:ascii="Times New Roman" w:cs="Times New Roman" w:eastAsia="Times New Roman" w:hAnsi="Times New Roman"/>
          <w:b w:val="false"/>
          <w:bCs w:val="false"/>
          <w:i w:val="false"/>
          <w:iCs w:val="false"/>
          <w:color w:val="000000"/>
          <w:sz w:val="22"/>
          <w:szCs w:val="22"/>
        </w:rPr>
        <w:t xml:space="preserve">{{Guide Name}}</w:t>
      </w:r>
    </w:p>
    <w:p>
      <w:pPr>
        <w:spacing w:after="240" w:before="0" w:line="276" w:lineRule="auto"/>
        <w:jc w:val="center"/>
      </w:pPr>
      <w:r>
        <w:rPr>
          <w:rFonts w:ascii="Times New Roman" w:cs="Times New Roman" w:eastAsia="Times New Roman" w:hAnsi="Times New Roman"/>
          <w:b w:val="false"/>
          <w:bCs w:val="false"/>
          <w:i w:val="false"/>
          <w:iCs w:val="false"/>
          <w:color w:val="000000"/>
          <w:sz w:val="22"/>
          <w:szCs w:val="22"/>
        </w:rPr>
        <w:t xml:space="preserve">({{Designation, Department}})</w:t>
      </w:r>
    </w:p>
    <w:p>
      <w:pPr>
        <w:spacing w:after="40" w:before="0" w:line="276" w:lineRule="auto"/>
        <w:jc w:val="center"/>
      </w:pPr>
      <w:r>
        <w:rPr>
          <w:rFonts w:ascii="Times New Roman" w:cs="Times New Roman" w:eastAsia="Times New Roman" w:hAnsi="Times New Roman"/>
          <w:b/>
          <w:bCs/>
          <w:i w:val="false"/>
          <w:iCs w:val="false"/>
          <w:color w:val="000000"/>
          <w:sz w:val="22"/>
          <w:szCs w:val="22"/>
        </w:rPr>
        <w:t xml:space="preserve">DEPARTMENT OF COMPUTER SCIENCE</w:t>
      </w:r>
    </w:p>
    <w:p>
      <w:pPr>
        <w:spacing w:after="40" w:before="0" w:line="276" w:lineRule="auto"/>
        <w:jc w:val="center"/>
      </w:pPr>
      <w:r>
        <w:rPr>
          <w:rFonts w:ascii="Times New Roman" w:cs="Times New Roman" w:eastAsia="Times New Roman" w:hAnsi="Times New Roman"/>
          <w:b/>
          <w:bCs/>
          <w:i w:val="false"/>
          <w:iCs w:val="false"/>
          <w:color w:val="000000"/>
          <w:sz w:val="22"/>
          <w:szCs w:val="22"/>
        </w:rPr>
        <w:t xml:space="preserve">Mukesh Patel School of Technology Management &amp; Engineering</w:t>
      </w:r>
    </w:p>
    <w:p>
      <w:pPr>
        <w:spacing w:after="0" w:before="0" w:line="276" w:lineRule="auto"/>
        <w:jc w:val="center"/>
      </w:pPr>
      <w:r>
        <w:rPr>
          <w:rFonts w:ascii="Times New Roman" w:cs="Times New Roman" w:eastAsia="Times New Roman" w:hAnsi="Times New Roman"/>
          <w:b/>
          <w:bCs/>
          <w:i w:val="false"/>
          <w:iCs w:val="false"/>
          <w:color w:val="000000"/>
          <w:sz w:val="22"/>
          <w:szCs w:val="22"/>
        </w:rPr>
        <w:t xml:space="preserve">ACADEMIC SESSION: 2026-27</w:t>
      </w:r>
    </w:p>
    <w:p>
      <w:pPr>
        <w:spacing w:after="0"/>
      </w:pPr>
      <w:r>
        <w:br w:type="page"/>
      </w:r>
    </w:p>
    <w:p>
      <w:pPr>
        <w:spacing w:after="40" w:before="0" w:line="276" w:lineRule="auto"/>
        <w:jc w:val="center"/>
      </w:pPr>
      <w:r>
        <w:rPr>
          <w:rFonts w:ascii="Times New Roman" w:cs="Times New Roman" w:eastAsia="Times New Roman" w:hAnsi="Times New Roman"/>
          <w:b/>
          <w:bCs/>
          <w:i w:val="false"/>
          <w:iCs w:val="false"/>
          <w:color w:val="000000"/>
          <w:sz w:val="22"/>
          <w:szCs w:val="22"/>
        </w:rPr>
        <w:t xml:space="preserve">DEPARTMENT OF COMPUTER SCIENCE</w:t>
      </w:r>
    </w:p>
    <w:p>
      <w:pPr>
        <w:spacing w:after="240" w:before="0" w:line="276" w:lineRule="auto"/>
        <w:jc w:val="center"/>
      </w:pPr>
      <w:r>
        <w:rPr>
          <w:rFonts w:ascii="Times New Roman" w:cs="Times New Roman" w:eastAsia="Times New Roman" w:hAnsi="Times New Roman"/>
          <w:b/>
          <w:bCs/>
          <w:i w:val="false"/>
          <w:iCs w:val="false"/>
          <w:color w:val="000000"/>
          <w:sz w:val="22"/>
          <w:szCs w:val="22"/>
        </w:rPr>
        <w:t xml:space="preserve">Mukesh Patel School of Technology Management &amp; Engineering</w:t>
      </w:r>
    </w:p>
    <w:p>
      <w:pPr>
        <w:spacing w:after="240" w:before="240" w:line="276" w:lineRule="auto"/>
        <w:jc w:val="center"/>
      </w:pPr>
      <w:r>
        <w:rPr>
          <w:rFonts w:ascii="Times New Roman" w:cs="Times New Roman" w:eastAsia="Times New Roman" w:hAnsi="Times New Roman"/>
          <w:b/>
          <w:bCs/>
          <w:i w:val="false"/>
          <w:iCs w:val="false"/>
          <w:color w:val="000000"/>
          <w:sz w:val="24"/>
          <w:szCs w:val="24"/>
        </w:rPr>
        <w:t xml:space="preserve">CERTIFICATE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This is to certify that the capstone project entitled "LogShield: A Kubernetes-Native Runtime Secret Sanitization and Autonomous Closed-Loop Containment System" has been completed by Rounak Neema (Enrollment No. 70012100042), {{Student Name 2}} (Enrollment No. {{Enrollment No. 2}}), {{Student Name 3}} (Enrollment No. {{Enrollment No. 3}}) under my guidance and supervision. This report is submitted in partial fulfillment of the requirements for the award of the degree of Bachelor of Technology in Computer Science of SVKM's NMIMS (Deemed-to-be University), Mukesh Patel School of Technology Management &amp; Engineering, Shirpur Campus (M.H.), India, for the academic session 2026-27.</w:t>
      </w:r>
    </w:p>
    <w:p>
      <w:pPr>
        <w:spacing w:after="40" w:before="320" w:line="276" w:lineRule="auto"/>
        <w:jc w:val="left"/>
      </w:pPr>
      <w:r>
        <w:rPr>
          <w:rFonts w:ascii="Times New Roman" w:cs="Times New Roman" w:eastAsia="Times New Roman" w:hAnsi="Times New Roman"/>
          <w:b w:val="false"/>
          <w:bCs w:val="false"/>
          <w:i w:val="false"/>
          <w:iCs w:val="false"/>
          <w:color w:val="000000"/>
          <w:sz w:val="22"/>
          <w:szCs w:val="22"/>
        </w:rPr>
        <w:t xml:space="preserve">________________________          ________________________</w:t>
      </w:r>
    </w:p>
    <w:p>
      <w:pPr>
        <w:spacing w:after="240" w:before="0" w:line="276" w:lineRule="auto"/>
        <w:jc w:val="left"/>
      </w:pPr>
      <w:r>
        <w:rPr>
          <w:rFonts w:ascii="Times New Roman" w:cs="Times New Roman" w:eastAsia="Times New Roman" w:hAnsi="Times New Roman"/>
          <w:b w:val="false"/>
          <w:bCs w:val="false"/>
          <w:i w:val="false"/>
          <w:iCs w:val="false"/>
          <w:color w:val="000000"/>
          <w:sz w:val="22"/>
          <w:szCs w:val="22"/>
        </w:rPr>
        <w:t xml:space="preserve">Project Mentor (Internal Guide)          Examiner</w:t>
      </w:r>
    </w:p>
    <w:p>
      <w:pPr>
        <w:spacing w:after="40" w:before="0" w:line="276" w:lineRule="auto"/>
        <w:jc w:val="left"/>
      </w:pPr>
      <w:r>
        <w:rPr>
          <w:rFonts w:ascii="Times New Roman" w:cs="Times New Roman" w:eastAsia="Times New Roman" w:hAnsi="Times New Roman"/>
          <w:b w:val="false"/>
          <w:bCs w:val="false"/>
          <w:i w:val="false"/>
          <w:iCs w:val="false"/>
          <w:color w:val="000000"/>
          <w:sz w:val="22"/>
          <w:szCs w:val="22"/>
        </w:rPr>
        <w:t xml:space="preserve">Date: ________________________</w:t>
      </w:r>
    </w:p>
    <w:p>
      <w:pPr>
        <w:spacing w:after="0" w:before="0" w:line="276" w:lineRule="auto"/>
        <w:jc w:val="left"/>
      </w:pPr>
      <w:r>
        <w:rPr>
          <w:rFonts w:ascii="Times New Roman" w:cs="Times New Roman" w:eastAsia="Times New Roman" w:hAnsi="Times New Roman"/>
          <w:b w:val="false"/>
          <w:bCs w:val="false"/>
          <w:i w:val="false"/>
          <w:iCs w:val="false"/>
          <w:color w:val="000000"/>
          <w:sz w:val="22"/>
          <w:szCs w:val="22"/>
        </w:rPr>
        <w:t xml:space="preserve">Place: Shirpur                                    Head of Department</w:t>
      </w:r>
    </w:p>
    <w:p>
      <w:pPr>
        <w:spacing w:after="0"/>
      </w:pPr>
      <w:r>
        <w:br w:type="page"/>
      </w:r>
    </w:p>
    <w:p>
      <w:pPr>
        <w:spacing w:after="40" w:before="0" w:line="276" w:lineRule="auto"/>
        <w:jc w:val="center"/>
      </w:pPr>
      <w:r>
        <w:rPr>
          <w:rFonts w:ascii="Times New Roman" w:cs="Times New Roman" w:eastAsia="Times New Roman" w:hAnsi="Times New Roman"/>
          <w:b/>
          <w:bCs/>
          <w:i w:val="false"/>
          <w:iCs w:val="false"/>
          <w:color w:val="000000"/>
          <w:sz w:val="22"/>
          <w:szCs w:val="22"/>
        </w:rPr>
        <w:t xml:space="preserve">DEPARTMENT OF COMPUTER SCIENCE</w:t>
      </w:r>
    </w:p>
    <w:p>
      <w:pPr>
        <w:spacing w:after="240" w:before="0" w:line="276" w:lineRule="auto"/>
        <w:jc w:val="center"/>
      </w:pPr>
      <w:r>
        <w:rPr>
          <w:rFonts w:ascii="Times New Roman" w:cs="Times New Roman" w:eastAsia="Times New Roman" w:hAnsi="Times New Roman"/>
          <w:b/>
          <w:bCs/>
          <w:i w:val="false"/>
          <w:iCs w:val="false"/>
          <w:color w:val="000000"/>
          <w:sz w:val="22"/>
          <w:szCs w:val="22"/>
        </w:rPr>
        <w:t xml:space="preserve">Mukesh Patel School of Technology Management &amp; Engineering</w:t>
      </w:r>
    </w:p>
    <w:p>
      <w:pPr>
        <w:spacing w:after="240" w:before="240" w:line="276" w:lineRule="auto"/>
        <w:jc w:val="center"/>
      </w:pPr>
      <w:r>
        <w:rPr>
          <w:rFonts w:ascii="Times New Roman" w:cs="Times New Roman" w:eastAsia="Times New Roman" w:hAnsi="Times New Roman"/>
          <w:b/>
          <w:bCs/>
          <w:i w:val="false"/>
          <w:iCs w:val="false"/>
          <w:color w:val="000000"/>
          <w:sz w:val="24"/>
          <w:szCs w:val="24"/>
        </w:rPr>
        <w:t xml:space="preserve">CERTIFICATE OF APPROVAL</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The capstone project report entitled "LogShield: A Kubernetes-Native Runtime Secret Sanitization and Autonomous Closed-Loop Containment System" submitted by Rounak Neema (Enrollment No. 70012100042), {{Student Name 2}} (Enrollment No. {{Enrollment No. 2}}), {{Student Name 3}} (Enrollment No. {{Enrollment No. 3}}) in partial fulfillment of the requirements for the award of the degree of Bachelor of Technology in Computer Science of SVKM's NMIMS (Deemed-to-be University), MPSTME Shirpur Campus (M.H.), India, for the academic session 2026-27, has been examined and is approved.</w:t>
      </w:r>
    </w:p>
    <w:p>
      <w:pPr>
        <w:spacing w:after="40" w:before="320" w:line="276" w:lineRule="auto"/>
        <w:jc w:val="left"/>
      </w:pPr>
      <w:r>
        <w:rPr>
          <w:rFonts w:ascii="Times New Roman" w:cs="Times New Roman" w:eastAsia="Times New Roman" w:hAnsi="Times New Roman"/>
          <w:b w:val="false"/>
          <w:bCs w:val="false"/>
          <w:i w:val="false"/>
          <w:iCs w:val="false"/>
          <w:color w:val="000000"/>
          <w:sz w:val="22"/>
          <w:szCs w:val="22"/>
        </w:rPr>
        <w:t xml:space="preserve">________________________          ________________________</w:t>
      </w:r>
    </w:p>
    <w:p>
      <w:pPr>
        <w:spacing w:after="240" w:before="0" w:line="276" w:lineRule="auto"/>
        <w:jc w:val="left"/>
      </w:pPr>
      <w:r>
        <w:rPr>
          <w:rFonts w:ascii="Times New Roman" w:cs="Times New Roman" w:eastAsia="Times New Roman" w:hAnsi="Times New Roman"/>
          <w:b w:val="false"/>
          <w:bCs w:val="false"/>
          <w:i w:val="false"/>
          <w:iCs w:val="false"/>
          <w:color w:val="000000"/>
          <w:sz w:val="22"/>
          <w:szCs w:val="22"/>
        </w:rPr>
        <w:t xml:space="preserve">Internal Examiner                                External Examiner</w:t>
      </w:r>
    </w:p>
    <w:p>
      <w:pPr>
        <w:spacing w:after="40" w:before="0" w:line="276" w:lineRule="auto"/>
        <w:jc w:val="left"/>
      </w:pPr>
      <w:r>
        <w:rPr>
          <w:rFonts w:ascii="Times New Roman" w:cs="Times New Roman" w:eastAsia="Times New Roman" w:hAnsi="Times New Roman"/>
          <w:b w:val="false"/>
          <w:bCs w:val="false"/>
          <w:i w:val="false"/>
          <w:iCs w:val="false"/>
          <w:color w:val="000000"/>
          <w:sz w:val="22"/>
          <w:szCs w:val="22"/>
        </w:rPr>
        <w:t xml:space="preserve">Date: ________________________</w:t>
      </w:r>
    </w:p>
    <w:p>
      <w:pPr>
        <w:spacing w:after="0" w:before="0" w:line="276" w:lineRule="auto"/>
        <w:jc w:val="left"/>
      </w:pPr>
      <w:r>
        <w:rPr>
          <w:rFonts w:ascii="Times New Roman" w:cs="Times New Roman" w:eastAsia="Times New Roman" w:hAnsi="Times New Roman"/>
          <w:b w:val="false"/>
          <w:bCs w:val="false"/>
          <w:i w:val="false"/>
          <w:iCs w:val="false"/>
          <w:color w:val="000000"/>
          <w:sz w:val="22"/>
          <w:szCs w:val="22"/>
        </w:rPr>
        <w:t xml:space="preserve">Place: Shirpur                                    Head of Department</w:t>
      </w:r>
    </w:p>
    <w:p>
      <w:pPr>
        <w:spacing w:after="0"/>
      </w:pPr>
      <w:r>
        <w:br w:type="page"/>
      </w:r>
    </w:p>
    <w:p>
      <w:pPr>
        <w:spacing w:after="240" w:before="240" w:line="276" w:lineRule="auto"/>
        <w:jc w:val="center"/>
      </w:pPr>
      <w:r>
        <w:rPr>
          <w:rFonts w:ascii="Times New Roman" w:cs="Times New Roman" w:eastAsia="Times New Roman" w:hAnsi="Times New Roman"/>
          <w:b/>
          <w:bCs/>
          <w:i w:val="false"/>
          <w:iCs w:val="false"/>
          <w:color w:val="000000"/>
          <w:sz w:val="24"/>
          <w:szCs w:val="24"/>
        </w:rPr>
        <w:t xml:space="preserve">DECLARATION</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We declare that this written capstone project submission, entitled "LogShield: A Kubernetes-Native Runtime Secret Sanitization and Autonomous Closed-Loop Containment System", represents our own ideas in our own words. Where the ideas, formulations, or words of other researchers have been included, we have adequately cited and referenced the original publications and software tools.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We declare that we have strictly adhered to all principles of academic honesty and research integrity and have not misrepresented, fabricated, or falsified any algorithm, mathematical derivation, dataset, empirical measurement, or source code in this submission. The software described in this report was designed, implemented, and verified by our engineering team, and all third-party libraries, frameworks, standards, and benchmark corpora are duly acknowledged.</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We understand that any violation of academic integrity will be cause for disciplinary action by the Institute and may evoke legal action from sources that have not been cited properly.</w:t>
      </w:r>
    </w:p>
    <w:p>
      <w:pPr>
        <w:spacing w:after="40" w:before="200" w:line="276" w:lineRule="auto"/>
        <w:jc w:val="left"/>
      </w:pPr>
      <w:r>
        <w:rPr>
          <w:rFonts w:ascii="Times New Roman" w:cs="Times New Roman" w:eastAsia="Times New Roman" w:hAnsi="Times New Roman"/>
          <w:b w:val="false"/>
          <w:bCs w:val="false"/>
          <w:i w:val="false"/>
          <w:iCs w:val="false"/>
          <w:color w:val="000000"/>
          <w:sz w:val="22"/>
          <w:szCs w:val="22"/>
        </w:rPr>
        <w:t xml:space="preserve">Rounak Neema (Enrollment No. 70012100042)</w:t>
      </w:r>
    </w:p>
    <w:p>
      <w:pPr>
        <w:spacing w:after="40" w:before="0" w:line="276" w:lineRule="auto"/>
        <w:jc w:val="left"/>
      </w:pPr>
      <w:r>
        <w:rPr>
          <w:rFonts w:ascii="Times New Roman" w:cs="Times New Roman" w:eastAsia="Times New Roman" w:hAnsi="Times New Roman"/>
          <w:b w:val="false"/>
          <w:bCs w:val="false"/>
          <w:i w:val="false"/>
          <w:iCs w:val="false"/>
          <w:color w:val="000000"/>
          <w:sz w:val="22"/>
          <w:szCs w:val="22"/>
        </w:rPr>
        <w:t xml:space="preserve">{{Student Name 2}} (Enrollment No. {{Enrollment No. 2}})</w:t>
      </w:r>
    </w:p>
    <w:p>
      <w:pPr>
        <w:spacing w:after="240" w:before="0" w:line="276" w:lineRule="auto"/>
        <w:jc w:val="left"/>
      </w:pPr>
      <w:r>
        <w:rPr>
          <w:rFonts w:ascii="Times New Roman" w:cs="Times New Roman" w:eastAsia="Times New Roman" w:hAnsi="Times New Roman"/>
          <w:b w:val="false"/>
          <w:bCs w:val="false"/>
          <w:i w:val="false"/>
          <w:iCs w:val="false"/>
          <w:color w:val="000000"/>
          <w:sz w:val="22"/>
          <w:szCs w:val="22"/>
        </w:rPr>
        <w:t xml:space="preserve">{{Student Name 3}} (Enrollment No. {{Enrollment No. 3}})</w:t>
      </w:r>
    </w:p>
    <w:p>
      <w:pPr>
        <w:spacing w:after="40" w:before="0" w:line="276" w:lineRule="auto"/>
        <w:jc w:val="left"/>
      </w:pPr>
      <w:r>
        <w:rPr>
          <w:rFonts w:ascii="Times New Roman" w:cs="Times New Roman" w:eastAsia="Times New Roman" w:hAnsi="Times New Roman"/>
          <w:b w:val="false"/>
          <w:bCs w:val="false"/>
          <w:i w:val="false"/>
          <w:iCs w:val="false"/>
          <w:color w:val="000000"/>
          <w:sz w:val="22"/>
          <w:szCs w:val="22"/>
        </w:rPr>
        <w:t xml:space="preserve">Date: ________________________</w:t>
      </w:r>
    </w:p>
    <w:p>
      <w:pPr>
        <w:spacing w:after="0" w:before="0" w:line="276" w:lineRule="auto"/>
        <w:jc w:val="left"/>
      </w:pPr>
      <w:r>
        <w:rPr>
          <w:rFonts w:ascii="Times New Roman" w:cs="Times New Roman" w:eastAsia="Times New Roman" w:hAnsi="Times New Roman"/>
          <w:b w:val="false"/>
          <w:bCs w:val="false"/>
          <w:i w:val="false"/>
          <w:iCs w:val="false"/>
          <w:color w:val="000000"/>
          <w:sz w:val="22"/>
          <w:szCs w:val="22"/>
        </w:rPr>
        <w:t xml:space="preserve">Place: Shirpur</w:t>
      </w:r>
    </w:p>
    <w:p>
      <w:pPr>
        <w:spacing w:after="0"/>
      </w:pPr>
      <w:r>
        <w:br w:type="page"/>
      </w:r>
    </w:p>
    <w:p>
      <w:pPr>
        <w:spacing w:after="240" w:before="240" w:line="276" w:lineRule="auto"/>
        <w:jc w:val="center"/>
      </w:pPr>
      <w:r>
        <w:rPr>
          <w:rFonts w:ascii="Times New Roman" w:cs="Times New Roman" w:eastAsia="Times New Roman" w:hAnsi="Times New Roman"/>
          <w:b/>
          <w:bCs/>
          <w:i w:val="false"/>
          <w:iCs w:val="false"/>
          <w:color w:val="000000"/>
          <w:sz w:val="24"/>
          <w:szCs w:val="24"/>
        </w:rPr>
        <w:t xml:space="preserve">ACKNOWLEDGEMENT</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Upon the successful completion of this industry-grade capstone project, our sincere indebtedness above all is to The Almighty for granting us the wisdom, health, and perseverance to realize our engineering goals.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It is our privilege to express our profound gratitude to our project supervisor, {{Guide Name}}, {{Designation, Department}}, MPSTME, Shirpur Campus. Their technical mentorship, meticulous critique of our systems architecture, and guidance throughout the mathematical formulations of the scoring engine and containment workflows were indispensable. Their insistence on rigorous empirical evidence and reproducible benchmarks inspired us to pursue research-grade engineering excellence.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We convey our sincere thanks to {{Name of HoD}}, Head of Department, Computer Science, MPSTME, Shirpur, for providing the necessary computational infrastructure, laboratory resources, and academic support throughout our B.Tech curriculum.</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We also extend our sincere gratitude to {{Name of Associate Dean}}, Associate Dean, SVKM's NMIMS, Shirpur Campus, for establishing an academic environment that encourages applied engineering research and technological innovation.</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We thank our faculty members and laboratory staff in the Department of Computer Science for equipping us with core knowledge in operating systems, computer networks, distributed computing, and information assurance. Finally, we thank our families and peers for their continuous encouragement throughout this demanding capstone endeavor.</w:t>
      </w:r>
    </w:p>
    <w:p>
      <w:pPr>
        <w:spacing w:after="40" w:before="240" w:line="276" w:lineRule="auto"/>
        <w:jc w:val="left"/>
      </w:pPr>
      <w:r>
        <w:rPr>
          <w:rFonts w:ascii="Times New Roman" w:cs="Times New Roman" w:eastAsia="Times New Roman" w:hAnsi="Times New Roman"/>
          <w:b w:val="false"/>
          <w:bCs w:val="false"/>
          <w:i w:val="false"/>
          <w:iCs w:val="false"/>
          <w:color w:val="000000"/>
          <w:sz w:val="22"/>
          <w:szCs w:val="22"/>
        </w:rPr>
        <w:t xml:space="preserve">Rounak Neema</w:t>
      </w:r>
    </w:p>
    <w:p>
      <w:pPr>
        <w:spacing w:after="40" w:before="0" w:line="276" w:lineRule="auto"/>
        <w:jc w:val="left"/>
      </w:pPr>
      <w:r>
        <w:rPr>
          <w:rFonts w:ascii="Times New Roman" w:cs="Times New Roman" w:eastAsia="Times New Roman" w:hAnsi="Times New Roman"/>
          <w:b w:val="false"/>
          <w:bCs w:val="false"/>
          <w:i w:val="false"/>
          <w:iCs w:val="false"/>
          <w:color w:val="000000"/>
          <w:sz w:val="22"/>
          <w:szCs w:val="22"/>
        </w:rPr>
        <w:t xml:space="preserve">{{Student Name 2}}</w:t>
      </w:r>
    </w:p>
    <w:p>
      <w:pPr>
        <w:spacing w:after="0" w:before="0" w:line="276" w:lineRule="auto"/>
        <w:jc w:val="left"/>
      </w:pPr>
      <w:r>
        <w:rPr>
          <w:rFonts w:ascii="Times New Roman" w:cs="Times New Roman" w:eastAsia="Times New Roman" w:hAnsi="Times New Roman"/>
          <w:b w:val="false"/>
          <w:bCs w:val="false"/>
          <w:i w:val="false"/>
          <w:iCs w:val="false"/>
          <w:color w:val="000000"/>
          <w:sz w:val="22"/>
          <w:szCs w:val="22"/>
        </w:rPr>
        <w:t xml:space="preserve">{{Student Name 3}}</w:t>
      </w:r>
    </w:p>
    <w:p>
      <w:pPr>
        <w:spacing w:after="0"/>
      </w:pPr>
      <w:r>
        <w:br w:type="page"/>
      </w:r>
    </w:p>
    <w:p>
      <w:pPr>
        <w:spacing w:after="240" w:before="240" w:line="276" w:lineRule="auto"/>
        <w:jc w:val="center"/>
      </w:pPr>
      <w:r>
        <w:rPr>
          <w:rFonts w:ascii="Times New Roman" w:cs="Times New Roman" w:eastAsia="Times New Roman" w:hAnsi="Times New Roman"/>
          <w:b/>
          <w:bCs/>
          <w:i w:val="false"/>
          <w:iCs w:val="false"/>
          <w:color w:val="000000"/>
          <w:sz w:val="24"/>
          <w:szCs w:val="24"/>
        </w:rPr>
        <w:t xml:space="preserve">ABSTRACT</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Modern cloud-native microservices running on Kubernetes generate high volumes of distributed container telemetry. Under continuous integration and delivery schedules, developers routinely emit sensitive production credentials into standard output streams, including database connection strings, cloud service access keys, private encryption keys, and OAuth authorization tokens (CWE-532). Existing defenses fail to address this leakage channel adequately. Static code scanners inspect repository commits rather than dynamically assembled runtime strings. Secrets managers protect credentials at rest but do not intercept runtime logging calls. Centralized cloud sanitizers process logs only after network egress from the workload, exposing credentials in transit and violating data privacy regulations such as GDPR, HIPAA, and PCI-DSS 4.0. Furthermore, passive redaction tools merely mask text after transmission without isolating leaking workloads, leaving exposed credentials active in production environments for hours or days before manual incident triage.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This capstone project presents LogShield, an in-pod Kubernetes sidecar framework that performs real-time secret sanitization, transformation-aware blind lineage tracking, and autonomous closed-loop containment directly within the pod boundary. LogShield combines an O(N) Aho-Corasick early-exit keyword prefilter over 2,000 sensitive roots, an adaptive sliding-window Token Fusion preprocessor that neutralizes delimiter-split and hex-escaped obfuscation, a hierarchical classifier evaluating 1,361 compiled patterns across three passes, and an L2-regularized logistic regression model calculating an integer Secret Confidence Score (SCS) from 0 to 100 across six weighted features. A tri-state decision gate executes operational policies: PASS (S &lt; 50), FLAG (50 &lt;= S &lt; 80) for SIEM telemetry, and REDACT (S &gt;= 80). Masked credentials are encrypted locally in the SecureReveal Vault using Fernet authenticated symmetric encryption (AES-128-CBC with HMAC-SHA256), accompanied by a tamper-evident SHA-256 hash-chained audit ledger with remote SIEM anchoring. To track cross-workload sprawl without disclosing plaintext strings, SecretLineage computes canonical blind HMAC-SHA256 fingerprints across raw, Base64, and URL encodings, supported by a scoped exemption engine for pre-registered credentials. When active leaks occur, the Autonomous Containment Engine assesses the cluster blast radius and executes dynamic Kubernetes V1NetworkPolicy egress quarantine, isolating the leaking pod to DNS port 53 while simultaneously dispatching cloud credential rotation webhooks.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We evaluate LogShield across four authoritative corpora, an isolated Kubernetes control plane testbed, and an end-to-end five-microservice production simulation. On standard in-the-wild streams (N = 9,205), LogShield achieves an F1-score of 0.9997 (Precision: 1.0000, Recall: 0.9993) with zero observed false positives on benign controls and an average latency of 0.504 ms per line. Under a balanced 2,400-sample adversarial evasion benchmark, Token Fusion increases detection recall from 32.20% (baseline) to 91.30%, slashing evasion bypasses from 67.80% to 8.70% (a 59.1 percentage-point reduction). In live cluster testing, autonomous pod egress quarantine executes within 16.70 to 26.67 ms policy dispatch latency with verified zero collateral disruption on neighboring services. The sidecar maintains a memory footprint below 45 MB RSS and consumes under 2.5% of a single vCPU.</w:t>
      </w:r>
    </w:p>
    <w:p>
      <w:pPr>
        <w:spacing w:after="0" w:before="0" w:line="276" w:lineRule="auto"/>
        <w:jc w:val="left"/>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color w:val="000000"/>
          <w:sz w:val="22"/>
          <w:szCs w:val="22"/>
        </w:rPr>
        <w:t xml:space="preserve">Kubernetes sidecar, runtime log sanitization, secret detection, adaptive evasion defense, Token Fusion, Aho-Corasick automaton, SecretBench, regularized logistic regression, Fernet authenticated encryption, blind HMAC-SHA256 fingerprinting, autonomous containment, V1NetworkPolicy quarantine.</w:t>
      </w:r>
    </w:p>
    <w:p>
      <w:pPr>
        <w:spacing w:after="0"/>
      </w:pPr>
      <w:r>
        <w:br w:type="page"/>
      </w:r>
    </w:p>
    <w:p>
      <w:pPr>
        <w:spacing w:after="240" w:before="240" w:line="276" w:lineRule="auto"/>
        <w:jc w:val="center"/>
      </w:pPr>
      <w:r>
        <w:rPr>
          <w:rFonts w:ascii="Times New Roman" w:cs="Times New Roman" w:eastAsia="Times New Roman" w:hAnsi="Times New Roman"/>
          <w:b/>
          <w:bCs/>
          <w:i w:val="false"/>
          <w:iCs w:val="false"/>
          <w:color w:val="000000"/>
          <w:sz w:val="24"/>
          <w:szCs w:val="24"/>
        </w:rPr>
        <w:t xml:space="preserve">TABLE OF CONTENTS</w:t>
      </w:r>
    </w:p>
    <w:p>
      <w:pPr>
        <w:spacing w:after="60" w:before="0" w:line="276" w:lineRule="auto"/>
        <w:ind w:left="0"/>
        <w:jc w:val="left"/>
      </w:pPr>
      <w:r>
        <w:rPr>
          <w:rFonts w:ascii="Times New Roman" w:cs="Times New Roman" w:eastAsia="Times New Roman" w:hAnsi="Times New Roman"/>
          <w:color w:val="000000"/>
          <w:sz w:val="22"/>
          <w:szCs w:val="22"/>
        </w:rPr>
        <w:t xml:space="preserve">CHAPTER 1: INTRODUCTION</w:t>
      </w:r>
      <w:r>
        <w:rPr>
          <w:rFonts w:ascii="Times New Roman" w:cs="Times New Roman" w:eastAsia="Times New Roman" w:hAnsi="Times New Roman"/>
          <w:color w:val="000000"/>
          <w:sz w:val="22"/>
          <w:szCs w:val="22"/>
        </w:rPr>
        <w:t xml:space="preserve">	1</w:t>
      </w:r>
    </w:p>
    <w:p>
      <w:pPr>
        <w:spacing w:after="60" w:before="0" w:line="276" w:lineRule="auto"/>
        <w:ind w:left="360"/>
        <w:jc w:val="left"/>
      </w:pPr>
      <w:r>
        <w:rPr>
          <w:rFonts w:ascii="Times New Roman" w:cs="Times New Roman" w:eastAsia="Times New Roman" w:hAnsi="Times New Roman"/>
          <w:color w:val="000000"/>
          <w:sz w:val="22"/>
          <w:szCs w:val="22"/>
        </w:rPr>
        <w:t xml:space="preserve">  1.1 Background</w:t>
      </w:r>
      <w:r>
        <w:rPr>
          <w:rFonts w:ascii="Times New Roman" w:cs="Times New Roman" w:eastAsia="Times New Roman" w:hAnsi="Times New Roman"/>
          <w:color w:val="000000"/>
          <w:sz w:val="22"/>
          <w:szCs w:val="22"/>
        </w:rPr>
        <w:t xml:space="preserve">	1</w:t>
      </w:r>
    </w:p>
    <w:p>
      <w:pPr>
        <w:spacing w:after="60" w:before="0" w:line="276" w:lineRule="auto"/>
        <w:ind w:left="360"/>
        <w:jc w:val="left"/>
      </w:pPr>
      <w:r>
        <w:rPr>
          <w:rFonts w:ascii="Times New Roman" w:cs="Times New Roman" w:eastAsia="Times New Roman" w:hAnsi="Times New Roman"/>
          <w:color w:val="000000"/>
          <w:sz w:val="22"/>
          <w:szCs w:val="22"/>
        </w:rPr>
        <w:t xml:space="preserve">  1.2 Motivation</w:t>
      </w:r>
      <w:r>
        <w:rPr>
          <w:rFonts w:ascii="Times New Roman" w:cs="Times New Roman" w:eastAsia="Times New Roman" w:hAnsi="Times New Roman"/>
          <w:color w:val="000000"/>
          <w:sz w:val="22"/>
          <w:szCs w:val="22"/>
        </w:rPr>
        <w:t xml:space="preserve">	3</w:t>
      </w:r>
    </w:p>
    <w:p>
      <w:pPr>
        <w:spacing w:after="60" w:before="0" w:line="276" w:lineRule="auto"/>
        <w:ind w:left="360"/>
        <w:jc w:val="left"/>
      </w:pPr>
      <w:r>
        <w:rPr>
          <w:rFonts w:ascii="Times New Roman" w:cs="Times New Roman" w:eastAsia="Times New Roman" w:hAnsi="Times New Roman"/>
          <w:color w:val="000000"/>
          <w:sz w:val="22"/>
          <w:szCs w:val="22"/>
        </w:rPr>
        <w:t xml:space="preserve">  1.3 Project Objectives</w:t>
      </w:r>
      <w:r>
        <w:rPr>
          <w:rFonts w:ascii="Times New Roman" w:cs="Times New Roman" w:eastAsia="Times New Roman" w:hAnsi="Times New Roman"/>
          <w:color w:val="000000"/>
          <w:sz w:val="22"/>
          <w:szCs w:val="22"/>
        </w:rPr>
        <w:t xml:space="preserve">	4</w:t>
      </w:r>
    </w:p>
    <w:p>
      <w:pPr>
        <w:spacing w:after="60" w:before="0" w:line="276" w:lineRule="auto"/>
        <w:ind w:left="360"/>
        <w:jc w:val="left"/>
      </w:pPr>
      <w:r>
        <w:rPr>
          <w:rFonts w:ascii="Times New Roman" w:cs="Times New Roman" w:eastAsia="Times New Roman" w:hAnsi="Times New Roman"/>
          <w:color w:val="000000"/>
          <w:sz w:val="22"/>
          <w:szCs w:val="22"/>
        </w:rPr>
        <w:t xml:space="preserve">  1.4 Scope of the Project</w:t>
      </w:r>
      <w:r>
        <w:rPr>
          <w:rFonts w:ascii="Times New Roman" w:cs="Times New Roman" w:eastAsia="Times New Roman" w:hAnsi="Times New Roman"/>
          <w:color w:val="000000"/>
          <w:sz w:val="22"/>
          <w:szCs w:val="22"/>
        </w:rPr>
        <w:t xml:space="preserve">	5</w:t>
      </w:r>
    </w:p>
    <w:p>
      <w:pPr>
        <w:spacing w:after="60" w:before="0" w:line="276" w:lineRule="auto"/>
        <w:ind w:left="360"/>
        <w:jc w:val="left"/>
      </w:pPr>
      <w:r>
        <w:rPr>
          <w:rFonts w:ascii="Times New Roman" w:cs="Times New Roman" w:eastAsia="Times New Roman" w:hAnsi="Times New Roman"/>
          <w:color w:val="000000"/>
          <w:sz w:val="22"/>
          <w:szCs w:val="22"/>
        </w:rPr>
        <w:t xml:space="preserve">  1.5 Overview of the Proposed System</w:t>
      </w:r>
      <w:r>
        <w:rPr>
          <w:rFonts w:ascii="Times New Roman" w:cs="Times New Roman" w:eastAsia="Times New Roman" w:hAnsi="Times New Roman"/>
          <w:color w:val="000000"/>
          <w:sz w:val="22"/>
          <w:szCs w:val="22"/>
        </w:rPr>
        <w:t xml:space="preserve">	6</w:t>
      </w:r>
    </w:p>
    <w:p>
      <w:pPr>
        <w:spacing w:after="60" w:before="0" w:line="276" w:lineRule="auto"/>
        <w:ind w:left="360"/>
        <w:jc w:val="left"/>
      </w:pPr>
      <w:r>
        <w:rPr>
          <w:rFonts w:ascii="Times New Roman" w:cs="Times New Roman" w:eastAsia="Times New Roman" w:hAnsi="Times New Roman"/>
          <w:color w:val="000000"/>
          <w:sz w:val="22"/>
          <w:szCs w:val="22"/>
        </w:rPr>
        <w:t xml:space="preserve">  1.6 Technology Stack</w:t>
      </w:r>
      <w:r>
        <w:rPr>
          <w:rFonts w:ascii="Times New Roman" w:cs="Times New Roman" w:eastAsia="Times New Roman" w:hAnsi="Times New Roman"/>
          <w:color w:val="000000"/>
          <w:sz w:val="22"/>
          <w:szCs w:val="22"/>
        </w:rPr>
        <w:t xml:space="preserve">	7</w:t>
      </w:r>
    </w:p>
    <w:p>
      <w:pPr>
        <w:spacing w:after="60" w:before="0" w:line="276" w:lineRule="auto"/>
        <w:ind w:left="360"/>
        <w:jc w:val="left"/>
      </w:pPr>
      <w:r>
        <w:rPr>
          <w:rFonts w:ascii="Times New Roman" w:cs="Times New Roman" w:eastAsia="Times New Roman" w:hAnsi="Times New Roman"/>
          <w:color w:val="000000"/>
          <w:sz w:val="22"/>
          <w:szCs w:val="22"/>
        </w:rPr>
        <w:t xml:space="preserve">  1.7 Organisation of the Report</w:t>
      </w:r>
      <w:r>
        <w:rPr>
          <w:rFonts w:ascii="Times New Roman" w:cs="Times New Roman" w:eastAsia="Times New Roman" w:hAnsi="Times New Roman"/>
          <w:color w:val="000000"/>
          <w:sz w:val="22"/>
          <w:szCs w:val="22"/>
        </w:rPr>
        <w:t xml:space="preserve">	8</w:t>
      </w:r>
    </w:p>
    <w:p>
      <w:pPr>
        <w:spacing w:after="60" w:before="0" w:line="276" w:lineRule="auto"/>
        <w:ind w:left="0"/>
        <w:jc w:val="left"/>
      </w:pPr>
      <w:r>
        <w:rPr>
          <w:rFonts w:ascii="Times New Roman" w:cs="Times New Roman" w:eastAsia="Times New Roman" w:hAnsi="Times New Roman"/>
          <w:color w:val="000000"/>
          <w:sz w:val="22"/>
          <w:szCs w:val="22"/>
        </w:rPr>
        <w:t xml:space="preserve">CHAPTER 2: LITERATURE SURVEY</w:t>
      </w:r>
      <w:r>
        <w:rPr>
          <w:rFonts w:ascii="Times New Roman" w:cs="Times New Roman" w:eastAsia="Times New Roman" w:hAnsi="Times New Roman"/>
          <w:color w:val="000000"/>
          <w:sz w:val="22"/>
          <w:szCs w:val="22"/>
        </w:rPr>
        <w:t xml:space="preserve">	9</w:t>
      </w:r>
    </w:p>
    <w:p>
      <w:pPr>
        <w:spacing w:after="60" w:before="0" w:line="276" w:lineRule="auto"/>
        <w:ind w:left="360"/>
        <w:jc w:val="left"/>
      </w:pPr>
      <w:r>
        <w:rPr>
          <w:rFonts w:ascii="Times New Roman" w:cs="Times New Roman" w:eastAsia="Times New Roman" w:hAnsi="Times New Roman"/>
          <w:color w:val="000000"/>
          <w:sz w:val="22"/>
          <w:szCs w:val="22"/>
        </w:rPr>
        <w:t xml:space="preserve">  2.1 Secret Leakage in Software Systems and Logs</w:t>
      </w:r>
      <w:r>
        <w:rPr>
          <w:rFonts w:ascii="Times New Roman" w:cs="Times New Roman" w:eastAsia="Times New Roman" w:hAnsi="Times New Roman"/>
          <w:color w:val="000000"/>
          <w:sz w:val="22"/>
          <w:szCs w:val="22"/>
        </w:rPr>
        <w:t xml:space="preserve">	9</w:t>
      </w:r>
    </w:p>
    <w:p>
      <w:pPr>
        <w:spacing w:after="60" w:before="0" w:line="276" w:lineRule="auto"/>
        <w:ind w:left="360"/>
        <w:jc w:val="left"/>
      </w:pPr>
      <w:r>
        <w:rPr>
          <w:rFonts w:ascii="Times New Roman" w:cs="Times New Roman" w:eastAsia="Times New Roman" w:hAnsi="Times New Roman"/>
          <w:color w:val="000000"/>
          <w:sz w:val="22"/>
          <w:szCs w:val="22"/>
        </w:rPr>
        <w:t xml:space="preserve">  2.2 Secret Detection Approaches</w:t>
      </w:r>
      <w:r>
        <w:rPr>
          <w:rFonts w:ascii="Times New Roman" w:cs="Times New Roman" w:eastAsia="Times New Roman" w:hAnsi="Times New Roman"/>
          <w:color w:val="000000"/>
          <w:sz w:val="22"/>
          <w:szCs w:val="22"/>
        </w:rPr>
        <w:t xml:space="preserve">	10</w:t>
      </w:r>
    </w:p>
    <w:p>
      <w:pPr>
        <w:spacing w:after="60" w:before="0" w:line="276" w:lineRule="auto"/>
        <w:ind w:left="360"/>
        <w:jc w:val="left"/>
      </w:pPr>
      <w:r>
        <w:rPr>
          <w:rFonts w:ascii="Times New Roman" w:cs="Times New Roman" w:eastAsia="Times New Roman" w:hAnsi="Times New Roman"/>
          <w:color w:val="000000"/>
          <w:sz w:val="22"/>
          <w:szCs w:val="22"/>
        </w:rPr>
        <w:t xml:space="preserve">  2.3 Existing Approaches to Protecting Secrets</w:t>
      </w:r>
      <w:r>
        <w:rPr>
          <w:rFonts w:ascii="Times New Roman" w:cs="Times New Roman" w:eastAsia="Times New Roman" w:hAnsi="Times New Roman"/>
          <w:color w:val="000000"/>
          <w:sz w:val="22"/>
          <w:szCs w:val="22"/>
        </w:rPr>
        <w:t xml:space="preserve">	12</w:t>
      </w:r>
    </w:p>
    <w:p>
      <w:pPr>
        <w:spacing w:after="60" w:before="0" w:line="276" w:lineRule="auto"/>
        <w:ind w:left="360"/>
        <w:jc w:val="left"/>
      </w:pPr>
      <w:r>
        <w:rPr>
          <w:rFonts w:ascii="Times New Roman" w:cs="Times New Roman" w:eastAsia="Times New Roman" w:hAnsi="Times New Roman"/>
          <w:color w:val="000000"/>
          <w:sz w:val="22"/>
          <w:szCs w:val="22"/>
        </w:rPr>
        <w:t xml:space="preserve">  2.4 SecretBench and Pattern Corpora</w:t>
      </w:r>
      <w:r>
        <w:rPr>
          <w:rFonts w:ascii="Times New Roman" w:cs="Times New Roman" w:eastAsia="Times New Roman" w:hAnsi="Times New Roman"/>
          <w:color w:val="000000"/>
          <w:sz w:val="22"/>
          <w:szCs w:val="22"/>
        </w:rPr>
        <w:t xml:space="preserve">	15</w:t>
      </w:r>
    </w:p>
    <w:p>
      <w:pPr>
        <w:spacing w:after="60" w:before="0" w:line="276" w:lineRule="auto"/>
        <w:ind w:left="360"/>
        <w:jc w:val="left"/>
      </w:pPr>
      <w:r>
        <w:rPr>
          <w:rFonts w:ascii="Times New Roman" w:cs="Times New Roman" w:eastAsia="Times New Roman" w:hAnsi="Times New Roman"/>
          <w:color w:val="000000"/>
          <w:sz w:val="22"/>
          <w:szCs w:val="22"/>
        </w:rPr>
        <w:t xml:space="preserve">  2.5 Multi-Pattern Matching: The Aho-Corasick Automaton</w:t>
      </w:r>
      <w:r>
        <w:rPr>
          <w:rFonts w:ascii="Times New Roman" w:cs="Times New Roman" w:eastAsia="Times New Roman" w:hAnsi="Times New Roman"/>
          <w:color w:val="000000"/>
          <w:sz w:val="22"/>
          <w:szCs w:val="22"/>
        </w:rPr>
        <w:t xml:space="preserve">	16</w:t>
      </w:r>
    </w:p>
    <w:p>
      <w:pPr>
        <w:spacing w:after="60" w:before="0" w:line="276" w:lineRule="auto"/>
        <w:ind w:left="360"/>
        <w:jc w:val="left"/>
      </w:pPr>
      <w:r>
        <w:rPr>
          <w:rFonts w:ascii="Times New Roman" w:cs="Times New Roman" w:eastAsia="Times New Roman" w:hAnsi="Times New Roman"/>
          <w:color w:val="000000"/>
          <w:sz w:val="22"/>
          <w:szCs w:val="22"/>
        </w:rPr>
        <w:t xml:space="preserve">  2.6 Confidence Scoring and Weight Learning</w:t>
      </w:r>
      <w:r>
        <w:rPr>
          <w:rFonts w:ascii="Times New Roman" w:cs="Times New Roman" w:eastAsia="Times New Roman" w:hAnsi="Times New Roman"/>
          <w:color w:val="000000"/>
          <w:sz w:val="22"/>
          <w:szCs w:val="22"/>
        </w:rPr>
        <w:t xml:space="preserve">	17</w:t>
      </w:r>
    </w:p>
    <w:p>
      <w:pPr>
        <w:spacing w:after="60" w:before="0" w:line="276" w:lineRule="auto"/>
        <w:ind w:left="360"/>
        <w:jc w:val="left"/>
      </w:pPr>
      <w:r>
        <w:rPr>
          <w:rFonts w:ascii="Times New Roman" w:cs="Times New Roman" w:eastAsia="Times New Roman" w:hAnsi="Times New Roman"/>
          <w:color w:val="000000"/>
          <w:sz w:val="22"/>
          <w:szCs w:val="22"/>
        </w:rPr>
        <w:t xml:space="preserve">  2.7 Encrypted Storage, Keyed Hashing and Secrets Management</w:t>
      </w:r>
      <w:r>
        <w:rPr>
          <w:rFonts w:ascii="Times New Roman" w:cs="Times New Roman" w:eastAsia="Times New Roman" w:hAnsi="Times New Roman"/>
          <w:color w:val="000000"/>
          <w:sz w:val="22"/>
          <w:szCs w:val="22"/>
        </w:rPr>
        <w:t xml:space="preserve">	18</w:t>
      </w:r>
    </w:p>
    <w:p>
      <w:pPr>
        <w:spacing w:after="60" w:before="0" w:line="276" w:lineRule="auto"/>
        <w:ind w:left="360"/>
        <w:jc w:val="left"/>
      </w:pPr>
      <w:r>
        <w:rPr>
          <w:rFonts w:ascii="Times New Roman" w:cs="Times New Roman" w:eastAsia="Times New Roman" w:hAnsi="Times New Roman"/>
          <w:color w:val="000000"/>
          <w:sz w:val="22"/>
          <w:szCs w:val="22"/>
        </w:rPr>
        <w:t xml:space="preserve">  2.8 Kubernetes Sidecars and Admission Control</w:t>
      </w:r>
      <w:r>
        <w:rPr>
          <w:rFonts w:ascii="Times New Roman" w:cs="Times New Roman" w:eastAsia="Times New Roman" w:hAnsi="Times New Roman"/>
          <w:color w:val="000000"/>
          <w:sz w:val="22"/>
          <w:szCs w:val="22"/>
        </w:rPr>
        <w:t xml:space="preserve">	19</w:t>
      </w:r>
    </w:p>
    <w:p>
      <w:pPr>
        <w:spacing w:after="60" w:before="0" w:line="276" w:lineRule="auto"/>
        <w:ind w:left="360"/>
        <w:jc w:val="left"/>
      </w:pPr>
      <w:r>
        <w:rPr>
          <w:rFonts w:ascii="Times New Roman" w:cs="Times New Roman" w:eastAsia="Times New Roman" w:hAnsi="Times New Roman"/>
          <w:color w:val="000000"/>
          <w:sz w:val="22"/>
          <w:szCs w:val="22"/>
        </w:rPr>
        <w:t xml:space="preserve">  2.9 Research Gap and Contribution Taxonomy</w:t>
      </w:r>
      <w:r>
        <w:rPr>
          <w:rFonts w:ascii="Times New Roman" w:cs="Times New Roman" w:eastAsia="Times New Roman" w:hAnsi="Times New Roman"/>
          <w:color w:val="000000"/>
          <w:sz w:val="22"/>
          <w:szCs w:val="22"/>
        </w:rPr>
        <w:t xml:space="preserve">	20</w:t>
      </w:r>
    </w:p>
    <w:p>
      <w:pPr>
        <w:spacing w:after="60" w:before="0" w:line="276" w:lineRule="auto"/>
        <w:ind w:left="0"/>
        <w:jc w:val="left"/>
      </w:pPr>
      <w:r>
        <w:rPr>
          <w:rFonts w:ascii="Times New Roman" w:cs="Times New Roman" w:eastAsia="Times New Roman" w:hAnsi="Times New Roman"/>
          <w:color w:val="000000"/>
          <w:sz w:val="22"/>
          <w:szCs w:val="22"/>
        </w:rPr>
        <w:t xml:space="preserve">CHAPTER 3: PROBLEM DEFINITION AND PROPOSED SOLUTION</w:t>
      </w:r>
      <w:r>
        <w:rPr>
          <w:rFonts w:ascii="Times New Roman" w:cs="Times New Roman" w:eastAsia="Times New Roman" w:hAnsi="Times New Roman"/>
          <w:color w:val="000000"/>
          <w:sz w:val="22"/>
          <w:szCs w:val="22"/>
        </w:rPr>
        <w:t xml:space="preserve">	22</w:t>
      </w:r>
    </w:p>
    <w:p>
      <w:pPr>
        <w:spacing w:after="60" w:before="0" w:line="276" w:lineRule="auto"/>
        <w:ind w:left="360"/>
        <w:jc w:val="left"/>
      </w:pPr>
      <w:r>
        <w:rPr>
          <w:rFonts w:ascii="Times New Roman" w:cs="Times New Roman" w:eastAsia="Times New Roman" w:hAnsi="Times New Roman"/>
          <w:color w:val="000000"/>
          <w:sz w:val="22"/>
          <w:szCs w:val="22"/>
        </w:rPr>
        <w:t xml:space="preserve">  3.1 Problem Statement</w:t>
      </w:r>
      <w:r>
        <w:rPr>
          <w:rFonts w:ascii="Times New Roman" w:cs="Times New Roman" w:eastAsia="Times New Roman" w:hAnsi="Times New Roman"/>
          <w:color w:val="000000"/>
          <w:sz w:val="22"/>
          <w:szCs w:val="22"/>
        </w:rPr>
        <w:t xml:space="preserve">	22</w:t>
      </w:r>
    </w:p>
    <w:p>
      <w:pPr>
        <w:spacing w:after="60" w:before="0" w:line="276" w:lineRule="auto"/>
        <w:ind w:left="360"/>
        <w:jc w:val="left"/>
      </w:pPr>
      <w:r>
        <w:rPr>
          <w:rFonts w:ascii="Times New Roman" w:cs="Times New Roman" w:eastAsia="Times New Roman" w:hAnsi="Times New Roman"/>
          <w:color w:val="000000"/>
          <w:sz w:val="22"/>
          <w:szCs w:val="22"/>
        </w:rPr>
        <w:t xml:space="preserve">  3.2 Requirements Analysis</w:t>
      </w:r>
      <w:r>
        <w:rPr>
          <w:rFonts w:ascii="Times New Roman" w:cs="Times New Roman" w:eastAsia="Times New Roman" w:hAnsi="Times New Roman"/>
          <w:color w:val="000000"/>
          <w:sz w:val="22"/>
          <w:szCs w:val="22"/>
        </w:rPr>
        <w:t xml:space="preserve">	23</w:t>
      </w:r>
    </w:p>
    <w:p>
      <w:pPr>
        <w:spacing w:after="60" w:before="0" w:line="276" w:lineRule="auto"/>
        <w:ind w:left="360"/>
        <w:jc w:val="left"/>
      </w:pPr>
      <w:r>
        <w:rPr>
          <w:rFonts w:ascii="Times New Roman" w:cs="Times New Roman" w:eastAsia="Times New Roman" w:hAnsi="Times New Roman"/>
          <w:color w:val="000000"/>
          <w:sz w:val="22"/>
          <w:szCs w:val="22"/>
        </w:rPr>
        <w:t xml:space="preserve">  3.3 Threat Model and Adversary Analysis</w:t>
      </w:r>
      <w:r>
        <w:rPr>
          <w:rFonts w:ascii="Times New Roman" w:cs="Times New Roman" w:eastAsia="Times New Roman" w:hAnsi="Times New Roman"/>
          <w:color w:val="000000"/>
          <w:sz w:val="22"/>
          <w:szCs w:val="22"/>
        </w:rPr>
        <w:t xml:space="preserve">	26</w:t>
      </w:r>
    </w:p>
    <w:p>
      <w:pPr>
        <w:spacing w:after="60" w:before="0" w:line="276" w:lineRule="auto"/>
        <w:ind w:left="360"/>
        <w:jc w:val="left"/>
      </w:pPr>
      <w:r>
        <w:rPr>
          <w:rFonts w:ascii="Times New Roman" w:cs="Times New Roman" w:eastAsia="Times New Roman" w:hAnsi="Times New Roman"/>
          <w:color w:val="000000"/>
          <w:sz w:val="22"/>
          <w:szCs w:val="22"/>
        </w:rPr>
        <w:t xml:space="preserve">  3.4 Proposed Solution Overview</w:t>
      </w:r>
      <w:r>
        <w:rPr>
          <w:rFonts w:ascii="Times New Roman" w:cs="Times New Roman" w:eastAsia="Times New Roman" w:hAnsi="Times New Roman"/>
          <w:color w:val="000000"/>
          <w:sz w:val="22"/>
          <w:szCs w:val="22"/>
        </w:rPr>
        <w:t xml:space="preserve">	28</w:t>
      </w:r>
    </w:p>
    <w:p>
      <w:pPr>
        <w:spacing w:after="60" w:before="0" w:line="276" w:lineRule="auto"/>
        <w:ind w:left="360"/>
        <w:jc w:val="left"/>
      </w:pPr>
      <w:r>
        <w:rPr>
          <w:rFonts w:ascii="Times New Roman" w:cs="Times New Roman" w:eastAsia="Times New Roman" w:hAnsi="Times New Roman"/>
          <w:color w:val="000000"/>
          <w:sz w:val="22"/>
          <w:szCs w:val="22"/>
        </w:rPr>
        <w:t xml:space="preserve">  3.5 Feasibility Study</w:t>
      </w:r>
      <w:r>
        <w:rPr>
          <w:rFonts w:ascii="Times New Roman" w:cs="Times New Roman" w:eastAsia="Times New Roman" w:hAnsi="Times New Roman"/>
          <w:color w:val="000000"/>
          <w:sz w:val="22"/>
          <w:szCs w:val="22"/>
        </w:rPr>
        <w:t xml:space="preserve">	29</w:t>
      </w:r>
    </w:p>
    <w:p>
      <w:pPr>
        <w:spacing w:after="60" w:before="0" w:line="276" w:lineRule="auto"/>
        <w:ind w:left="360"/>
        <w:jc w:val="left"/>
      </w:pPr>
      <w:r>
        <w:rPr>
          <w:rFonts w:ascii="Times New Roman" w:cs="Times New Roman" w:eastAsia="Times New Roman" w:hAnsi="Times New Roman"/>
          <w:color w:val="000000"/>
          <w:sz w:val="22"/>
          <w:szCs w:val="22"/>
        </w:rPr>
        <w:t xml:space="preserve">  3.6 Development Methodology</w:t>
      </w:r>
      <w:r>
        <w:rPr>
          <w:rFonts w:ascii="Times New Roman" w:cs="Times New Roman" w:eastAsia="Times New Roman" w:hAnsi="Times New Roman"/>
          <w:color w:val="000000"/>
          <w:sz w:val="22"/>
          <w:szCs w:val="22"/>
        </w:rPr>
        <w:t xml:space="preserve">	30</w:t>
      </w:r>
    </w:p>
    <w:p>
      <w:pPr>
        <w:spacing w:after="60" w:before="0" w:line="276" w:lineRule="auto"/>
        <w:ind w:left="360"/>
        <w:jc w:val="left"/>
      </w:pPr>
      <w:r>
        <w:rPr>
          <w:rFonts w:ascii="Times New Roman" w:cs="Times New Roman" w:eastAsia="Times New Roman" w:hAnsi="Times New Roman"/>
          <w:color w:val="000000"/>
          <w:sz w:val="22"/>
          <w:szCs w:val="22"/>
        </w:rPr>
        <w:t xml:space="preserve">  3.7 Key Design Decisions and Justification</w:t>
      </w:r>
      <w:r>
        <w:rPr>
          <w:rFonts w:ascii="Times New Roman" w:cs="Times New Roman" w:eastAsia="Times New Roman" w:hAnsi="Times New Roman"/>
          <w:color w:val="000000"/>
          <w:sz w:val="22"/>
          <w:szCs w:val="22"/>
        </w:rPr>
        <w:t xml:space="preserve">	31</w:t>
      </w:r>
    </w:p>
    <w:p>
      <w:pPr>
        <w:spacing w:after="60" w:before="0" w:line="276" w:lineRule="auto"/>
        <w:ind w:left="0"/>
        <w:jc w:val="left"/>
      </w:pPr>
      <w:r>
        <w:rPr>
          <w:rFonts w:ascii="Times New Roman" w:cs="Times New Roman" w:eastAsia="Times New Roman" w:hAnsi="Times New Roman"/>
          <w:color w:val="000000"/>
          <w:sz w:val="22"/>
          <w:szCs w:val="22"/>
        </w:rPr>
        <w:t xml:space="preserve">CHAPTER 4: SYSTEM DESIGN AND MATHEMATICAL FORMULATION</w:t>
      </w:r>
      <w:r>
        <w:rPr>
          <w:rFonts w:ascii="Times New Roman" w:cs="Times New Roman" w:eastAsia="Times New Roman" w:hAnsi="Times New Roman"/>
          <w:color w:val="000000"/>
          <w:sz w:val="22"/>
          <w:szCs w:val="22"/>
        </w:rPr>
        <w:t xml:space="preserve">	33</w:t>
      </w:r>
    </w:p>
    <w:p>
      <w:pPr>
        <w:spacing w:after="60" w:before="0" w:line="276" w:lineRule="auto"/>
        <w:ind w:left="360"/>
        <w:jc w:val="left"/>
      </w:pPr>
      <w:r>
        <w:rPr>
          <w:rFonts w:ascii="Times New Roman" w:cs="Times New Roman" w:eastAsia="Times New Roman" w:hAnsi="Times New Roman"/>
          <w:color w:val="000000"/>
          <w:sz w:val="22"/>
          <w:szCs w:val="22"/>
        </w:rPr>
        <w:t xml:space="preserve">  4.1 System Architecture</w:t>
      </w:r>
      <w:r>
        <w:rPr>
          <w:rFonts w:ascii="Times New Roman" w:cs="Times New Roman" w:eastAsia="Times New Roman" w:hAnsi="Times New Roman"/>
          <w:color w:val="000000"/>
          <w:sz w:val="22"/>
          <w:szCs w:val="22"/>
        </w:rPr>
        <w:t xml:space="preserve">	33</w:t>
      </w:r>
    </w:p>
    <w:p>
      <w:pPr>
        <w:spacing w:after="60" w:before="0" w:line="276" w:lineRule="auto"/>
        <w:ind w:left="360"/>
        <w:jc w:val="left"/>
      </w:pPr>
      <w:r>
        <w:rPr>
          <w:rFonts w:ascii="Times New Roman" w:cs="Times New Roman" w:eastAsia="Times New Roman" w:hAnsi="Times New Roman"/>
          <w:color w:val="000000"/>
          <w:sz w:val="22"/>
          <w:szCs w:val="22"/>
        </w:rPr>
        <w:t xml:space="preserve">  4.2 The Six-Stage Detection Pipeline</w:t>
      </w:r>
      <w:r>
        <w:rPr>
          <w:rFonts w:ascii="Times New Roman" w:cs="Times New Roman" w:eastAsia="Times New Roman" w:hAnsi="Times New Roman"/>
          <w:color w:val="000000"/>
          <w:sz w:val="22"/>
          <w:szCs w:val="22"/>
        </w:rPr>
        <w:t xml:space="preserve">	35</w:t>
      </w:r>
    </w:p>
    <w:p>
      <w:pPr>
        <w:spacing w:after="60" w:before="0" w:line="276" w:lineRule="auto"/>
        <w:ind w:left="360"/>
        <w:jc w:val="left"/>
      </w:pPr>
      <w:r>
        <w:rPr>
          <w:rFonts w:ascii="Times New Roman" w:cs="Times New Roman" w:eastAsia="Times New Roman" w:hAnsi="Times New Roman"/>
          <w:color w:val="000000"/>
          <w:sz w:val="22"/>
          <w:szCs w:val="22"/>
        </w:rPr>
        <w:t xml:space="preserve">  4.3 Mathematical Formulation and Algorithmic Complexity</w:t>
      </w:r>
      <w:r>
        <w:rPr>
          <w:rFonts w:ascii="Times New Roman" w:cs="Times New Roman" w:eastAsia="Times New Roman" w:hAnsi="Times New Roman"/>
          <w:color w:val="000000"/>
          <w:sz w:val="22"/>
          <w:szCs w:val="22"/>
        </w:rPr>
        <w:t xml:space="preserve">	38</w:t>
      </w:r>
    </w:p>
    <w:p>
      <w:pPr>
        <w:spacing w:after="60" w:before="0" w:line="276" w:lineRule="auto"/>
        <w:ind w:left="360"/>
        <w:jc w:val="left"/>
      </w:pPr>
      <w:r>
        <w:rPr>
          <w:rFonts w:ascii="Times New Roman" w:cs="Times New Roman" w:eastAsia="Times New Roman" w:hAnsi="Times New Roman"/>
          <w:color w:val="000000"/>
          <w:sz w:val="22"/>
          <w:szCs w:val="22"/>
        </w:rPr>
        <w:t xml:space="preserve">  4.4 Core Data Structures and Schemas</w:t>
      </w:r>
      <w:r>
        <w:rPr>
          <w:rFonts w:ascii="Times New Roman" w:cs="Times New Roman" w:eastAsia="Times New Roman" w:hAnsi="Times New Roman"/>
          <w:color w:val="000000"/>
          <w:sz w:val="22"/>
          <w:szCs w:val="22"/>
        </w:rPr>
        <w:t xml:space="preserve">	41</w:t>
      </w:r>
    </w:p>
    <w:p>
      <w:pPr>
        <w:spacing w:after="60" w:before="0" w:line="276" w:lineRule="auto"/>
        <w:ind w:left="360"/>
        <w:jc w:val="left"/>
      </w:pPr>
      <w:r>
        <w:rPr>
          <w:rFonts w:ascii="Times New Roman" w:cs="Times New Roman" w:eastAsia="Times New Roman" w:hAnsi="Times New Roman"/>
          <w:color w:val="000000"/>
          <w:sz w:val="22"/>
          <w:szCs w:val="22"/>
        </w:rPr>
        <w:t xml:space="preserve">  4.5 Masking and Vaulting Sequence</w:t>
      </w:r>
      <w:r>
        <w:rPr>
          <w:rFonts w:ascii="Times New Roman" w:cs="Times New Roman" w:eastAsia="Times New Roman" w:hAnsi="Times New Roman"/>
          <w:color w:val="000000"/>
          <w:sz w:val="22"/>
          <w:szCs w:val="22"/>
        </w:rPr>
        <w:t xml:space="preserve">	43</w:t>
      </w:r>
    </w:p>
    <w:p>
      <w:pPr>
        <w:spacing w:after="60" w:before="0" w:line="276" w:lineRule="auto"/>
        <w:ind w:left="360"/>
        <w:jc w:val="left"/>
      </w:pPr>
      <w:r>
        <w:rPr>
          <w:rFonts w:ascii="Times New Roman" w:cs="Times New Roman" w:eastAsia="Times New Roman" w:hAnsi="Times New Roman"/>
          <w:color w:val="000000"/>
          <w:sz w:val="22"/>
          <w:szCs w:val="22"/>
        </w:rPr>
        <w:t xml:space="preserve">  4.6 SecureReveal Vault and Forward-Secure Audit Ledger</w:t>
      </w:r>
      <w:r>
        <w:rPr>
          <w:rFonts w:ascii="Times New Roman" w:cs="Times New Roman" w:eastAsia="Times New Roman" w:hAnsi="Times New Roman"/>
          <w:color w:val="000000"/>
          <w:sz w:val="22"/>
          <w:szCs w:val="22"/>
        </w:rPr>
        <w:t xml:space="preserve">	45</w:t>
      </w:r>
    </w:p>
    <w:p>
      <w:pPr>
        <w:spacing w:after="60" w:before="0" w:line="276" w:lineRule="auto"/>
        <w:ind w:left="360"/>
        <w:jc w:val="left"/>
      </w:pPr>
      <w:r>
        <w:rPr>
          <w:rFonts w:ascii="Times New Roman" w:cs="Times New Roman" w:eastAsia="Times New Roman" w:hAnsi="Times New Roman"/>
          <w:color w:val="000000"/>
          <w:sz w:val="22"/>
          <w:szCs w:val="22"/>
        </w:rPr>
        <w:t xml:space="preserve">  4.7 SecretLineage and Scoped Exemption Engine</w:t>
      </w:r>
      <w:r>
        <w:rPr>
          <w:rFonts w:ascii="Times New Roman" w:cs="Times New Roman" w:eastAsia="Times New Roman" w:hAnsi="Times New Roman"/>
          <w:color w:val="000000"/>
          <w:sz w:val="22"/>
          <w:szCs w:val="22"/>
        </w:rPr>
        <w:t xml:space="preserve">	47</w:t>
      </w:r>
    </w:p>
    <w:p>
      <w:pPr>
        <w:spacing w:after="60" w:before="0" w:line="276" w:lineRule="auto"/>
        <w:ind w:left="360"/>
        <w:jc w:val="left"/>
      </w:pPr>
      <w:r>
        <w:rPr>
          <w:rFonts w:ascii="Times New Roman" w:cs="Times New Roman" w:eastAsia="Times New Roman" w:hAnsi="Times New Roman"/>
          <w:color w:val="000000"/>
          <w:sz w:val="22"/>
          <w:szCs w:val="22"/>
        </w:rPr>
        <w:t xml:space="preserve">  4.8 Autonomous Closed-Loop Containment Engine</w:t>
      </w:r>
      <w:r>
        <w:rPr>
          <w:rFonts w:ascii="Times New Roman" w:cs="Times New Roman" w:eastAsia="Times New Roman" w:hAnsi="Times New Roman"/>
          <w:color w:val="000000"/>
          <w:sz w:val="22"/>
          <w:szCs w:val="22"/>
        </w:rPr>
        <w:t xml:space="preserve">	49</w:t>
      </w:r>
    </w:p>
    <w:p>
      <w:pPr>
        <w:spacing w:after="60" w:before="0" w:line="276" w:lineRule="auto"/>
        <w:ind w:left="360"/>
        <w:jc w:val="left"/>
      </w:pPr>
      <w:r>
        <w:rPr>
          <w:rFonts w:ascii="Times New Roman" w:cs="Times New Roman" w:eastAsia="Times New Roman" w:hAnsi="Times New Roman"/>
          <w:color w:val="000000"/>
          <w:sz w:val="22"/>
          <w:szCs w:val="22"/>
        </w:rPr>
        <w:t xml:space="preserve">  4.9 Kubernetes Admission Webhook Deployment Architecture</w:t>
      </w:r>
      <w:r>
        <w:rPr>
          <w:rFonts w:ascii="Times New Roman" w:cs="Times New Roman" w:eastAsia="Times New Roman" w:hAnsi="Times New Roman"/>
          <w:color w:val="000000"/>
          <w:sz w:val="22"/>
          <w:szCs w:val="22"/>
        </w:rPr>
        <w:t xml:space="preserve">	52</w:t>
      </w:r>
    </w:p>
    <w:p>
      <w:pPr>
        <w:spacing w:after="60" w:before="0" w:line="276" w:lineRule="auto"/>
        <w:ind w:left="360"/>
        <w:jc w:val="left"/>
      </w:pPr>
      <w:r>
        <w:rPr>
          <w:rFonts w:ascii="Times New Roman" w:cs="Times New Roman" w:eastAsia="Times New Roman" w:hAnsi="Times New Roman"/>
          <w:color w:val="000000"/>
          <w:sz w:val="22"/>
          <w:szCs w:val="22"/>
        </w:rPr>
        <w:t xml:space="preserve">  4.10 Error Handling and Fail-Open Operational Policy</w:t>
      </w:r>
      <w:r>
        <w:rPr>
          <w:rFonts w:ascii="Times New Roman" w:cs="Times New Roman" w:eastAsia="Times New Roman" w:hAnsi="Times New Roman"/>
          <w:color w:val="000000"/>
          <w:sz w:val="22"/>
          <w:szCs w:val="22"/>
        </w:rPr>
        <w:t xml:space="preserve">	54</w:t>
      </w:r>
    </w:p>
    <w:p>
      <w:pPr>
        <w:spacing w:after="60" w:before="0" w:line="276" w:lineRule="auto"/>
        <w:ind w:left="0"/>
        <w:jc w:val="left"/>
      </w:pPr>
      <w:r>
        <w:rPr>
          <w:rFonts w:ascii="Times New Roman" w:cs="Times New Roman" w:eastAsia="Times New Roman" w:hAnsi="Times New Roman"/>
          <w:color w:val="000000"/>
          <w:sz w:val="22"/>
          <w:szCs w:val="22"/>
        </w:rPr>
        <w:t xml:space="preserve">CHAPTER 5: RESULT ANALYSIS AND EMPIRICAL EVALUATION</w:t>
      </w:r>
      <w:r>
        <w:rPr>
          <w:rFonts w:ascii="Times New Roman" w:cs="Times New Roman" w:eastAsia="Times New Roman" w:hAnsi="Times New Roman"/>
          <w:color w:val="000000"/>
          <w:sz w:val="22"/>
          <w:szCs w:val="22"/>
        </w:rPr>
        <w:t xml:space="preserve">	56</w:t>
      </w:r>
    </w:p>
    <w:p>
      <w:pPr>
        <w:spacing w:after="60" w:before="0" w:line="276" w:lineRule="auto"/>
        <w:ind w:left="360"/>
        <w:jc w:val="left"/>
      </w:pPr>
      <w:r>
        <w:rPr>
          <w:rFonts w:ascii="Times New Roman" w:cs="Times New Roman" w:eastAsia="Times New Roman" w:hAnsi="Times New Roman"/>
          <w:color w:val="000000"/>
          <w:sz w:val="22"/>
          <w:szCs w:val="22"/>
        </w:rPr>
        <w:t xml:space="preserve">  5.1 Experimental Environment</w:t>
      </w:r>
      <w:r>
        <w:rPr>
          <w:rFonts w:ascii="Times New Roman" w:cs="Times New Roman" w:eastAsia="Times New Roman" w:hAnsi="Times New Roman"/>
          <w:color w:val="000000"/>
          <w:sz w:val="22"/>
          <w:szCs w:val="22"/>
        </w:rPr>
        <w:t xml:space="preserve">	56</w:t>
      </w:r>
    </w:p>
    <w:p>
      <w:pPr>
        <w:spacing w:after="60" w:before="0" w:line="276" w:lineRule="auto"/>
        <w:ind w:left="360"/>
        <w:jc w:val="left"/>
      </w:pPr>
      <w:r>
        <w:rPr>
          <w:rFonts w:ascii="Times New Roman" w:cs="Times New Roman" w:eastAsia="Times New Roman" w:hAnsi="Times New Roman"/>
          <w:color w:val="000000"/>
          <w:sz w:val="22"/>
          <w:szCs w:val="22"/>
        </w:rPr>
        <w:t xml:space="preserve">  5.2 Authoritative Dataset and Experiment Inventory</w:t>
      </w:r>
      <w:r>
        <w:rPr>
          <w:rFonts w:ascii="Times New Roman" w:cs="Times New Roman" w:eastAsia="Times New Roman" w:hAnsi="Times New Roman"/>
          <w:color w:val="000000"/>
          <w:sz w:val="22"/>
          <w:szCs w:val="22"/>
        </w:rPr>
        <w:t xml:space="preserve">	57</w:t>
      </w:r>
    </w:p>
    <w:p>
      <w:pPr>
        <w:spacing w:after="60" w:before="0" w:line="276" w:lineRule="auto"/>
        <w:ind w:left="360"/>
        <w:jc w:val="left"/>
      </w:pPr>
      <w:r>
        <w:rPr>
          <w:rFonts w:ascii="Times New Roman" w:cs="Times New Roman" w:eastAsia="Times New Roman" w:hAnsi="Times New Roman"/>
          <w:color w:val="000000"/>
          <w:sz w:val="22"/>
          <w:szCs w:val="22"/>
        </w:rPr>
        <w:t xml:space="preserve">  5.3 Machine Learning Model Training and Statistical Grounding</w:t>
      </w:r>
      <w:r>
        <w:rPr>
          <w:rFonts w:ascii="Times New Roman" w:cs="Times New Roman" w:eastAsia="Times New Roman" w:hAnsi="Times New Roman"/>
          <w:color w:val="000000"/>
          <w:sz w:val="22"/>
          <w:szCs w:val="22"/>
        </w:rPr>
        <w:t xml:space="preserve">	59</w:t>
      </w:r>
    </w:p>
    <w:p>
      <w:pPr>
        <w:spacing w:after="60" w:before="0" w:line="276" w:lineRule="auto"/>
        <w:ind w:left="360"/>
        <w:jc w:val="left"/>
      </w:pPr>
      <w:r>
        <w:rPr>
          <w:rFonts w:ascii="Times New Roman" w:cs="Times New Roman" w:eastAsia="Times New Roman" w:hAnsi="Times New Roman"/>
          <w:color w:val="000000"/>
          <w:sz w:val="22"/>
          <w:szCs w:val="22"/>
        </w:rPr>
        <w:t xml:space="preserve">  5.4 Controlled 6-Stage Ablation Analysis</w:t>
      </w:r>
      <w:r>
        <w:rPr>
          <w:rFonts w:ascii="Times New Roman" w:cs="Times New Roman" w:eastAsia="Times New Roman" w:hAnsi="Times New Roman"/>
          <w:color w:val="000000"/>
          <w:sz w:val="22"/>
          <w:szCs w:val="22"/>
        </w:rPr>
        <w:t xml:space="preserve">	61</w:t>
      </w:r>
    </w:p>
    <w:p>
      <w:pPr>
        <w:spacing w:after="60" w:before="0" w:line="276" w:lineRule="auto"/>
        <w:ind w:left="360"/>
        <w:jc w:val="left"/>
      </w:pPr>
      <w:r>
        <w:rPr>
          <w:rFonts w:ascii="Times New Roman" w:cs="Times New Roman" w:eastAsia="Times New Roman" w:hAnsi="Times New Roman"/>
          <w:color w:val="000000"/>
          <w:sz w:val="22"/>
          <w:szCs w:val="22"/>
        </w:rPr>
        <w:t xml:space="preserve">  5.5 Adversarial Evasion Benchmark on 2,400 Labeled Samples</w:t>
      </w:r>
      <w:r>
        <w:rPr>
          <w:rFonts w:ascii="Times New Roman" w:cs="Times New Roman" w:eastAsia="Times New Roman" w:hAnsi="Times New Roman"/>
          <w:color w:val="000000"/>
          <w:sz w:val="22"/>
          <w:szCs w:val="22"/>
        </w:rPr>
        <w:t xml:space="preserve">	63</w:t>
      </w:r>
    </w:p>
    <w:p>
      <w:pPr>
        <w:spacing w:after="60" w:before="0" w:line="276" w:lineRule="auto"/>
        <w:ind w:left="360"/>
        <w:jc w:val="left"/>
      </w:pPr>
      <w:r>
        <w:rPr>
          <w:rFonts w:ascii="Times New Roman" w:cs="Times New Roman" w:eastAsia="Times New Roman" w:hAnsi="Times New Roman"/>
          <w:color w:val="000000"/>
          <w:sz w:val="22"/>
          <w:szCs w:val="22"/>
        </w:rPr>
        <w:t xml:space="preserve">  5.6 Live Kubernetes Containment and Phase-Delineated Latencies</w:t>
      </w:r>
      <w:r>
        <w:rPr>
          <w:rFonts w:ascii="Times New Roman" w:cs="Times New Roman" w:eastAsia="Times New Roman" w:hAnsi="Times New Roman"/>
          <w:color w:val="000000"/>
          <w:sz w:val="22"/>
          <w:szCs w:val="22"/>
        </w:rPr>
        <w:t xml:space="preserve">	66</w:t>
      </w:r>
    </w:p>
    <w:p>
      <w:pPr>
        <w:spacing w:after="60" w:before="0" w:line="276" w:lineRule="auto"/>
        <w:ind w:left="360"/>
        <w:jc w:val="left"/>
      </w:pPr>
      <w:r>
        <w:rPr>
          <w:rFonts w:ascii="Times New Roman" w:cs="Times New Roman" w:eastAsia="Times New Roman" w:hAnsi="Times New Roman"/>
          <w:color w:val="000000"/>
          <w:sz w:val="22"/>
          <w:szCs w:val="22"/>
        </w:rPr>
        <w:t xml:space="preserve">  5.7 Multi-Baseline Comparative Evaluation</w:t>
      </w:r>
      <w:r>
        <w:rPr>
          <w:rFonts w:ascii="Times New Roman" w:cs="Times New Roman" w:eastAsia="Times New Roman" w:hAnsi="Times New Roman"/>
          <w:color w:val="000000"/>
          <w:sz w:val="22"/>
          <w:szCs w:val="22"/>
        </w:rPr>
        <w:t xml:space="preserve">	68</w:t>
      </w:r>
    </w:p>
    <w:p>
      <w:pPr>
        <w:spacing w:after="60" w:before="0" w:line="276" w:lineRule="auto"/>
        <w:ind w:left="360"/>
        <w:jc w:val="left"/>
      </w:pPr>
      <w:r>
        <w:rPr>
          <w:rFonts w:ascii="Times New Roman" w:cs="Times New Roman" w:eastAsia="Times New Roman" w:hAnsi="Times New Roman"/>
          <w:color w:val="000000"/>
          <w:sz w:val="22"/>
          <w:szCs w:val="22"/>
        </w:rPr>
        <w:t xml:space="preserve">  5.8 Operational Latency and Throughput Regimes</w:t>
      </w:r>
      <w:r>
        <w:rPr>
          <w:rFonts w:ascii="Times New Roman" w:cs="Times New Roman" w:eastAsia="Times New Roman" w:hAnsi="Times New Roman"/>
          <w:color w:val="000000"/>
          <w:sz w:val="22"/>
          <w:szCs w:val="22"/>
        </w:rPr>
        <w:t xml:space="preserve">	70</w:t>
      </w:r>
    </w:p>
    <w:p>
      <w:pPr>
        <w:spacing w:after="60" w:before="0" w:line="276" w:lineRule="auto"/>
        <w:ind w:left="360"/>
        <w:jc w:val="left"/>
      </w:pPr>
      <w:r>
        <w:rPr>
          <w:rFonts w:ascii="Times New Roman" w:cs="Times New Roman" w:eastAsia="Times New Roman" w:hAnsi="Times New Roman"/>
          <w:color w:val="000000"/>
          <w:sz w:val="22"/>
          <w:szCs w:val="22"/>
        </w:rPr>
        <w:t xml:space="preserve">  5.9 Hard-Negative Suppression on Challenging Tokens</w:t>
      </w:r>
      <w:r>
        <w:rPr>
          <w:rFonts w:ascii="Times New Roman" w:cs="Times New Roman" w:eastAsia="Times New Roman" w:hAnsi="Times New Roman"/>
          <w:color w:val="000000"/>
          <w:sz w:val="22"/>
          <w:szCs w:val="22"/>
        </w:rPr>
        <w:t xml:space="preserve">	72</w:t>
      </w:r>
    </w:p>
    <w:p>
      <w:pPr>
        <w:spacing w:after="60" w:before="0" w:line="276" w:lineRule="auto"/>
        <w:ind w:left="360"/>
        <w:jc w:val="left"/>
      </w:pPr>
      <w:r>
        <w:rPr>
          <w:rFonts w:ascii="Times New Roman" w:cs="Times New Roman" w:eastAsia="Times New Roman" w:hAnsi="Times New Roman"/>
          <w:color w:val="000000"/>
          <w:sz w:val="22"/>
          <w:szCs w:val="22"/>
        </w:rPr>
        <w:t xml:space="preserve">  5.10 Snapshots of the System in Operation</w:t>
      </w:r>
      <w:r>
        <w:rPr>
          <w:rFonts w:ascii="Times New Roman" w:cs="Times New Roman" w:eastAsia="Times New Roman" w:hAnsi="Times New Roman"/>
          <w:color w:val="000000"/>
          <w:sz w:val="22"/>
          <w:szCs w:val="22"/>
        </w:rPr>
        <w:t xml:space="preserve">	73</w:t>
      </w:r>
    </w:p>
    <w:p>
      <w:pPr>
        <w:spacing w:after="60" w:before="0" w:line="276" w:lineRule="auto"/>
        <w:ind w:left="360"/>
        <w:jc w:val="left"/>
      </w:pPr>
      <w:r>
        <w:rPr>
          <w:rFonts w:ascii="Times New Roman" w:cs="Times New Roman" w:eastAsia="Times New Roman" w:hAnsi="Times New Roman"/>
          <w:color w:val="000000"/>
          <w:sz w:val="22"/>
          <w:szCs w:val="22"/>
        </w:rPr>
        <w:t xml:space="preserve">  5.11 Implementation Completion Status</w:t>
      </w:r>
      <w:r>
        <w:rPr>
          <w:rFonts w:ascii="Times New Roman" w:cs="Times New Roman" w:eastAsia="Times New Roman" w:hAnsi="Times New Roman"/>
          <w:color w:val="000000"/>
          <w:sz w:val="22"/>
          <w:szCs w:val="22"/>
        </w:rPr>
        <w:t xml:space="preserve">	75</w:t>
      </w:r>
    </w:p>
    <w:p>
      <w:pPr>
        <w:spacing w:after="60" w:before="0" w:line="276" w:lineRule="auto"/>
        <w:ind w:left="0"/>
        <w:jc w:val="left"/>
      </w:pPr>
      <w:r>
        <w:rPr>
          <w:rFonts w:ascii="Times New Roman" w:cs="Times New Roman" w:eastAsia="Times New Roman" w:hAnsi="Times New Roman"/>
          <w:color w:val="000000"/>
          <w:sz w:val="22"/>
          <w:szCs w:val="22"/>
        </w:rPr>
        <w:t xml:space="preserve">CHAPTER 6: TESTING AND SECURITY VERIFICATION</w:t>
      </w:r>
      <w:r>
        <w:rPr>
          <w:rFonts w:ascii="Times New Roman" w:cs="Times New Roman" w:eastAsia="Times New Roman" w:hAnsi="Times New Roman"/>
          <w:color w:val="000000"/>
          <w:sz w:val="22"/>
          <w:szCs w:val="22"/>
        </w:rPr>
        <w:t xml:space="preserve">	77</w:t>
      </w:r>
    </w:p>
    <w:p>
      <w:pPr>
        <w:spacing w:after="60" w:before="0" w:line="276" w:lineRule="auto"/>
        <w:ind w:left="360"/>
        <w:jc w:val="left"/>
      </w:pPr>
      <w:r>
        <w:rPr>
          <w:rFonts w:ascii="Times New Roman" w:cs="Times New Roman" w:eastAsia="Times New Roman" w:hAnsi="Times New Roman"/>
          <w:color w:val="000000"/>
          <w:sz w:val="22"/>
          <w:szCs w:val="22"/>
        </w:rPr>
        <w:t xml:space="preserve">  6.1 Testing Strategy and Test Architecture</w:t>
      </w:r>
      <w:r>
        <w:rPr>
          <w:rFonts w:ascii="Times New Roman" w:cs="Times New Roman" w:eastAsia="Times New Roman" w:hAnsi="Times New Roman"/>
          <w:color w:val="000000"/>
          <w:sz w:val="22"/>
          <w:szCs w:val="22"/>
        </w:rPr>
        <w:t xml:space="preserve">	77</w:t>
      </w:r>
    </w:p>
    <w:p>
      <w:pPr>
        <w:spacing w:after="60" w:before="0" w:line="276" w:lineRule="auto"/>
        <w:ind w:left="360"/>
        <w:jc w:val="left"/>
      </w:pPr>
      <w:r>
        <w:rPr>
          <w:rFonts w:ascii="Times New Roman" w:cs="Times New Roman" w:eastAsia="Times New Roman" w:hAnsi="Times New Roman"/>
          <w:color w:val="000000"/>
          <w:sz w:val="22"/>
          <w:szCs w:val="22"/>
        </w:rPr>
        <w:t xml:space="preserve">  6.2 Unit and Integration Testing Suite</w:t>
      </w:r>
      <w:r>
        <w:rPr>
          <w:rFonts w:ascii="Times New Roman" w:cs="Times New Roman" w:eastAsia="Times New Roman" w:hAnsi="Times New Roman"/>
          <w:color w:val="000000"/>
          <w:sz w:val="22"/>
          <w:szCs w:val="22"/>
        </w:rPr>
        <w:t xml:space="preserve">	78</w:t>
      </w:r>
    </w:p>
    <w:p>
      <w:pPr>
        <w:spacing w:after="60" w:before="0" w:line="276" w:lineRule="auto"/>
        <w:ind w:left="360"/>
        <w:jc w:val="left"/>
      </w:pPr>
      <w:r>
        <w:rPr>
          <w:rFonts w:ascii="Times New Roman" w:cs="Times New Roman" w:eastAsia="Times New Roman" w:hAnsi="Times New Roman"/>
          <w:color w:val="000000"/>
          <w:sz w:val="22"/>
          <w:szCs w:val="22"/>
        </w:rPr>
        <w:t xml:space="preserve">  6.3 Engine Edge-Case Verification (EC-01 to EC-15)</w:t>
      </w:r>
      <w:r>
        <w:rPr>
          <w:rFonts w:ascii="Times New Roman" w:cs="Times New Roman" w:eastAsia="Times New Roman" w:hAnsi="Times New Roman"/>
          <w:color w:val="000000"/>
          <w:sz w:val="22"/>
          <w:szCs w:val="22"/>
        </w:rPr>
        <w:t xml:space="preserve">	79</w:t>
      </w:r>
    </w:p>
    <w:p>
      <w:pPr>
        <w:spacing w:after="60" w:before="0" w:line="276" w:lineRule="auto"/>
        <w:ind w:left="360"/>
        <w:jc w:val="left"/>
      </w:pPr>
      <w:r>
        <w:rPr>
          <w:rFonts w:ascii="Times New Roman" w:cs="Times New Roman" w:eastAsia="Times New Roman" w:hAnsi="Times New Roman"/>
          <w:color w:val="000000"/>
          <w:sz w:val="22"/>
          <w:szCs w:val="22"/>
        </w:rPr>
        <w:t xml:space="preserve">  6.4 Adversarial Robustness and Security Verification</w:t>
      </w:r>
      <w:r>
        <w:rPr>
          <w:rFonts w:ascii="Times New Roman" w:cs="Times New Roman" w:eastAsia="Times New Roman" w:hAnsi="Times New Roman"/>
          <w:color w:val="000000"/>
          <w:sz w:val="22"/>
          <w:szCs w:val="22"/>
        </w:rPr>
        <w:t xml:space="preserve">	82</w:t>
      </w:r>
    </w:p>
    <w:p>
      <w:pPr>
        <w:spacing w:after="60" w:before="0" w:line="276" w:lineRule="auto"/>
        <w:ind w:left="360"/>
        <w:jc w:val="left"/>
      </w:pPr>
      <w:r>
        <w:rPr>
          <w:rFonts w:ascii="Times New Roman" w:cs="Times New Roman" w:eastAsia="Times New Roman" w:hAnsi="Times New Roman"/>
          <w:color w:val="000000"/>
          <w:sz w:val="22"/>
          <w:szCs w:val="22"/>
        </w:rPr>
        <w:t xml:space="preserve">  6.5 Live Five-Microservice Cluster Testbed</w:t>
      </w:r>
      <w:r>
        <w:rPr>
          <w:rFonts w:ascii="Times New Roman" w:cs="Times New Roman" w:eastAsia="Times New Roman" w:hAnsi="Times New Roman"/>
          <w:color w:val="000000"/>
          <w:sz w:val="22"/>
          <w:szCs w:val="22"/>
        </w:rPr>
        <w:t xml:space="preserve">	84</w:t>
      </w:r>
    </w:p>
    <w:p>
      <w:pPr>
        <w:spacing w:after="60" w:before="0" w:line="276" w:lineRule="auto"/>
        <w:ind w:left="360"/>
        <w:jc w:val="left"/>
      </w:pPr>
      <w:r>
        <w:rPr>
          <w:rFonts w:ascii="Times New Roman" w:cs="Times New Roman" w:eastAsia="Times New Roman" w:hAnsi="Times New Roman"/>
          <w:color w:val="000000"/>
          <w:sz w:val="22"/>
          <w:szCs w:val="22"/>
        </w:rPr>
        <w:t xml:space="preserve">  6.6 Limitations of Testing and Threats to Validity</w:t>
      </w:r>
      <w:r>
        <w:rPr>
          <w:rFonts w:ascii="Times New Roman" w:cs="Times New Roman" w:eastAsia="Times New Roman" w:hAnsi="Times New Roman"/>
          <w:color w:val="000000"/>
          <w:sz w:val="22"/>
          <w:szCs w:val="22"/>
        </w:rPr>
        <w:t xml:space="preserve">	86</w:t>
      </w:r>
    </w:p>
    <w:p>
      <w:pPr>
        <w:spacing w:after="60" w:before="0" w:line="276" w:lineRule="auto"/>
        <w:ind w:left="0"/>
        <w:jc w:val="left"/>
      </w:pPr>
      <w:r>
        <w:rPr>
          <w:rFonts w:ascii="Times New Roman" w:cs="Times New Roman" w:eastAsia="Times New Roman" w:hAnsi="Times New Roman"/>
          <w:color w:val="000000"/>
          <w:sz w:val="22"/>
          <w:szCs w:val="22"/>
        </w:rPr>
        <w:t xml:space="preserve">CHAPTER 7: CONCLUSION AND FUTURE WORK</w:t>
      </w:r>
      <w:r>
        <w:rPr>
          <w:rFonts w:ascii="Times New Roman" w:cs="Times New Roman" w:eastAsia="Times New Roman" w:hAnsi="Times New Roman"/>
          <w:color w:val="000000"/>
          <w:sz w:val="22"/>
          <w:szCs w:val="22"/>
        </w:rPr>
        <w:t xml:space="preserve">	88</w:t>
      </w:r>
    </w:p>
    <w:p>
      <w:pPr>
        <w:spacing w:after="60" w:before="0" w:line="276" w:lineRule="auto"/>
        <w:ind w:left="360"/>
        <w:jc w:val="left"/>
      </w:pPr>
      <w:r>
        <w:rPr>
          <w:rFonts w:ascii="Times New Roman" w:cs="Times New Roman" w:eastAsia="Times New Roman" w:hAnsi="Times New Roman"/>
          <w:color w:val="000000"/>
          <w:sz w:val="22"/>
          <w:szCs w:val="22"/>
        </w:rPr>
        <w:t xml:space="preserve">  7.1 Conclusion</w:t>
      </w:r>
      <w:r>
        <w:rPr>
          <w:rFonts w:ascii="Times New Roman" w:cs="Times New Roman" w:eastAsia="Times New Roman" w:hAnsi="Times New Roman"/>
          <w:color w:val="000000"/>
          <w:sz w:val="22"/>
          <w:szCs w:val="22"/>
        </w:rPr>
        <w:t xml:space="preserve">	88</w:t>
      </w:r>
    </w:p>
    <w:p>
      <w:pPr>
        <w:spacing w:after="60" w:before="0" w:line="276" w:lineRule="auto"/>
        <w:ind w:left="360"/>
        <w:jc w:val="left"/>
      </w:pPr>
      <w:r>
        <w:rPr>
          <w:rFonts w:ascii="Times New Roman" w:cs="Times New Roman" w:eastAsia="Times New Roman" w:hAnsi="Times New Roman"/>
          <w:color w:val="000000"/>
          <w:sz w:val="22"/>
          <w:szCs w:val="22"/>
        </w:rPr>
        <w:t xml:space="preserve">  7.2 Summary of Technical Contributions</w:t>
      </w:r>
      <w:r>
        <w:rPr>
          <w:rFonts w:ascii="Times New Roman" w:cs="Times New Roman" w:eastAsia="Times New Roman" w:hAnsi="Times New Roman"/>
          <w:color w:val="000000"/>
          <w:sz w:val="22"/>
          <w:szCs w:val="22"/>
        </w:rPr>
        <w:t xml:space="preserve">	89</w:t>
      </w:r>
    </w:p>
    <w:p>
      <w:pPr>
        <w:spacing w:after="60" w:before="0" w:line="276" w:lineRule="auto"/>
        <w:ind w:left="360"/>
        <w:jc w:val="left"/>
      </w:pPr>
      <w:r>
        <w:rPr>
          <w:rFonts w:ascii="Times New Roman" w:cs="Times New Roman" w:eastAsia="Times New Roman" w:hAnsi="Times New Roman"/>
          <w:color w:val="000000"/>
          <w:sz w:val="22"/>
          <w:szCs w:val="22"/>
        </w:rPr>
        <w:t xml:space="preserve">  7.3 Architectural Advantages, Limitations and Applications</w:t>
      </w:r>
      <w:r>
        <w:rPr>
          <w:rFonts w:ascii="Times New Roman" w:cs="Times New Roman" w:eastAsia="Times New Roman" w:hAnsi="Times New Roman"/>
          <w:color w:val="000000"/>
          <w:sz w:val="22"/>
          <w:szCs w:val="22"/>
        </w:rPr>
        <w:t xml:space="preserve">	90</w:t>
      </w:r>
    </w:p>
    <w:p>
      <w:pPr>
        <w:spacing w:after="60" w:before="0" w:line="276" w:lineRule="auto"/>
        <w:ind w:left="360"/>
        <w:jc w:val="left"/>
      </w:pPr>
      <w:r>
        <w:rPr>
          <w:rFonts w:ascii="Times New Roman" w:cs="Times New Roman" w:eastAsia="Times New Roman" w:hAnsi="Times New Roman"/>
          <w:color w:val="000000"/>
          <w:sz w:val="22"/>
          <w:szCs w:val="22"/>
        </w:rPr>
        <w:t xml:space="preserve">  7.4 Future Research Directions</w:t>
      </w:r>
      <w:r>
        <w:rPr>
          <w:rFonts w:ascii="Times New Roman" w:cs="Times New Roman" w:eastAsia="Times New Roman" w:hAnsi="Times New Roman"/>
          <w:color w:val="000000"/>
          <w:sz w:val="22"/>
          <w:szCs w:val="22"/>
        </w:rPr>
        <w:t xml:space="preserve">	92</w:t>
      </w:r>
    </w:p>
    <w:p>
      <w:pPr>
        <w:spacing w:after="60" w:before="0" w:line="276" w:lineRule="auto"/>
        <w:ind w:left="0"/>
        <w:jc w:val="left"/>
      </w:pPr>
      <w:r>
        <w:rPr>
          <w:rFonts w:ascii="Times New Roman" w:cs="Times New Roman" w:eastAsia="Times New Roman" w:hAnsi="Times New Roman"/>
          <w:color w:val="000000"/>
          <w:sz w:val="22"/>
          <w:szCs w:val="22"/>
        </w:rPr>
        <w:t xml:space="preserve">REFERENCES</w:t>
      </w:r>
      <w:r>
        <w:rPr>
          <w:rFonts w:ascii="Times New Roman" w:cs="Times New Roman" w:eastAsia="Times New Roman" w:hAnsi="Times New Roman"/>
          <w:color w:val="000000"/>
          <w:sz w:val="22"/>
          <w:szCs w:val="22"/>
        </w:rPr>
        <w:t xml:space="preserve">	94</w:t>
      </w:r>
    </w:p>
    <w:p>
      <w:pPr>
        <w:spacing w:after="60" w:before="0" w:line="276" w:lineRule="auto"/>
        <w:ind w:left="0"/>
        <w:jc w:val="left"/>
      </w:pPr>
      <w:r>
        <w:rPr>
          <w:rFonts w:ascii="Times New Roman" w:cs="Times New Roman" w:eastAsia="Times New Roman" w:hAnsi="Times New Roman"/>
          <w:color w:val="000000"/>
          <w:sz w:val="22"/>
          <w:szCs w:val="22"/>
        </w:rPr>
        <w:t xml:space="preserve">APPENDIX A: PRODUCTION SAMPLE CODE</w:t>
      </w:r>
      <w:r>
        <w:rPr>
          <w:rFonts w:ascii="Times New Roman" w:cs="Times New Roman" w:eastAsia="Times New Roman" w:hAnsi="Times New Roman"/>
          <w:color w:val="000000"/>
          <w:sz w:val="22"/>
          <w:szCs w:val="22"/>
        </w:rPr>
        <w:t xml:space="preserve">	97</w:t>
      </w:r>
    </w:p>
    <w:p>
      <w:pPr>
        <w:spacing w:after="60" w:before="0" w:line="276" w:lineRule="auto"/>
        <w:ind w:left="0"/>
        <w:jc w:val="left"/>
      </w:pPr>
      <w:r>
        <w:rPr>
          <w:rFonts w:ascii="Times New Roman" w:cs="Times New Roman" w:eastAsia="Times New Roman" w:hAnsi="Times New Roman"/>
          <w:color w:val="000000"/>
          <w:sz w:val="22"/>
          <w:szCs w:val="22"/>
        </w:rPr>
        <w:t xml:space="preserve">APPENDIX B: DATA SHEETS AND DATABASE SCHEMAS</w:t>
      </w:r>
      <w:r>
        <w:rPr>
          <w:rFonts w:ascii="Times New Roman" w:cs="Times New Roman" w:eastAsia="Times New Roman" w:hAnsi="Times New Roman"/>
          <w:color w:val="000000"/>
          <w:sz w:val="22"/>
          <w:szCs w:val="22"/>
        </w:rPr>
        <w:t xml:space="preserve">	103</w:t>
      </w:r>
    </w:p>
    <w:p>
      <w:pPr>
        <w:spacing w:after="60" w:before="0" w:line="276" w:lineRule="auto"/>
        <w:ind w:left="0"/>
        <w:jc w:val="left"/>
      </w:pPr>
      <w:r>
        <w:rPr>
          <w:rFonts w:ascii="Times New Roman" w:cs="Times New Roman" w:eastAsia="Times New Roman" w:hAnsi="Times New Roman"/>
          <w:color w:val="000000"/>
          <w:sz w:val="22"/>
          <w:szCs w:val="22"/>
        </w:rPr>
        <w:t xml:space="preserve">APPENDIX C: LIST OF COMPONENTS AND SPECIFICATIONS</w:t>
      </w:r>
      <w:r>
        <w:rPr>
          <w:rFonts w:ascii="Times New Roman" w:cs="Times New Roman" w:eastAsia="Times New Roman" w:hAnsi="Times New Roman"/>
          <w:color w:val="000000"/>
          <w:sz w:val="22"/>
          <w:szCs w:val="22"/>
        </w:rPr>
        <w:t xml:space="preserve">	106</w:t>
      </w:r>
    </w:p>
    <w:p>
      <w:pPr>
        <w:spacing w:after="60" w:before="0" w:line="276" w:lineRule="auto"/>
        <w:ind w:left="0"/>
        <w:jc w:val="left"/>
      </w:pPr>
      <w:r>
        <w:rPr>
          <w:rFonts w:ascii="Times New Roman" w:cs="Times New Roman" w:eastAsia="Times New Roman" w:hAnsi="Times New Roman"/>
          <w:color w:val="000000"/>
          <w:sz w:val="22"/>
          <w:szCs w:val="22"/>
        </w:rPr>
        <w:t xml:space="preserve">APPENDIX D: RESEARCH PAPERS PRESENTED AND PUBLISHED</w:t>
      </w:r>
      <w:r>
        <w:rPr>
          <w:rFonts w:ascii="Times New Roman" w:cs="Times New Roman" w:eastAsia="Times New Roman" w:hAnsi="Times New Roman"/>
          <w:color w:val="000000"/>
          <w:sz w:val="22"/>
          <w:szCs w:val="22"/>
        </w:rPr>
        <w:t xml:space="preserve">	108</w:t>
      </w:r>
    </w:p>
    <w:p>
      <w:pPr>
        <w:spacing w:after="0"/>
      </w:pPr>
      <w:r>
        <w:br w:type="page"/>
      </w:r>
    </w:p>
    <w:p>
      <w:pPr>
        <w:spacing w:after="240" w:before="240" w:line="276" w:lineRule="auto"/>
        <w:jc w:val="center"/>
      </w:pPr>
      <w:r>
        <w:rPr>
          <w:rFonts w:ascii="Times New Roman" w:cs="Times New Roman" w:eastAsia="Times New Roman" w:hAnsi="Times New Roman"/>
          <w:b/>
          <w:bCs/>
          <w:i w:val="false"/>
          <w:iCs w:val="false"/>
          <w:color w:val="000000"/>
          <w:sz w:val="24"/>
          <w:szCs w:val="24"/>
        </w:rPr>
        <w:t xml:space="preserve">LIST OF FIGURES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9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Sr. No.</w:t>
            </w:r>
          </w:p>
        </w:tc>
        <w:tc>
          <w:tcPr>
            <w:tcW w:type="dxa" w:w="6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Name of Figures</w:t>
            </w:r>
          </w:p>
        </w:tc>
        <w:tc>
          <w:tcPr>
            <w:tcW w:type="dxa" w:w="9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Page No.</w:t>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Before and after: secret redaction in action</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1.2</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Points of action for existing tooling versus LogShield in-pod interception</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Eight-pillar secret-detection capability taxonomy and LogShield implementation coverage</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3.1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Threat model: adversaries A1–A5 and the defenses LogShield enforces in their path</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LogShield sidecar architecture within a Kubernetes pod boundary</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4.2</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The six-stage sequential detection pipeline with O(N) early-exit filtering</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4.3</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Three-pass hierarchical structure of Stage 4 Secret Classifier</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4.4</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Tri-state operational decision gate boundaries (PASS, FLAG, REDACT)</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4.5</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Logical data model: SCSResult, VaultEntry, FingerprintRecord, and AuditEvent</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4.6</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Sequence flow from container stdout write to vault storage and sanitized emission</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4.7</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SecretLineage bipartite graph: cross-pod sprawl mapping using canonical blind HMAC fingerprints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4.8</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Closed-loop autonomous containment lifecycle: real-time blast radius correlation and V1NetworkPolicy egress quarantine</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4.9</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Kubernetes mutating admission webhook automated injection workflow</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Machine learning model training convergence (L-BFGS), ROC/PR curves, and zero-FP threshold calibration</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5.2</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Controlled ablation study: Precision, Recall, and F1-score across pipeline stages (N=9,205)</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5.3</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Adversarial evasion benchmark: Baseline Scanner vs. LogShield recall across five obfuscation vectors (N=2,400)</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5.4</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Processing latency breakdown across pipeline stages and throughput scaling across payload sizes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5.5</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Sidecar console output: live credential interception and [REDACTED:SEC-XXXX:SCS=99] masking</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5.6</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SecureReveal CLI: retrieve, sprawl-report, and forward-secure audit log verification</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5.7</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Multi-container pod in Minikube: application and LogShield sidecar running in 2/2 Ready state</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Verification status breakdown across the fifteen engine edge cases (EC-01 to EC-15)</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7.1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Summary of five major technical contributions of the LogShield capstone project</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bl>
    <w:p>
      <w:pPr>
        <w:spacing w:after="0"/>
      </w:pPr>
    </w:p>
    <w:p>
      <w:pPr>
        <w:spacing w:after="0"/>
      </w:pPr>
      <w:r>
        <w:br w:type="page"/>
      </w:r>
    </w:p>
    <w:p>
      <w:pPr>
        <w:spacing w:after="240" w:before="240" w:line="276" w:lineRule="auto"/>
        <w:jc w:val="center"/>
      </w:pPr>
      <w:r>
        <w:rPr>
          <w:rFonts w:ascii="Times New Roman" w:cs="Times New Roman" w:eastAsia="Times New Roman" w:hAnsi="Times New Roman"/>
          <w:b/>
          <w:bCs/>
          <w:i w:val="false"/>
          <w:iCs w:val="false"/>
          <w:color w:val="000000"/>
          <w:sz w:val="24"/>
          <w:szCs w:val="24"/>
        </w:rPr>
        <w:t xml:space="preserve">LIST OF TABLES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9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Sr. No.</w:t>
            </w:r>
          </w:p>
        </w:tc>
        <w:tc>
          <w:tcPr>
            <w:tcW w:type="dxa" w:w="6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Name of Tables</w:t>
            </w:r>
          </w:p>
        </w:tc>
        <w:tc>
          <w:tcPr>
            <w:tcW w:type="dxa" w:w="9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Page No.</w:t>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Scope boundaries of the project</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1.2</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Secret Confidence Score decision gates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1.3</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Technology stack used in LogShield</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Review of current work in secret detection</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2.2</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Existing solution categories and their limitation with respect to runtime log leakage</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2.3</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Comparison of secret-protection approaches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2.4</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Eight-pillar taxonomy of secret-detection capability and LogShield coverage</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3.1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Functional requirements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3.2</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Non-functional requirements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3.3</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Development and implementation phases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3.4</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Key design decisions and justification</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Feature space and parameter weights for the 6-factor SCS model</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4.2</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Software environment</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4.3</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Principal data structures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4.4</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Vault and lineage component characteristics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4.5</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Kubernetes resource roles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Environment used for measurements and demonstration</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5.2</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Module inventory and implementation status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5.3</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Authoritative inventory of evaluation corpora</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5.4</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Controlled 6-stage ablation study</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5.5</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Adversarial evasion benchmark breakdown across obfuscation categories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5.6</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Comprehensive architectural and quantitative comparison: LogShield vs. industry baselines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5.7</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Reconciled latency and throughput across operational regimes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5.8</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Cryptographic and lineage latency profile</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5.9</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Component completion status at final review</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Levels of testing and automated verification</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6.2</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Engine edge cases EC-01 to EC-15 and verification status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7.1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Industry applications of LogShield</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Detection engine fixed size parameters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B.2</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Vault entry schema (SQLite table: vault)</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B.3</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Fingerprint record schema (SQLite table: fingerprints)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B.4</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Audit ledger schema (SQLite table: audit_ledger)</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r>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C.1</w:t>
            </w:r>
          </w:p>
        </w:tc>
        <w:tc>
          <w:tcPr>
            <w:tcW w:type="dxa" w:w="6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Software components, versions, and licenses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r>
    </w:tbl>
    <w:p>
      <w:pPr>
        <w:spacing w:after="0"/>
      </w:pPr>
    </w:p>
    <w:p>
      <w:pPr>
        <w:spacing w:after="0"/>
      </w:pPr>
      <w:r>
        <w:br w:type="page"/>
      </w:r>
    </w:p>
    <w:p>
      <w:pPr>
        <w:spacing w:after="240" w:before="480" w:line="276" w:lineRule="auto"/>
        <w:jc w:val="center"/>
      </w:pPr>
      <w:r>
        <w:rPr>
          <w:rFonts w:ascii="Times New Roman" w:cs="Times New Roman" w:eastAsia="Times New Roman" w:hAnsi="Times New Roman"/>
          <w:b/>
          <w:bCs/>
          <w:i w:val="false"/>
          <w:iCs w:val="false"/>
          <w:color w:val="000000"/>
          <w:sz w:val="26"/>
          <w:szCs w:val="26"/>
        </w:rPr>
        <w:t xml:space="preserve">CHAPTER 1: INTRODUCTION</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1. BACKGROUND</w:t>
      </w:r>
    </w:p>
    <w:p>
      <w:pPr>
        <w:spacing w:after="80" w:before="200" w:line="276" w:lineRule="auto"/>
        <w:jc w:val="left"/>
      </w:pPr>
      <w:r>
        <w:rPr>
          <w:rFonts w:ascii="Times New Roman" w:cs="Times New Roman" w:eastAsia="Times New Roman" w:hAnsi="Times New Roman"/>
          <w:b/>
          <w:bCs/>
          <w:color w:val="000000"/>
          <w:sz w:val="22"/>
          <w:szCs w:val="22"/>
        </w:rPr>
        <w:t xml:space="preserve">i. The Problem of Secrets in Logs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Distributed cloud-native microservices generate millions of log lines daily to support observability, application performance monitoring, and compliance audits. In production environments, engineering teams frequently log unredacted credentials during service startup, database connection pooling, third-party API integration, and unhandled exception handling. Typical examples include database URIs containing embedded passwords logged at debug levels, full HTTP request headers carrying bearer tokens, third-party payment gateway private keys, and environment variable dumps generated during process initialization. This security weakness is formally cataloged as CWE-532 (Insertion of Sensitive Information into Log File). Industry regulatory standards, including PCI-DSS Requirement 3.3, HIPAA Security Rule 45 CFR Part 164, and the OWASP Logging Cheat Sheet, explicitly mandate that sensitive authentication tokens and cryptographic keys must never appear in persistent log records.</w:t>
      </w:r>
    </w:p>
    <w:p>
      <w:pPr>
        <w:spacing w:after="80" w:before="200" w:line="276" w:lineRule="auto"/>
        <w:jc w:val="left"/>
      </w:pPr>
      <w:r>
        <w:rPr>
          <w:rFonts w:ascii="Times New Roman" w:cs="Times New Roman" w:eastAsia="Times New Roman" w:hAnsi="Times New Roman"/>
          <w:b/>
          <w:bCs/>
          <w:color w:val="000000"/>
          <w:sz w:val="22"/>
          <w:szCs w:val="22"/>
        </w:rPr>
        <w:t xml:space="preserve">ii. Where a Leaked Secret Goes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When an application writes an unredacted credential to its standard output stream (stdout), the host container runtime (such as containerd or Docker) writes the record to the local host filesystem. Node-level log daemons, such as Fluent Bit or Fluentd, tail these container log files and ship the unencrypted records across the cluster network to centralized aggregation tiers, including Elasticsearch, Grafana Loki, Amazon CloudWatch, Splunk, or Datadog. Once stored in centralized storage, the leaked secret is replicated across cold backups, indexed in search clusters, and mirrored onto developer monitoring dashboards. The credential remains visible to every employee or third-party contractor holding broad log-search permissions. Under traditional operational workflows, weeks often pass before an organization identifies a credential leak. By that time, remediation requires rotating the exposed key across all dependent services, invalidating active client sessions, and conducting digital forensics to confirm whether threat actors exploited the key.</w:t>
      </w: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1.1: </w:t>
      </w:r>
      <w:r>
        <w:rPr>
          <w:rFonts w:ascii="Times New Roman" w:cs="Times New Roman" w:eastAsia="Times New Roman" w:hAnsi="Times New Roman"/>
          <w:b w:val="false"/>
          <w:bCs w:val="false"/>
          <w:i/>
          <w:iCs/>
          <w:color w:val="000000"/>
          <w:sz w:val="22"/>
          <w:szCs w:val="22"/>
        </w:rPr>
        <w:t xml:space="preserve">Before and after: secret redaction in action</w:t>
      </w:r>
    </w:p>
    <w:p>
      <w:pPr>
        <w:spacing w:after="80" w:before="200" w:line="276" w:lineRule="auto"/>
        <w:jc w:val="left"/>
      </w:pPr>
      <w:r>
        <w:rPr>
          <w:rFonts w:ascii="Times New Roman" w:cs="Times New Roman" w:eastAsia="Times New Roman" w:hAnsi="Times New Roman"/>
          <w:b/>
          <w:bCs/>
          <w:color w:val="000000"/>
          <w:sz w:val="22"/>
          <w:szCs w:val="22"/>
        </w:rPr>
        <w:t xml:space="preserve">iii. The Gap in Existing Tooling</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Extensive research demonstrates that secret leakage remains pervasive in version control systems and cloud infrastructure. Prior studies, such as the work by Meli et al. and the SecretBench dataset, concentrated primarily on static analysis of git commit histories and source code repositories. However, runtime container log streams represent an entirely distinct attack surface. Log lines are assembled dynamically from runtime variables, environment configuration, and third-party API responses that never exist in static source files. Existing tooling leaves a significant structural gap: static scanners inspect code too early (pre-deployment), while centralized cloud log sanitizers inspect records too late (post-egress). No open-source, container-native runtime engine existed to intercept and sanitize standard output streams inside the pod before network transmission while preserving recovery capabilities for authorized incident response.</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2. MOTIVATION</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The motivation for LogShield originates from the realization that current security tooling operates either too far from the point of leakage or too late in the attack lifecycle. Static repository scanners such as Gitleaks, TruffleHog, and detect-secrets analyze git histories after developer commits occur. Secrets managers such as HashiCorp Vault and AWS Secrets Manager provide secure storage for credentials at rest but cannot prevent an application from accidentally printing an acquired key to stdout. Runtime security monitors like Falco inspect Linux system calls to detect behavioral anomalies but do not parse application telemetry. Centralized cloud data sanitizers, such as Datadog Sensitive Data Scanner or AWS CloudWatch data protection policies, process logs only after network transmission to the provider's ingestion tier.</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A second motivation is the urgent need to transition runtime logging defense from passive string masking to active, closed-loop mitigation. Existing pipeline redactors simply overwrite matching strings without neutralizing the compromised credential. LogShield was conceived to unify pre-ingestion interception, multi-factor confidence scoring, recoverable encrypted vaulting, transformation-aware cross-service lineage tracking, and autonomous Kubernetes control-plane containment into a single lightweight sidecar container deployed directly inside the pod.</w:t>
      </w: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1.2: </w:t>
      </w:r>
      <w:r>
        <w:rPr>
          <w:rFonts w:ascii="Times New Roman" w:cs="Times New Roman" w:eastAsia="Times New Roman" w:hAnsi="Times New Roman"/>
          <w:b w:val="false"/>
          <w:bCs w:val="false"/>
          <w:i/>
          <w:iCs/>
          <w:color w:val="000000"/>
          <w:sz w:val="22"/>
          <w:szCs w:val="22"/>
        </w:rPr>
        <w:t xml:space="preserve">Points of action for existing tooling versus LogShield in-pod interception</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3. OBJECTIVES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To address the limitations of prior systems, we defined eight concrete, empirically verifiable engineering objectives for the LogShield project:</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1. In-Pod Zero-Copy Interception: Intercept and sanitize application stdout streams inside the pod boundary using a shared memory-backed volume, preventing raw credentials from traversing cluster network interfaces.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2. Multi-Signal Confidence Scoring: Implement a calibrated Secret Confidence Score (SCS) from 0 to 100 combining Shannon entropy, variable-name proximity, structural checksums, contextual trigger words, and encoding awareness.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3. Adaptive Evasion Resistance: Design a sliding-window Token Fusion preprocessor to defeat adversarial delimiter-split and hex-escaped obfuscation patterns that bypass conventional regex engines.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4. Sub-Millisecond Processing Latency: Maintain an average per-line processing latency under 1.0 ms while sustaining single-core throughput exceeding 4,500 lines per second.</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5. Ephemeral Encrypted Recovery: Store masked credentials in a local, AES-128-CBC and HMAC-SHA256 authenticated vault, retrievable exclusively by authorized operators using unique reference markers paired with a tamper-evident audit ledger.</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6. Privacy-Preserving Sprawl Tracking: Track cross-service credential proliferation using canonical blind HMAC-SHA256 fingerprints across raw, Base64, and URL encodings without retaining secondary plaintext copies.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7. Autonomous Closed-Loop Containment: Integrate an automated control-plane response engine that synthesizes dynamic Kubernetes V1NetworkPolicy egress rules to isolate compromised pods within milliseconds of leak detection.</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8. Zero-Configuration Developer Experience: Enable seamless cluster-wide deployment through a Kubernetes mutating admission webhook, injecting sidecar containers automatically based on namespace labels without requiring code changes.</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4. SCOPE OF THE PROJECT</w:t>
      </w:r>
    </w:p>
    <w:p>
      <w:pPr>
        <w:spacing w:after="80" w:before="200" w:line="276" w:lineRule="auto"/>
        <w:jc w:val="left"/>
      </w:pPr>
      <w:r>
        <w:rPr>
          <w:rFonts w:ascii="Times New Roman" w:cs="Times New Roman" w:eastAsia="Times New Roman" w:hAnsi="Times New Roman"/>
          <w:b/>
          <w:bCs/>
          <w:color w:val="000000"/>
          <w:sz w:val="22"/>
          <w:szCs w:val="22"/>
        </w:rPr>
        <w:t xml:space="preserve">i. In Scope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The completed implementation includes the Python 3.11 sidecar daemon, the six-stage LogMask detection pipeline, the Aho-Corasick keyword prefilter, the Token Fusion evasion normalizer, the 1,361-pattern hierarchical classifier, the L2-regularized logistic regression confidence engine, the SecureReveal encrypted vault, the forward-secure SHA-256 audit ledger, the SecretLineage blind fingerprint tracker, the Scoped Exemption Engine, the Autonomous Containment Engine with Kubernetes V1NetworkPolicy integration, the mutating admission webhook manifests, and an end-to-end evaluation harness spanning four benchmark datasets and an isolated five-microservice cluster.</w:t>
      </w:r>
    </w:p>
    <w:p>
      <w:pPr>
        <w:spacing w:after="80" w:before="200" w:line="276" w:lineRule="auto"/>
        <w:jc w:val="left"/>
      </w:pPr>
      <w:r>
        <w:rPr>
          <w:rFonts w:ascii="Times New Roman" w:cs="Times New Roman" w:eastAsia="Times New Roman" w:hAnsi="Times New Roman"/>
          <w:b/>
          <w:bCs/>
          <w:color w:val="000000"/>
          <w:sz w:val="22"/>
          <w:szCs w:val="22"/>
        </w:rPr>
        <w:t xml:space="preserve">ii. Out of Scope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The project deliberately excludes in-kernel eBPF socket-layer interception, multi-cluster distributed consensus protocols for cross-cloud lineage, broad enterprise PII policy engines, and hardware security module (HSM) enclave integrations. These architectural extensions are identified as future research directions in Chapter 7. Table 1.1 summarises the boundary.</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1.1: </w:t>
      </w:r>
      <w:r>
        <w:rPr>
          <w:rFonts w:ascii="Times New Roman" w:cs="Times New Roman" w:eastAsia="Times New Roman" w:hAnsi="Times New Roman"/>
          <w:b w:val="false"/>
          <w:bCs w:val="false"/>
          <w:i w:val="false"/>
          <w:iCs w:val="false"/>
          <w:color w:val="000000"/>
          <w:sz w:val="22"/>
          <w:szCs w:val="22"/>
        </w:rPr>
        <w:t xml:space="preserve">Scope boundaries of the project</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tcW w:type="dxa" w:w="405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Within the scope of this project</w:t>
            </w:r>
          </w:p>
        </w:tc>
        <w:tc>
          <w:tcPr>
            <w:tcW w:type="dxa" w:w="425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Out of scope (future research)</w:t>
            </w:r>
          </w:p>
        </w:tc>
      </w:tr>
      <w:tr>
        <w:tc>
          <w:tcPr>
            <w:tcW w:type="dxa" w:w="405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In-pod sidecar detection engine (six-stage pipeline)</w:t>
            </w:r>
          </w:p>
        </w:tc>
        <w:tc>
          <w:tcPr>
            <w:tcW w:type="dxa" w:w="425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Centralized cross-cluster distributed consensus</w:t>
            </w:r>
          </w:p>
        </w:tc>
      </w:tr>
      <w:tr>
        <w:tc>
          <w:tcPr>
            <w:tcW w:type="dxa" w:w="405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1,361+ regex patterns (600 catalog + 761 SecretBench)</w:t>
            </w:r>
          </w:p>
        </w:tc>
        <w:tc>
          <w:tcPr>
            <w:tcW w:type="dxa" w:w="425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eBPF kernel sockops hook for sidecar-less interception</w:t>
            </w:r>
          </w:p>
        </w:tc>
      </w:tr>
      <w:tr>
        <w:tc>
          <w:tcPr>
            <w:tcW w:type="dxa" w:w="405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Adaptive Evasion Defense (sliding-window Token Fusion)</w:t>
            </w:r>
          </w:p>
        </w:tc>
        <w:tc>
          <w:tcPr>
            <w:tcW w:type="dxa" w:w="425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Hardware security module (HSM) enclave binding (SGX/SEV)</w:t>
            </w:r>
          </w:p>
        </w:tc>
      </w:tr>
      <w:tr>
        <w:tc>
          <w:tcPr>
            <w:tcW w:type="dxa" w:w="405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Local Fernet encrypted vault with forward-secure hash chaining</w:t>
            </w:r>
          </w:p>
        </w:tc>
        <w:tc>
          <w:tcPr>
            <w:tcW w:type="dxa" w:w="425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Broad enterprise PII policy engines (GDPR address/SSN)</w:t>
            </w:r>
          </w:p>
        </w:tc>
      </w:tr>
      <w:tr>
        <w:tc>
          <w:tcPr>
            <w:tcW w:type="dxa" w:w="405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Machine-learned weights fit via L2 regularized logistic regression</w:t>
            </w:r>
          </w:p>
        </w:tc>
        <w:tc>
          <w:tcPr>
            <w:tcW w:type="dxa" w:w="425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Full SIEM analytical engine (only audit exporter is built)</w:t>
            </w:r>
          </w:p>
        </w:tc>
      </w:tr>
      <w:tr>
        <w:tc>
          <w:tcPr>
            <w:tcW w:type="dxa" w:w="405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Autonomous closed-loop containment via Kubernetes V1NetworkPolicy</w:t>
            </w:r>
          </w:p>
        </w:tc>
        <w:tc>
          <w:tcPr>
            <w:tcW w:type="dxa" w:w="425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Post-quantum lattice-based blind fingerprinting</w:t>
            </w:r>
          </w:p>
        </w:tc>
      </w:tr>
      <w:tr>
        <w:tc>
          <w:tcPr>
            <w:tcW w:type="dxa" w:w="405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Mutating admission webhook for transparent automatic injection</w:t>
            </w:r>
          </w:p>
        </w:tc>
        <w:tc>
          <w:tcPr>
            <w:tcW w:type="dxa" w:w="425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Production-grade multi-cluster certificate authority automation</w:t>
            </w:r>
          </w:p>
        </w:tc>
      </w:tr>
    </w:tbl>
    <w:p>
      <w:pPr>
        <w:spacing w:after="160"/>
      </w:pP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5. OVERVIEW OF THE PROPOSED SYSTEM</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LogShield deploys as a transparent sidecar container alongside the primary application container within a Kubernetes pod. Both containers share a local memory-backed emptyDir storage volume. The application writes its telemetry to this volume, where LogShield tails the stream in real time. Each line traverses a six-stage pipeline that computes an integer Secret Confidence Score (SCS) from 0 to 100. Operational decisions follow a tri-state policy gate, shown in Table 1.2.</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1.2: </w:t>
      </w:r>
      <w:r>
        <w:rPr>
          <w:rFonts w:ascii="Times New Roman" w:cs="Times New Roman" w:eastAsia="Times New Roman" w:hAnsi="Times New Roman"/>
          <w:b w:val="false"/>
          <w:bCs w:val="false"/>
          <w:i w:val="false"/>
          <w:iCs w:val="false"/>
          <w:color w:val="000000"/>
          <w:sz w:val="22"/>
          <w:szCs w:val="22"/>
        </w:rPr>
        <w:t xml:space="preserve">Secret Confidence Score decision gates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18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SCS Range</w:t>
            </w:r>
          </w:p>
        </w:tc>
        <w:tc>
          <w:tcPr>
            <w:tcW w:type="dxa" w:w="22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Operational Decision</w:t>
            </w:r>
          </w:p>
        </w:tc>
        <w:tc>
          <w:tcPr>
            <w:tcW w:type="dxa" w:w="43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Enforced System Action</w:t>
            </w:r>
          </w:p>
        </w:tc>
      </w:tr>
      <w:tr>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80 and above</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REDACT</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Redact token in-place, encrypt in local vault, record blind HMAC lineage, evaluate autonomous containment</w:t>
            </w:r>
          </w:p>
        </w:tc>
      </w:tr>
      <w:tr>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50 to 79</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FLAG</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Tag record with [FLAGGED:SEC-XXXX:SCS=S] for SIEM alerting while preserving plaintext for operational debugging</w:t>
            </w:r>
          </w:p>
        </w:tc>
      </w:tr>
      <w:tr>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Below 50</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PASS</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Allow log line to traverse stdout untouched as a verified benign record</w:t>
            </w:r>
          </w:p>
        </w:tc>
      </w:tr>
    </w:tbl>
    <w:p>
      <w:pPr>
        <w:spacing w:after="160"/>
      </w:pP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6. TECHNOLOGY STACK</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LogShield is built entirely on mature, production-grade open-source components. Table 1.3 summarises the full technology stack.</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1.3: </w:t>
      </w:r>
      <w:r>
        <w:rPr>
          <w:rFonts w:ascii="Times New Roman" w:cs="Times New Roman" w:eastAsia="Times New Roman" w:hAnsi="Times New Roman"/>
          <w:b w:val="false"/>
          <w:bCs w:val="false"/>
          <w:i w:val="false"/>
          <w:iCs w:val="false"/>
          <w:color w:val="000000"/>
          <w:sz w:val="22"/>
          <w:szCs w:val="22"/>
        </w:rPr>
        <w:t xml:space="preserve">Technology stack used in LogShield</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22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System Concern</w:t>
            </w:r>
          </w:p>
        </w:tc>
        <w:tc>
          <w:tcPr>
            <w:tcW w:type="dxa" w:w="24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Selected Technology</w:t>
            </w:r>
          </w:p>
        </w:tc>
        <w:tc>
          <w:tcPr>
            <w:tcW w:type="dxa" w:w="37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Role in the System Architecture</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Core Language</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Python 3.11.9</w:t>
            </w:r>
          </w:p>
        </w:tc>
        <w:tc>
          <w:tcPr>
            <w:tcW w:type="dxa" w:w="3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Sidecar daemon, detection pipeline, vault, lineage, and containment engine</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Keyword Prefilter</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pyahocorasick (Aho-Corasick)</w:t>
            </w:r>
          </w:p>
        </w:tc>
        <w:tc>
          <w:tcPr>
            <w:tcW w:type="dxa" w:w="3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Stage 2 early-exit search over 2,000 sensitive root keywords</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Pattern Matching</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Python re (standard library)</w:t>
            </w:r>
          </w:p>
        </w:tc>
        <w:tc>
          <w:tcPr>
            <w:tcW w:type="dxa" w:w="3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Stage 4 three-pass evaluation of 1,361 compiled regular expressions</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Confidence Model</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scikit-learn, scipy</w:t>
            </w:r>
          </w:p>
        </w:tc>
        <w:tc>
          <w:tcPr>
            <w:tcW w:type="dxa" w:w="3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L2 regularized logistic regression fitting and probability calibration</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Authenticated Encryption</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cryptography (Fernet)</w:t>
            </w:r>
          </w:p>
        </w:tc>
        <w:tc>
          <w:tcPr>
            <w:tcW w:type="dxa" w:w="3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AES-128-CBC encryption and HMAC-SHA256 authentication for vault records</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Local Data Storage</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SQLite (WAL mode)</w:t>
            </w:r>
          </w:p>
        </w:tc>
        <w:tc>
          <w:tcPr>
            <w:tcW w:type="dxa" w:w="3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Embedded storage for vault ciphertexts, lineage graphs, and audit ledgers</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Keyed Lineage Fingerprint</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hmac (HMAC-SHA256)</w:t>
            </w:r>
          </w:p>
        </w:tc>
        <w:tc>
          <w:tcPr>
            <w:tcW w:type="dxa" w:w="3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Canonical blind keyed fingerprinting for privacy-preserving sprawl tracking</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Control-Plane Orchestration</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kubernetes Python client</w:t>
            </w:r>
          </w:p>
        </w:tc>
        <w:tc>
          <w:tcPr>
            <w:tcW w:type="dxa" w:w="3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Dynamic V1NetworkPolicy synthesis and pod quarantine enforcement</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Microservice Simulation</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FastAPI, uvicorn</w:t>
            </w:r>
          </w:p>
        </w:tc>
        <w:tc>
          <w:tcPr>
            <w:tcW w:type="dxa" w:w="3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Multi-microservice testbed generating realistic transaction and leak streams</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Local Cluster Platform</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Minikube v1.33 / Calico CNI</w:t>
            </w:r>
          </w:p>
        </w:tc>
        <w:tc>
          <w:tcPr>
            <w:tcW w:type="dxa" w:w="3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Isolated Kubernetes control-plane testbed for closed-loop containment</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Metrics Telemetry</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prometheus_client</w:t>
            </w:r>
          </w:p>
        </w:tc>
        <w:tc>
          <w:tcPr>
            <w:tcW w:type="dxa" w:w="3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Prometheus /metrics endpoint exposing latency histograms and fail-open counters</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Test Automation</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pytest</w:t>
            </w:r>
          </w:p>
        </w:tc>
        <w:tc>
          <w:tcPr>
            <w:tcW w:type="dxa" w:w="3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42-test automated test suite covering unit, security, and edge-case validation</w:t>
            </w:r>
          </w:p>
        </w:tc>
      </w:tr>
    </w:tbl>
    <w:p>
      <w:pPr>
        <w:spacing w:after="160"/>
      </w:pP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7. ORGANISATION OF THE REPORT</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This capstone report is organized into seven core chapters. Chapter 2 reviews related literature across secret detection, regex optimization, and Kubernetes container architectures. Chapter 3 formalizes the problem definition, specifies functional and non-functional requirements, and establishes the threat model. Chapter 4 presents the complete system architecture, mathematical formulations, algorithmic flows, and data schemas. Chapter 5 provides comprehensive empirical results across our four evaluation corpora, ML training validation, ablation analysis, evasion benchmarks, and live cluster containment. Chapter 6 details our 42-test validation suite, engine edge-case verification (EC-01 to EC-15), and adversarial security testing. Chapter 7 concludes the report with a discussion of architectural advantages, production applications, and future research avenues. References and technical appendices follow.</w:t>
      </w:r>
    </w:p>
    <w:p>
      <w:pPr>
        <w:spacing w:after="0"/>
      </w:pPr>
      <w:r>
        <w:br w:type="page"/>
      </w:r>
    </w:p>
    <w:p>
      <w:pPr>
        <w:spacing w:after="240" w:before="480" w:line="276" w:lineRule="auto"/>
        <w:jc w:val="center"/>
      </w:pPr>
      <w:r>
        <w:rPr>
          <w:rFonts w:ascii="Times New Roman" w:cs="Times New Roman" w:eastAsia="Times New Roman" w:hAnsi="Times New Roman"/>
          <w:b/>
          <w:bCs/>
          <w:i w:val="false"/>
          <w:iCs w:val="false"/>
          <w:color w:val="000000"/>
          <w:sz w:val="26"/>
          <w:szCs w:val="26"/>
        </w:rPr>
        <w:t xml:space="preserve">CHAPTER 2: LITERATURE SURVEY</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1. SECRET LEAKAGE IN SOFTWARE SYSTEMS AND LOGS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Empirical research confirms that software credentials leak persistently across modern engineering lifecycles. Meli et al. conducted an extensive study analyzing billions of commits across public GitHub repositories, identifying hundreds of thousands of active API keys, database credentials, and cryptographic certificates. Their findings proved that secret leakage is not an occasional aberration but a systemic consequence of distributed continuous integration workflows. In microservice environments, container logging expands this vulnerability exponentially. Developers rely on verbose logging during troubleshooting, frequently serializing runtime context objects, HTTP request headers, and configuration structures directly to standard output. Unlike static source code repositories where commit histories can be rewritten or squashed, log aggregation pipelines forward records across networks within seconds, broadcasting compromised credentials across multiple centralized indexes.</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2. SECRET DETECTION APPROACHES</w:t>
      </w:r>
    </w:p>
    <w:p>
      <w:pPr>
        <w:spacing w:after="80" w:before="200" w:line="276" w:lineRule="auto"/>
        <w:jc w:val="left"/>
      </w:pPr>
      <w:r>
        <w:rPr>
          <w:rFonts w:ascii="Times New Roman" w:cs="Times New Roman" w:eastAsia="Times New Roman" w:hAnsi="Times New Roman"/>
          <w:b/>
          <w:bCs/>
          <w:color w:val="000000"/>
          <w:sz w:val="22"/>
          <w:szCs w:val="22"/>
        </w:rPr>
        <w:t xml:space="preserve">i. Pattern-Based Detection</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Pattern matching using regular expressions is the primary detection mechanism employed by industry tools, including Gitleaks and TruffleHog. When cloud service providers issue API keys with distinctive prefix signatures (e.g., AKIA for AWS IAM keys or sk_live_ for Stripe secret keys), regular expressions achieve near-perfect precision. However, pattern-based detection fails on generic credentials that lack vendor-specific prefixes. Furthermore, complex regular expressions with nested quantifiers introduce severe Regular Expression Denial of Service (ReDoS) vulnerabilities, causing exponential backtracking when evaluating malformed input lines.</w:t>
      </w:r>
    </w:p>
    <w:p>
      <w:pPr>
        <w:spacing w:after="80" w:before="200" w:line="276" w:lineRule="auto"/>
        <w:jc w:val="left"/>
      </w:pPr>
      <w:r>
        <w:rPr>
          <w:rFonts w:ascii="Times New Roman" w:cs="Times New Roman" w:eastAsia="Times New Roman" w:hAnsi="Times New Roman"/>
          <w:b/>
          <w:bCs/>
          <w:color w:val="000000"/>
          <w:sz w:val="22"/>
          <w:szCs w:val="22"/>
        </w:rPr>
        <w:t xml:space="preserve">ii. Entropy-Based Detection</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To identify unstructured credentials, several tools evaluate the Shannon entropy of candidate strings. Because cryptographic keys are generated from pseudo-random number generators, they exhibit high information density (approaching 4.0 to 5.0 bits per character). However, Shannon entropy alone is a flawed proxy for confidentiality. Benign non-secret identifiers, including UUIDv4 session identifiers, Git commit hashes, MD5 content checksums (ETags), and Base64-encoded configuration blobs, exhibit identical entropy profiles. Deploying entropy-only filters in production log streams produces overwhelming false-positive rates, leading to severe alert fatigue.</w:t>
      </w:r>
    </w:p>
    <w:p>
      <w:pPr>
        <w:spacing w:after="80" w:before="200" w:line="276" w:lineRule="auto"/>
        <w:jc w:val="left"/>
      </w:pPr>
      <w:r>
        <w:rPr>
          <w:rFonts w:ascii="Times New Roman" w:cs="Times New Roman" w:eastAsia="Times New Roman" w:hAnsi="Times New Roman"/>
          <w:b/>
          <w:bCs/>
          <w:color w:val="000000"/>
          <w:sz w:val="22"/>
          <w:szCs w:val="22"/>
        </w:rPr>
        <w:t xml:space="preserve">iii. Context and Machine-Learning Approaches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The critical need for contextual evaluation was established by SecretBench, a benchmark corpus comprising 97,479 candidate secrets extracted across 818 repositories. Manual verification revealed that only 15,084 candidates (15.5%) were authentic secrets, meaning that more than five out of six alerts emitted by conventional detectors were false positives. This demonstrates that isolated pattern matches or entropy scores cannot reliably differentiate between benign identifiers and production secrets. Detectors must evaluate proximity to sensitive variable names and evaluate syntactic structure before triggering redaction.</w:t>
      </w:r>
    </w:p>
    <w:p>
      <w:pPr>
        <w:spacing w:after="80" w:before="200" w:line="276" w:lineRule="auto"/>
        <w:jc w:val="left"/>
      </w:pPr>
      <w:r>
        <w:rPr>
          <w:rFonts w:ascii="Times New Roman" w:cs="Times New Roman" w:eastAsia="Times New Roman" w:hAnsi="Times New Roman"/>
          <w:b/>
          <w:bCs/>
          <w:color w:val="000000"/>
          <w:sz w:val="22"/>
          <w:szCs w:val="22"/>
        </w:rPr>
        <w:t xml:space="preserve">iv. Runtime Log Sanitisation</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Commercial logging platforms offer log redaction features, such as Datadog Sensitive Data Scanner and AWS CloudWatch data protection policies. However, managed cloud scanners operate after telemetry exits the customer's Kubernetes cluster, creating an unavoidable window of transit exposure. In-pipeline processors run within the customer's VPC but operate in a centralized aggregation tier, leaving pod-to-node communication unprotected and lacking encrypted recovery or closed-loop containment.</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2.1: </w:t>
      </w:r>
      <w:r>
        <w:rPr>
          <w:rFonts w:ascii="Times New Roman" w:cs="Times New Roman" w:eastAsia="Times New Roman" w:hAnsi="Times New Roman"/>
          <w:b w:val="false"/>
          <w:bCs w:val="false"/>
          <w:i w:val="false"/>
          <w:iCs w:val="false"/>
          <w:color w:val="000000"/>
          <w:sz w:val="22"/>
          <w:szCs w:val="22"/>
        </w:rPr>
        <w:t xml:space="preserve">Review of current work in secret detection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rPr>
          <w:tblHeader/>
        </w:trPr>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Category</w:t>
            </w:r>
          </w:p>
        </w:tc>
        <w:tc>
          <w:tcPr>
            <w:tcW w:type="dxa" w:w="22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Key Studies and Tools</w:t>
            </w:r>
          </w:p>
        </w:tc>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Detection Approach</w:t>
            </w:r>
          </w:p>
        </w:tc>
        <w:tc>
          <w:tcPr>
            <w:tcW w:type="dxa" w:w="21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Critical Limitation</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Static Regex Scanners</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Gitleaks, TruffleHog, detect-secrets</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Pattern matching against git commit history</w:t>
            </w:r>
          </w:p>
        </w:tc>
        <w:tc>
          <w:tcPr>
            <w:tcW w:type="dxa" w:w="2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Post-commit analysis; cannot intercept dynamic runtime log streams</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Entropy-Based Detectors</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Shannon entropy thresholds in TruffleHog</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High information density as proxy for keys</w:t>
            </w:r>
          </w:p>
        </w:tc>
        <w:tc>
          <w:tcPr>
            <w:tcW w:type="dxa" w:w="2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Extreme false-positive rates on benign UUIDs, ETags, and Base64 blobs</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Empirical Benchmark Corpora</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SecretBench (Basak et al., MSR 2023)</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97,479 candidate secrets from 818 repos</w:t>
            </w:r>
          </w:p>
        </w:tc>
        <w:tc>
          <w:tcPr>
            <w:tcW w:type="dxa" w:w="2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Source-code focused corpus; does not evaluate runtime container telemetry</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Managed Cloud Redaction</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Datadog Sensitive Data Scanner, Macie</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Rules evaluated in provider cloud ingestion</w:t>
            </w:r>
          </w:p>
        </w:tc>
        <w:tc>
          <w:tcPr>
            <w:tcW w:type="dxa" w:w="2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Data leaves cluster in plaintext before redaction; no recoverable vault</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In-Pipeline Aggregators</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Datadog Observability Pipelines Worker</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Centralized aggregation tier masking</w:t>
            </w:r>
          </w:p>
        </w:tc>
        <w:tc>
          <w:tcPr>
            <w:tcW w:type="dxa" w:w="2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Separate infrastructure tier; lacks in-pod isolation and closed-loop containment</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In-Pod Runtime Sanitizer</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LogShield (This Capstone Project)</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Pre-ingestion sidecar with autonomous response</w:t>
            </w:r>
          </w:p>
        </w:tc>
        <w:tc>
          <w:tcPr>
            <w:tcW w:type="dxa" w:w="2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Addresses the identified gap: in-pod interception with closed-loop mitigation</w:t>
            </w:r>
          </w:p>
        </w:tc>
      </w:tr>
    </w:tbl>
    <w:p>
      <w:pPr>
        <w:spacing w:after="160"/>
      </w:pP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3. EXISTING APPROACHES TO PROTECTING SECRETS</w:t>
      </w:r>
    </w:p>
    <w:p>
      <w:pPr>
        <w:spacing w:after="80" w:before="200" w:line="276" w:lineRule="auto"/>
        <w:jc w:val="left"/>
      </w:pPr>
      <w:r>
        <w:rPr>
          <w:rFonts w:ascii="Times New Roman" w:cs="Times New Roman" w:eastAsia="Times New Roman" w:hAnsi="Times New Roman"/>
          <w:b/>
          <w:bCs/>
          <w:color w:val="000000"/>
          <w:sz w:val="22"/>
          <w:szCs w:val="22"/>
        </w:rPr>
        <w:t xml:space="preserve">i. Categories of Tooling</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We categorize existing secret defense mechanisms into five distinct architectural tiers: git history scanners, secrets managers, runtime security platforms, cloud log scanners, and in-environment log pipelines. None of these existing categories unifies in-pod stream interception, ML confidence scoring, recoverable vaulting, and automated pod quarantine.</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2.2: </w:t>
      </w:r>
      <w:r>
        <w:rPr>
          <w:rFonts w:ascii="Times New Roman" w:cs="Times New Roman" w:eastAsia="Times New Roman" w:hAnsi="Times New Roman"/>
          <w:b w:val="false"/>
          <w:bCs w:val="false"/>
          <w:i w:val="false"/>
          <w:iCs w:val="false"/>
          <w:color w:val="000000"/>
          <w:sz w:val="22"/>
          <w:szCs w:val="22"/>
        </w:rPr>
        <w:t xml:space="preserve">Existing solution categories and their limitation with respect to runtime log leakage</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2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Solution Category</w:t>
            </w:r>
          </w:p>
        </w:tc>
        <w:tc>
          <w:tcPr>
            <w:tcW w:type="dxa" w:w="2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Representative Tools</w:t>
            </w:r>
          </w:p>
        </w:tc>
        <w:tc>
          <w:tcPr>
            <w:tcW w:type="dxa" w:w="33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Operational Limitation</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Git History Scanners</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Gitleaks, TruffleHog, detect-secrets</w:t>
            </w:r>
          </w:p>
        </w:tc>
        <w:tc>
          <w:tcPr>
            <w:tcW w:type="dxa" w:w="3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Scans code after commit; centralized log aggregators have already ingested the secret</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Secrets Managers</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HashiCorp Vault, AWS Secrets Manager</w:t>
            </w:r>
          </w:p>
        </w:tc>
        <w:tc>
          <w:tcPr>
            <w:tcW w:type="dxa" w:w="3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Secures credentials at rest; cannot prevent an application from printing an acquired key</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Runtime Security Monitors</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Falco, Sysdig, Aqua Security</w:t>
            </w:r>
          </w:p>
        </w:tc>
        <w:tc>
          <w:tcPr>
            <w:tcW w:type="dxa" w:w="3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Inspects Linux syscalls for behavioral anomalies; does not inspect or sanitize log streams</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Cloud Log Sanitizers</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Datadog SDS, CloudWatch Data Protection</w:t>
            </w:r>
          </w:p>
        </w:tc>
        <w:tc>
          <w:tcPr>
            <w:tcW w:type="dxa" w:w="3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Telemetry is transmitted to the provider first; plaintext secrets leave the workload boundary</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In-Environment Pipelines</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Datadog Observability Pipelines Worker</w:t>
            </w:r>
          </w:p>
        </w:tc>
        <w:tc>
          <w:tcPr>
            <w:tcW w:type="dxa" w:w="3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Redacts at central gateway; unencrypted secrets traverse internal cluster networks</w:t>
            </w:r>
          </w:p>
        </w:tc>
      </w:tr>
    </w:tbl>
    <w:p>
      <w:pPr>
        <w:spacing w:after="160"/>
      </w:pPr>
    </w:p>
    <w:p>
      <w:pPr>
        <w:spacing w:after="80" w:before="200" w:line="276" w:lineRule="auto"/>
        <w:jc w:val="left"/>
      </w:pPr>
      <w:r>
        <w:rPr>
          <w:rFonts w:ascii="Times New Roman" w:cs="Times New Roman" w:eastAsia="Times New Roman" w:hAnsi="Times New Roman"/>
          <w:b/>
          <w:bCs/>
          <w:color w:val="000000"/>
          <w:sz w:val="22"/>
          <w:szCs w:val="22"/>
        </w:rPr>
        <w:t xml:space="preserve">ii. Comparison</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2.3: </w:t>
      </w:r>
      <w:r>
        <w:rPr>
          <w:rFonts w:ascii="Times New Roman" w:cs="Times New Roman" w:eastAsia="Times New Roman" w:hAnsi="Times New Roman"/>
          <w:b w:val="false"/>
          <w:bCs w:val="false"/>
          <w:i w:val="false"/>
          <w:iCs w:val="false"/>
          <w:color w:val="000000"/>
          <w:sz w:val="22"/>
          <w:szCs w:val="22"/>
        </w:rPr>
        <w:t xml:space="preserve">Comparison of secret-protection approaches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rPr>
          <w:tblHeader/>
        </w:trPr>
        <w:tc>
          <w:tcPr>
            <w:tcW w:type="dxa" w:w="2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System Property</w:t>
            </w:r>
          </w:p>
        </w:tc>
        <w:tc>
          <w:tcPr>
            <w:tcW w:type="dxa" w:w="17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Git History Scanners</w:t>
            </w:r>
          </w:p>
        </w:tc>
        <w:tc>
          <w:tcPr>
            <w:tcW w:type="dxa" w:w="17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Cloud Log Redaction</w:t>
            </w:r>
          </w:p>
        </w:tc>
        <w:tc>
          <w:tcPr>
            <w:tcW w:type="dxa" w:w="24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LogShield Complete System</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Primary Telemetry Target</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Source code and git commits</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Aggregated log streams</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Raw application stdout inside the pod</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Point of Action</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Post-commit in CI/CD</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Post-egress in cloud gateway</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In-pod before reaching node log daemons</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Decision Engine</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Regex match + crude entropy</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Custom rule string matching</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Calibrated 6-factor regularized logistic regression</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Adversarial Evasion Defense</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None (bypassed by split/hex)</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None (bypassed by split/hex)</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Stage 1 sliding-window Token Fusion</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Recoverable Encrypted Vault</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None (not applicable)</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None (irreversible redaction)</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Local AES-128-CBC vault with hash-chained ledger</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Sprawl Lineage Tracking</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Exact string matching</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None</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Canonical blind HMAC-SHA256 fingerprinting</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Autonomous Pod Isolation</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None</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None</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Dynamic Kubernetes V1NetworkPolicy quarantine</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Network Transit Required</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Not applicable</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Yes (egress to cloud/gateway)</w:t>
            </w:r>
          </w:p>
        </w:tc>
        <w:tc>
          <w:tcPr>
            <w:tcW w:type="dxa" w:w="2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Zero network traversal (local memory volume)</w:t>
            </w:r>
          </w:p>
        </w:tc>
      </w:tr>
    </w:tbl>
    <w:p>
      <w:pPr>
        <w:spacing w:after="160"/>
      </w:pP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4. SECRETBENCH AND PATTERN CORPORA</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LogShield incorporates a hierarchical catalog of 1,361 compiled regular expressions derived from two rigorous sources. The first is an authoritative catalog of 600 hand-crafted vendor expressions targeting cloud providers, database URIs, payment gateways, and version control platforms. The second is the SecretBench pattern repository comprising 761 curated expressions. To prevent false alarms, LogShield structures SecretBench patterns into two passes: Sheet 1 contains 755 expressions anchored to vendor context windows within 40 characters, while Sheet 2 contains 6 generic expressions prone to high false-positive rates, which execute only when preceding context scoring confirms high suspicion (C_ctx &gt; 0.5).</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5. MULTI-PATTERN MATCHING: THE AHO-CORASICK AUTOMATON</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Evaluating over 1,300 regular expressions against high-throughput log streams would impose catastrophic CPU overhead. LogShield solves this bottleneck by deploying the Aho-Corasick string matching algorithm as an early-exit filter. The Aho-Corasick algorithm constructs a finite-state automaton from a dictionary of roughly 2,000 sensitive root keywords. The automaton scans input lines in O(N) time linear in the line length, independent of dictionary size. Because approximately 65% of benign Kubernetes microservice logs contain no sensitive keywords, the candidate finder terminates processing in under 0.006 ms, achieving a 31.2x throughput speedup.</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6. CONFIDENCE SCORING AND WEIGHT LEARNING</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Rather than relying on brittle heuristic threshold rules, LogShield formulates secret detection as a supervised probabilistic classification task. We model the probability of secret presence using L2-regularized logistic regression over an eight-dimensional feature vector. To guarantee ultra-low-latency in the critical logging data path, learned continuous coefficients are mapped to integer weights summing to 100, eliminating floating-point arithmetic during runtime scoring.</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7. ENCRYPTED STORAGE, KEYED HASHING AND SECRETS MANAGEMENT</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To support post-incident analysis without violating data protection standards, LogShield integrates the SecureReveal Vault. Masked values are encrypted locally using the Fernet symmetric authenticated cipher, combining AES-128 in Cipher Block Chaining (CBC) mode with HMAC-SHA256 integrity tags. The vault database is stored in SQLite operating in Write-Ahead Logging (WAL) mode. To detect cross-pod credential proliferation without storing plaintext copies, SecretLineage computes keyed HMAC-SHA256 fingerprints. Using a secret lineage key unknown to attackers, the HMAC construct prevents offline dictionary attacks against short passwords.</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8. KUBERNETES SIDECARS AND ADMISSION CONTROL</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The sidecar deployment pattern, formalized by Burns and Oppenheimer, co-locates supporting services alongside application containers within a single pod. Containers in a pod share Linux network and IPC namespaces and can access common storage volumes. To automate sidecar injection without requiring developer manifest edits, Kubernetes provides Mutating Admission Webhooks. When enabled, the Kubernetes API server intercepts pod creation requests, evaluates namespace labels, and automatically injects the LogShield container and shared emptyDir volume mounts into the pod specification before etcd persistence.</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9. RESEARCH GAP AND CONTRIBUTION</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Our literature analysis produced an eight-pillar taxonomy of secret detection capability: Pattern Specificity, Generic Heuristics, Contextual Signals, Structural Validation, Encoding Awareness, Variable-Name Proximity, Multi-Line Assembly, and Active Validation. Prior systems address isolated pillars but leave substantial operational vulnerabilities. LogShield bridges this gap by unifying all core detection pillars with local authenticated encryption, canonical blind lineage tracking, and autonomous network-policy containment.</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2.4: </w:t>
      </w:r>
      <w:r>
        <w:rPr>
          <w:rFonts w:ascii="Times New Roman" w:cs="Times New Roman" w:eastAsia="Times New Roman" w:hAnsi="Times New Roman"/>
          <w:b w:val="false"/>
          <w:bCs w:val="false"/>
          <w:i w:val="false"/>
          <w:iCs w:val="false"/>
          <w:color w:val="000000"/>
          <w:sz w:val="22"/>
          <w:szCs w:val="22"/>
        </w:rPr>
        <w:t xml:space="preserve">Eight-pillar taxonomy of secret-detection capability and LogShield coverage</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2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Taxonomy Pillar</w:t>
            </w:r>
          </w:p>
        </w:tc>
        <w:tc>
          <w:tcPr>
            <w:tcW w:type="dxa" w:w="28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Capability Provided</w:t>
            </w:r>
          </w:p>
        </w:tc>
        <w:tc>
          <w:tcPr>
            <w:tcW w:type="dxa" w:w="3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LogShield Implementation Status</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 Pattern Specificity</w:t>
            </w:r>
          </w:p>
        </w:tc>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Vendor-specific formats from catalog and SecretBench</w:t>
            </w:r>
          </w:p>
        </w:tc>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Implemented (1,361 compiled expressions across 3 passes)</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 Generic Heuristics</w:t>
            </w:r>
          </w:p>
        </w:tc>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High-entropy and generic key-value fallbacks</w:t>
            </w:r>
          </w:p>
        </w:tc>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Implemented (3-sigma bounded Shannon entropy with prefix stripping)</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3. Contextual Signals</w:t>
            </w:r>
          </w:p>
        </w:tc>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Trigger words, negative suppression words, log levels</w:t>
            </w:r>
          </w:p>
        </w:tc>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Implemented (Continuous context score C_ctx in Stage 3)</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 Structural Validation</w:t>
            </w:r>
          </w:p>
        </w:tc>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Token length, character set, and format checksums</w:t>
            </w:r>
          </w:p>
        </w:tc>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Implemented (Feature f_struct validating JWT dots, PEM, checksums)</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 Encoding Awareness</w:t>
            </w:r>
          </w:p>
        </w:tc>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URL-encoded, Base64, and byte-hex escaped values</w:t>
            </w:r>
          </w:p>
        </w:tc>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Implemented (Stage 1 preprocessor unescaping and unwrapping)</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 Variable-Name Proximity</w:t>
            </w:r>
          </w:p>
        </w:tc>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Distance to sensitive labels (password, token, api_key)</w:t>
            </w:r>
          </w:p>
        </w:tc>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Implemented (Proximity window W &lt;= 80 chars in Stage 3)</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7. Multi-Line Assembly</w:t>
            </w:r>
          </w:p>
        </w:tc>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Buffering multi-line PEM certificates and JSON blocks</w:t>
            </w:r>
          </w:p>
        </w:tc>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Implemented (Block-buffering state machine in Preprocessor)</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8. Active Validation</w:t>
            </w:r>
          </w:p>
        </w:tc>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Querying provider APIs to verify credential liveness</w:t>
            </w:r>
          </w:p>
        </w:tc>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Implemented (Autonomous containment cloud rotation webhooks)</w:t>
            </w:r>
          </w:p>
        </w:tc>
      </w:tr>
    </w:tbl>
    <w:p>
      <w:pPr>
        <w:spacing w:after="160"/>
      </w:pP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2.1: </w:t>
      </w:r>
      <w:r>
        <w:rPr>
          <w:rFonts w:ascii="Times New Roman" w:cs="Times New Roman" w:eastAsia="Times New Roman" w:hAnsi="Times New Roman"/>
          <w:b w:val="false"/>
          <w:bCs w:val="false"/>
          <w:i/>
          <w:iCs/>
          <w:color w:val="000000"/>
          <w:sz w:val="22"/>
          <w:szCs w:val="22"/>
        </w:rPr>
        <w:t xml:space="preserve">Eight-pillar secret-detection capability taxonomy and LogShield implementation coverage</w:t>
      </w:r>
    </w:p>
    <w:p>
      <w:pPr>
        <w:spacing w:after="0"/>
      </w:pPr>
      <w:r>
        <w:br w:type="page"/>
      </w:r>
    </w:p>
    <w:p>
      <w:pPr>
        <w:spacing w:after="240" w:before="480" w:line="276" w:lineRule="auto"/>
        <w:jc w:val="center"/>
      </w:pPr>
      <w:r>
        <w:rPr>
          <w:rFonts w:ascii="Times New Roman" w:cs="Times New Roman" w:eastAsia="Times New Roman" w:hAnsi="Times New Roman"/>
          <w:b/>
          <w:bCs/>
          <w:i w:val="false"/>
          <w:iCs w:val="false"/>
          <w:color w:val="000000"/>
          <w:sz w:val="26"/>
          <w:szCs w:val="26"/>
        </w:rPr>
        <w:t xml:space="preserve">CHAPTER 3: PROBLEM DEFINITION AND PROPOSED SOLUTION</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1. PROBLEM STATEMENT</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Containerized cloud-native workloads routinely emit plaintext authentication credentials into standard logging streams (CWE-532). Existing detection mechanisms operate either out-of-band post-commit on source code or post-egress in centralized cloud ingestion tiers, exposing credentials to transit interception and persistent storage across downstream analytics platforms. Furthermore, current log redactors apply passive masking without neutralizing active credentials, leaving compromised infrastructure vulnerable to exploitation. This project designs and implements LogShield, an in-pod Kubernetes sidecar framework that intercepts application stdout streams, neutralizes delimiter-split and hex-escaped obfuscation, calculates a calibrated multi-factor Secret Confidence Score, encrypts masked values in an authenticated local vault with a forward-secure audit ledger, tracks cross-workload sprawl via blind HMAC fingerprints, and autonomously enforces closed-loop Kubernetes pod egress quarantine, all operating within sub-millisecond per-line latency and zero application code changes.</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2. REQUIREMENTS ANALYSIS</w:t>
      </w:r>
    </w:p>
    <w:p>
      <w:pPr>
        <w:spacing w:after="80" w:before="200" w:line="276" w:lineRule="auto"/>
        <w:jc w:val="left"/>
      </w:pPr>
      <w:r>
        <w:rPr>
          <w:rFonts w:ascii="Times New Roman" w:cs="Times New Roman" w:eastAsia="Times New Roman" w:hAnsi="Times New Roman"/>
          <w:b/>
          <w:bCs/>
          <w:color w:val="000000"/>
          <w:sz w:val="22"/>
          <w:szCs w:val="22"/>
        </w:rPr>
        <w:t xml:space="preserve">i. Functional Requirements</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3.1: </w:t>
      </w:r>
      <w:r>
        <w:rPr>
          <w:rFonts w:ascii="Times New Roman" w:cs="Times New Roman" w:eastAsia="Times New Roman" w:hAnsi="Times New Roman"/>
          <w:b w:val="false"/>
          <w:bCs w:val="false"/>
          <w:i w:val="false"/>
          <w:iCs w:val="false"/>
          <w:color w:val="000000"/>
          <w:sz w:val="22"/>
          <w:szCs w:val="22"/>
        </w:rPr>
        <w:t xml:space="preserve">Functional requirements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tcW w:type="dxa" w:w="1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Requirement ID</w:t>
            </w:r>
          </w:p>
        </w:tc>
        <w:tc>
          <w:tcPr>
            <w:tcW w:type="dxa" w:w="68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Functional Requirement Description</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FR1</w:t>
            </w:r>
          </w:p>
        </w:tc>
        <w:tc>
          <w:tcPr>
            <w:tcW w:type="dxa" w:w="6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Intercept all raw container stdout streams inside the pod boundary before cluster network transmission.</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FR2</w:t>
            </w:r>
          </w:p>
        </w:tc>
        <w:tc>
          <w:tcPr>
            <w:tcW w:type="dxa" w:w="6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Compute an integer Secret Confidence Score (SCS) from 0 to 100 across six weighted features.</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FR3</w:t>
            </w:r>
          </w:p>
        </w:tc>
        <w:tc>
          <w:tcPr>
            <w:tcW w:type="dxa" w:w="6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Enforce tri-state decision policies: PASS (S &lt; 50), FLAG (50 &lt;= S &lt; 80), and REDACT (S &gt;= 80).</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FR4</w:t>
            </w:r>
          </w:p>
        </w:tc>
        <w:tc>
          <w:tcPr>
            <w:tcW w:type="dxa" w:w="6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Substitute detected secrets in-place with unique reference markers containing tracking IDs and SCS metadata.</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FR5</w:t>
            </w:r>
          </w:p>
        </w:tc>
        <w:tc>
          <w:tcPr>
            <w:tcW w:type="dxa" w:w="6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Encrypt masked values in a local SQLite vault using Fernet authenticated symmetric encryption.</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FR6</w:t>
            </w:r>
          </w:p>
        </w:tc>
        <w:tc>
          <w:tcPr>
            <w:tcW w:type="dxa" w:w="6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Maintain an immutable, forward-secure SHA-256 hash-chained audit ledger recording all vault retrievals.</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FR7</w:t>
            </w:r>
          </w:p>
        </w:tc>
        <w:tc>
          <w:tcPr>
            <w:tcW w:type="dxa" w:w="6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Compute canonical blind HMAC-SHA256 fingerprints across raw, Base64, and URL encodings for sprawl tracking.</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FR8</w:t>
            </w:r>
          </w:p>
        </w:tc>
        <w:tc>
          <w:tcPr>
            <w:tcW w:type="dxa" w:w="6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Provide a Scoped Exemption Engine to prevent false alerts on authorized, pre-registered credentials.</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FR9</w:t>
            </w:r>
          </w:p>
        </w:tc>
        <w:tc>
          <w:tcPr>
            <w:tcW w:type="dxa" w:w="6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Calculate multi-service cluster blast radius upon credential exposure.</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FR10</w:t>
            </w:r>
          </w:p>
        </w:tc>
        <w:tc>
          <w:tcPr>
            <w:tcW w:type="dxa" w:w="6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Synthesize and apply dynamic Kubernetes V1NetworkPolicy egress quarantine rules in under 30 ms.</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FR11</w:t>
            </w:r>
          </w:p>
        </w:tc>
        <w:tc>
          <w:tcPr>
            <w:tcW w:type="dxa" w:w="6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Dispatch asynchronous credential rotation webhooks for leaked cloud and payment keys.</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FR12</w:t>
            </w:r>
          </w:p>
        </w:tc>
        <w:tc>
          <w:tcPr>
            <w:tcW w:type="dxa" w:w="6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Provide role-gated CLI tools for audited secret retrieval and verified pod unquarantine.</w:t>
            </w:r>
          </w:p>
        </w:tc>
      </w:tr>
    </w:tbl>
    <w:p>
      <w:pPr>
        <w:spacing w:after="160"/>
      </w:pPr>
    </w:p>
    <w:p>
      <w:pPr>
        <w:spacing w:after="80" w:before="200" w:line="276" w:lineRule="auto"/>
        <w:jc w:val="left"/>
      </w:pPr>
      <w:r>
        <w:rPr>
          <w:rFonts w:ascii="Times New Roman" w:cs="Times New Roman" w:eastAsia="Times New Roman" w:hAnsi="Times New Roman"/>
          <w:b/>
          <w:bCs/>
          <w:color w:val="000000"/>
          <w:sz w:val="22"/>
          <w:szCs w:val="22"/>
        </w:rPr>
        <w:t xml:space="preserve">ii. Non-Functional Requirements</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3.2: </w:t>
      </w:r>
      <w:r>
        <w:rPr>
          <w:rFonts w:ascii="Times New Roman" w:cs="Times New Roman" w:eastAsia="Times New Roman" w:hAnsi="Times New Roman"/>
          <w:b w:val="false"/>
          <w:bCs w:val="false"/>
          <w:i w:val="false"/>
          <w:iCs w:val="false"/>
          <w:color w:val="000000"/>
          <w:sz w:val="22"/>
          <w:szCs w:val="22"/>
        </w:rPr>
        <w:t xml:space="preserve">Non-functional requirements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1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Requirement ID</w:t>
            </w:r>
          </w:p>
        </w:tc>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Requirement Category</w:t>
            </w:r>
          </w:p>
        </w:tc>
        <w:tc>
          <w:tcPr>
            <w:tcW w:type="dxa" w:w="48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Quantitative Performance Target</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NFR1</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Processing Latency</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Mean per-line latency &lt;= 1.0 ms; 99th percentile &lt;= 5.0 ms (achieved 0.504 ms standard).</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NFR2</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Telemetry Throughput</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Sustain &gt;= 4,500 lines/s on microservice streams without backpressure (achieved 4,786 lines/s).</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NFR3</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Operational Precision</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Achieve precision of 1.0000 at operational threshold T = 80 on standard benchmark streams.</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NFR4</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Evasion Detection Recall</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Achieve &gt;= 90% detection recall across obfuscated adversarial evasion streams (achieved 91.30%).</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NFR5</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Data Confidentiality</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Zero plaintext credentials may appear in sidecar stdout, lineage records, or audit ledgers.</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NFR6</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System Reliability</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Default to Fail-Open with Prometheus alerting on unhandled exceptions to prevent container deadlocks.</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NFR7</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Resource Footprint</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Maintain sidecar memory &lt;= 50 MB RSS and CPU utilization &lt;= 5% of one vCPU (achieved &lt;45 MB, &lt;2.5%).</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NFR8</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Zero Developer Friction</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Require zero application source code, Dockerfile, or manifest modifications for sidecar injection.</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NFR9</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Cryptographic Integrity</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Detect any unauthorized byte modification or row deletion in SQLite vault and audit records.</w:t>
            </w:r>
          </w:p>
        </w:tc>
      </w:tr>
      <w:tr>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NFR10</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ReDoS Resistance</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Bound candidate regex evaluations to a maximum 5.0 ms execution window via watchdog timers.</w:t>
            </w:r>
          </w:p>
        </w:tc>
      </w:tr>
    </w:tbl>
    <w:p>
      <w:pPr>
        <w:spacing w:after="160"/>
      </w:pP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3. THREAT MODEL</w:t>
      </w:r>
    </w:p>
    <w:p>
      <w:pPr>
        <w:spacing w:after="80" w:before="200" w:line="276" w:lineRule="auto"/>
        <w:jc w:val="left"/>
      </w:pPr>
      <w:r>
        <w:rPr>
          <w:rFonts w:ascii="Times New Roman" w:cs="Times New Roman" w:eastAsia="Times New Roman" w:hAnsi="Times New Roman"/>
          <w:b/>
          <w:bCs/>
          <w:color w:val="000000"/>
          <w:sz w:val="22"/>
          <w:szCs w:val="22"/>
        </w:rPr>
        <w:t xml:space="preserve">i. Assets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The primary assets protected by LogShield comprise: (1) plaintext production credentials emitted into application stdout; (2) encrypted vault ciphertexts stored on pod storage volumes; (3) HMAC lineage fingerprints mapping cross-pod sprawl; (4) the forward-secure audit ledger verifying retrieval integrity; and (5) Kubernetes cluster network access control policies.</w:t>
      </w:r>
    </w:p>
    <w:p>
      <w:pPr>
        <w:spacing w:after="80" w:before="200" w:line="276" w:lineRule="auto"/>
        <w:jc w:val="left"/>
      </w:pPr>
      <w:r>
        <w:rPr>
          <w:rFonts w:ascii="Times New Roman" w:cs="Times New Roman" w:eastAsia="Times New Roman" w:hAnsi="Times New Roman"/>
          <w:b/>
          <w:bCs/>
          <w:color w:val="000000"/>
          <w:sz w:val="22"/>
          <w:szCs w:val="22"/>
        </w:rPr>
        <w:t xml:space="preserve">ii. Adversaries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Adversary A1 (Log Query Observer): A malicious insider or third-party contractor holding log-search permissions on centralized SIEM tools. Because LogShield redacts secrets in-pod, A1 observes only opaque reference tokens.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Adversary A2 (Compromised Central Ingestion): An external attacker breaching cloud storage buckets or log aggregation servers. All ingested records contain only sanitized text.</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Adversary A3 (Host Node Volume Reader): An attacker gaining unauthorized local filesystem access to worker node storage. Vault records are encrypted under AES-128-CBC; without the in-memory key, ciphertexts remain undecryptable.</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Adversary A4 (Malicious CLI Operator): An authenticated insider attempting unauthorized secret recovery. Every retrieval is recorded in the immutable SHA-256 hash-chained audit ledger with cryptographic verification.</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Adversary A5 (Adversarial Obfuscator): A compromised container or malicious developer deliberately formatting credentials with delimiter splits, byte hex escapes, or nested Base64 to bypass signature filters. LogShield's Stage 1 Token Fusion engine normalizes and reconstructs these tokens prior to classification.</w:t>
      </w:r>
    </w:p>
    <w:p>
      <w:pPr>
        <w:spacing w:after="80" w:before="200" w:line="276" w:lineRule="auto"/>
        <w:jc w:val="left"/>
      </w:pPr>
      <w:r>
        <w:rPr>
          <w:rFonts w:ascii="Times New Roman" w:cs="Times New Roman" w:eastAsia="Times New Roman" w:hAnsi="Times New Roman"/>
          <w:b/>
          <w:bCs/>
          <w:color w:val="000000"/>
          <w:sz w:val="22"/>
          <w:szCs w:val="22"/>
        </w:rPr>
        <w:t xml:space="preserve">iii. Assumptions and Exclusions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We assume the underlying Linux host kernel, containerd runtime, and Kubernetes API server are uncompromised and enforce process isolation. Physical hardware tampering, direct host RAM acquisition via kernel rootkits, and multi-cloud cross-cluster Byzantine attacks are outside the project's scope.</w:t>
      </w: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3.1: </w:t>
      </w:r>
      <w:r>
        <w:rPr>
          <w:rFonts w:ascii="Times New Roman" w:cs="Times New Roman" w:eastAsia="Times New Roman" w:hAnsi="Times New Roman"/>
          <w:b w:val="false"/>
          <w:bCs w:val="false"/>
          <w:i/>
          <w:iCs/>
          <w:color w:val="000000"/>
          <w:sz w:val="22"/>
          <w:szCs w:val="22"/>
        </w:rPr>
        <w:t xml:space="preserve">Threat model: adversaries A1–A5 and the defenses LogShield enforces in their path</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4. PROPOSED SOLUTION</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LogShield addresses runtime credential leakage through an integrated five-part architectural solution: (1) In-Pod Pre-Ingestion Interception using a shared memory-backed volume; (2) Adaptive Evasion Defense normalizing split, hex-escaped, and nested credentials; (3) Calibrated 6-Factor Confidence Scoring trained via regularized logistic regression; (4) SecureReveal Vault Storage pairing Fernet authenticated encryption with forward-secure hash chains; and (5) Autonomous Closed-Loop Containment enforcing dynamic Kubernetes V1NetworkPolicy egress quarantine and cloud credential revocation.</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5. FEASIBILITY STUDY</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Technical Feasibility: All required cryptographic, string matching, and machine learning libraries are mature and fully supported under Python 3.11. The Aho-Corasick automaton, logistic regression models, and Kubernetes dynamic admission webhooks are industry-standard constructs with proven stability.</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Economic Feasibility: The entire system is implemented using open-source libraries, incurring zero software licensing fees. By operating as a sidecar inside existing worker nodes, LogShield avoids the multi-thousand-dollar monthly infrastructure bills associated with centralized cloud scanning tiers.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Operational Feasibility: LogShield requires zero modifications to developer source code, build scripts, or base container images. Engineering teams deploy applications normally, while cluster administrators enable protection cluster-wide via single namespace labels.</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6. METHODOLOGY</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We followed an empirical, phased engineering methodology. We first implemented the core sidecar, Aho-Corasick filter, and pattern catalog. Next, we integrated the SecretBench corpus and developed the Token Fusion preprocessor to defeat adversarial evasion. We then generated a 60,000-sample balanced training partition to fit the 6-factor logistic regression model and calibrated zero-FP decision thresholds. Subsequently, we implemented the SecureReveal Vault with forward-secure audit chaining and built the Autonomous Containment Engine with live Kubernetes API integration. Finally, we subjected the complete system to comprehensive empirical benchmarking.</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3.3: </w:t>
      </w:r>
      <w:r>
        <w:rPr>
          <w:rFonts w:ascii="Times New Roman" w:cs="Times New Roman" w:eastAsia="Times New Roman" w:hAnsi="Times New Roman"/>
          <w:b w:val="false"/>
          <w:bCs w:val="false"/>
          <w:i w:val="false"/>
          <w:iCs w:val="false"/>
          <w:color w:val="000000"/>
          <w:sz w:val="22"/>
          <w:szCs w:val="22"/>
        </w:rPr>
        <w:t xml:space="preserve">Development and implementation phases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2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Implementation Phase</w:t>
            </w:r>
          </w:p>
        </w:tc>
        <w:tc>
          <w:tcPr>
            <w:tcW w:type="dxa" w:w="42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Delivered Engineering Deliverables</w:t>
            </w:r>
          </w:p>
        </w:tc>
        <w:tc>
          <w:tcPr>
            <w:tcW w:type="dxa" w:w="16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Verification Status</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Phase 0: Catalog &amp; SecretBench</w:t>
            </w:r>
          </w:p>
        </w:tc>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1,361-pattern hierarchical classifier: 600 catalog + 755 context-anchored + 6 gated</w:t>
            </w:r>
          </w:p>
        </w:tc>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Complete (Verified)</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Phase 1: Multi-Stage Pipeline</w:t>
            </w:r>
          </w:p>
        </w:tc>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Preprocessor, Aho-Corasick Candidate Finder, and Context Engine as discrete modules</w:t>
            </w:r>
          </w:p>
        </w:tc>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Complete (Verified)</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Phase 2: ML Model Training</w:t>
            </w:r>
          </w:p>
        </w:tc>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L2 logistic regression fitting across 60,000 samples; zero-FP threshold calibration</w:t>
            </w:r>
          </w:p>
        </w:tc>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Complete (Verified)</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Phase 3: Evasion Normalization</w:t>
            </w:r>
          </w:p>
        </w:tc>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Token Fusion sliding window, hex-escape unescaping, and URL/Base64 unwrapping</w:t>
            </w:r>
          </w:p>
        </w:tc>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Complete (Verified)</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Phase 4: Vault &amp; Audit Hardening</w:t>
            </w:r>
          </w:p>
        </w:tc>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Fernet AES-128-CBC encryption, SQLite WAL mode, and SHA-256 hash-chained audit ledger</w:t>
            </w:r>
          </w:p>
        </w:tc>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Complete (Verified)</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Phase 5: Blind Lineage Tracking</w:t>
            </w:r>
          </w:p>
        </w:tc>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Canonical blind HMAC-SHA256 fingerprinting, sprawl graph, and Scoped Exemption Engine</w:t>
            </w:r>
          </w:p>
        </w:tc>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Complete (Verified)</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Phase 6: Autonomous Containment</w:t>
            </w:r>
          </w:p>
        </w:tc>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Blast radius calculation, dynamic Kubernetes V1NetworkPolicy egress quarantine, rollback</w:t>
            </w:r>
          </w:p>
        </w:tc>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Complete (Verified)</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Phase 7: Webhook Automation</w:t>
            </w:r>
          </w:p>
        </w:tc>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Kubernetes mutating admission webhook configuration for automatic namespace injection</w:t>
            </w:r>
          </w:p>
        </w:tc>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Complete (Verified)</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Phase 8: Observability &amp; Metrics</w:t>
            </w:r>
          </w:p>
        </w:tc>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Prometheus metrics endpoint exposing latency histograms, detection counts, and fail-open state</w:t>
            </w:r>
          </w:p>
        </w:tc>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Complete (Verified)</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Phase 9: Comprehensive Benchmarks</w:t>
            </w:r>
          </w:p>
        </w:tc>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Evaluation across 4 corpora (N=9,205, N=10,000, N=60,000, N=2,400) and 5-service cluster</w:t>
            </w:r>
          </w:p>
        </w:tc>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Complete (Verified)</w:t>
            </w:r>
          </w:p>
        </w:tc>
      </w:tr>
    </w:tbl>
    <w:p>
      <w:pPr>
        <w:spacing w:after="160"/>
      </w:pP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7. KEY DESIGN DECISIONS</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3.4: </w:t>
      </w:r>
      <w:r>
        <w:rPr>
          <w:rFonts w:ascii="Times New Roman" w:cs="Times New Roman" w:eastAsia="Times New Roman" w:hAnsi="Times New Roman"/>
          <w:b w:val="false"/>
          <w:bCs w:val="false"/>
          <w:i w:val="false"/>
          <w:iCs w:val="false"/>
          <w:color w:val="000000"/>
          <w:sz w:val="22"/>
          <w:szCs w:val="22"/>
        </w:rPr>
        <w:t xml:space="preserve">Key design decisions and justification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tcW w:type="dxa" w:w="3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Design Decision</w:t>
            </w:r>
          </w:p>
        </w:tc>
        <w:tc>
          <w:tcPr>
            <w:tcW w:type="dxa" w:w="48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Technical Justification and Trade-off Analysis</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Tri-State Decision Gate (PASS, FLAG, REDACT)</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Preserves developer debugging utility for borderline signals (FLAG) without polluting the vault.</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L2 Logistic Regression with Integer Weights</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Provides statistical grounding while integer normalization eliminates floating-point overhead in logging path.</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Fernet AES-128-CBC Authenticated Encryption</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Guarantees confidentiality and automatic tamper detection via HMAC-SHA256 verification.</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Forward-Secure SHA-256 Hash-Chained Audit Ledger</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Ensures that unauthorized audit log modification or row deletion is immediately detectable by operators.</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Blind HMAC-SHA256 for Lineage Fingerprints</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Prevents offline dictionary attacks against short secrets while allowing cross-pod sprawl tracking.</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Shared Memory-Backed Volume (emptyDir: Memory)</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Guarantees zero network latency during log transfer and isolates telemetry to local worker node RAM.</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Fail-Open Default Policy with Prometheus Alerting</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Prioritizes application container availability; production microservices are never deadlocked by log errors.</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Dynamic Kubernetes V1NetworkPolicy Quarantine</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Achieves automated control-plane isolation in 16–27 ms without terminating containers or disrupting peers.</w:t>
            </w:r>
          </w:p>
        </w:tc>
      </w:tr>
    </w:tbl>
    <w:p>
      <w:pPr>
        <w:spacing w:after="160"/>
      </w:pPr>
    </w:p>
    <w:p>
      <w:pPr>
        <w:spacing w:after="0"/>
      </w:pPr>
      <w:r>
        <w:br w:type="page"/>
      </w:r>
    </w:p>
    <w:p>
      <w:pPr>
        <w:spacing w:after="240" w:before="480" w:line="276" w:lineRule="auto"/>
        <w:jc w:val="center"/>
      </w:pPr>
      <w:r>
        <w:rPr>
          <w:rFonts w:ascii="Times New Roman" w:cs="Times New Roman" w:eastAsia="Times New Roman" w:hAnsi="Times New Roman"/>
          <w:b/>
          <w:bCs/>
          <w:i w:val="false"/>
          <w:iCs w:val="false"/>
          <w:color w:val="000000"/>
          <w:sz w:val="26"/>
          <w:szCs w:val="26"/>
        </w:rPr>
        <w:t xml:space="preserve">CHAPTER 4: SYSTEM DESIGN AND MATHEMATICAL FORMULATION</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1. SYSTEM ARCHITECTURE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LogShield deploys as a co-located sidecar container within the Kubernetes pod boundary. The architecture enforces four foundational security and operational invariants: (1) In-Pod Confidentiality: Telemetry is intercepted and sanitized within the pod boundary before traversal over node network interfaces; (2) Zero Application Intrusion: Microservice container images, Dockerfiles, and application source code remain completely unmodified; (3) Predictable Telemetry Latency: Processing overhead is bounded to sub-millisecond execution to prevent logging backpressure; and (4) Fail-Open Availability: Pipeline failures default to forwarding log records with Prometheus alerts, avoiding application deadlocks.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Interception is established via a shared memory-backed storage volume (emptyDir with medium: Memory). The application writes standard logs to a file within this shared directory. LogShield tails this file in real time, processes each line through its multi-stage pipeline, writes sanitized text to standard output, and concurrently records encrypted records in the vault and lineage database. The node-level log daemon (e.g., Fluent Bit) scrapes LogShield's stdout stream, ensuring that downstream aggregators receive only sanitized records.</w:t>
      </w: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4.1: </w:t>
      </w:r>
      <w:r>
        <w:rPr>
          <w:rFonts w:ascii="Times New Roman" w:cs="Times New Roman" w:eastAsia="Times New Roman" w:hAnsi="Times New Roman"/>
          <w:b w:val="false"/>
          <w:bCs w:val="false"/>
          <w:i/>
          <w:iCs/>
          <w:color w:val="000000"/>
          <w:sz w:val="22"/>
          <w:szCs w:val="22"/>
        </w:rPr>
        <w:t xml:space="preserve">LogShield sidecar architecture within a Kubernetes pod boundary</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2. THE SIX-STAGE DETECTION PIPELINE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Every raw log line traverses a six-stage sequential pipeline designed to maximize detection recall while minimizing CPU overhead.</w:t>
      </w:r>
    </w:p>
    <w:p>
      <w:pPr>
        <w:spacing w:after="80" w:before="200" w:line="276" w:lineRule="auto"/>
        <w:jc w:val="left"/>
      </w:pPr>
      <w:r>
        <w:rPr>
          <w:rFonts w:ascii="Times New Roman" w:cs="Times New Roman" w:eastAsia="Times New Roman" w:hAnsi="Times New Roman"/>
          <w:b/>
          <w:bCs/>
          <w:color w:val="000000"/>
          <w:sz w:val="22"/>
          <w:szCs w:val="22"/>
        </w:rPr>
        <w:t xml:space="preserve">Stage 1 — Preprocessor and Adaptive Evasion Defense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Evaluates lines at O(N) cost. Enforces a 64 KB maximum line length guard to prevent memory exhaustion. Extracts structured JSON fields, executes RFC 3986 percent-decoding on URL-encoded tokens, unescapes byte-level hex encodings (\x41\x4b), and un-nests Base64-encoded authentication headers. For delimiter-split tokens (e.g., AKIA IOSF), it executes a sliding-window fusion prepass, reconstructing split tokens across colon, hyphen, and whitespace boundaries before pattern evaluation.</w:t>
      </w:r>
    </w:p>
    <w:p>
      <w:pPr>
        <w:spacing w:after="80" w:before="200" w:line="276" w:lineRule="auto"/>
        <w:jc w:val="left"/>
      </w:pPr>
      <w:r>
        <w:rPr>
          <w:rFonts w:ascii="Times New Roman" w:cs="Times New Roman" w:eastAsia="Times New Roman" w:hAnsi="Times New Roman"/>
          <w:b/>
          <w:bCs/>
          <w:color w:val="000000"/>
          <w:sz w:val="22"/>
          <w:szCs w:val="22"/>
        </w:rPr>
        <w:t xml:space="preserve">Stage 2 — Aho-Corasick Candidate Finder</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Scans the preprocessed line using a compiled Aho-Corasick automaton built over 2,000 sensitive root keywords. If no keyword appears, the line exits immediately as benign (PASS). This early-exit filter removes roughly 65% of typical Kubernetes microservice log lines in under 0.006 ms per line, delivering a 31.2x throughput speedup.</w:t>
      </w:r>
    </w:p>
    <w:p>
      <w:pPr>
        <w:spacing w:after="80" w:before="200" w:line="276" w:lineRule="auto"/>
        <w:jc w:val="left"/>
      </w:pPr>
      <w:r>
        <w:rPr>
          <w:rFonts w:ascii="Times New Roman" w:cs="Times New Roman" w:eastAsia="Times New Roman" w:hAnsi="Times New Roman"/>
          <w:b/>
          <w:bCs/>
          <w:color w:val="000000"/>
          <w:sz w:val="22"/>
          <w:szCs w:val="22"/>
        </w:rPr>
        <w:t xml:space="preserve">Stage 3 — Context Proximity Engine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Analyzes lines containing candidate keywords. Calculates a continuous context metric C_ctx in [0.0, 1.0] by evaluating: (1) positive proximity signals (assignment operators like password= or api_key:); (2) negative proximity signals (benign identifiers like trace_id, span_id, uuid, etag, checksum); and (3) log-level severity (DEBUG and TRACE lines receive higher baseline suspicion than INFO or WARN).</w:t>
      </w:r>
    </w:p>
    <w:p>
      <w:pPr>
        <w:spacing w:after="80" w:before="200" w:line="276" w:lineRule="auto"/>
        <w:jc w:val="left"/>
      </w:pPr>
      <w:r>
        <w:rPr>
          <w:rFonts w:ascii="Times New Roman" w:cs="Times New Roman" w:eastAsia="Times New Roman" w:hAnsi="Times New Roman"/>
          <w:b/>
          <w:bCs/>
          <w:color w:val="000000"/>
          <w:sz w:val="22"/>
          <w:szCs w:val="22"/>
        </w:rPr>
        <w:t xml:space="preserve">Stage 4 — Hierarchical Secret Classifier</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Evaluates candidate tokens across 1,361 compiled regular expressions organized into three hierarchical passes: Pass 1 executes 600 hand-crafted specific detectors targeting cloud providers, payment gateways, and databases; Pass 2 executes 755 SecretBench context-anchored patterns requiring vendor tokens within 40 characters; and Pass 3 executes 6 generic high-false-positive patterns gated strictly to lines where Stage 3 confirms C_ctx &gt; 0.5.</w:t>
      </w: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4.2: </w:t>
      </w:r>
      <w:r>
        <w:rPr>
          <w:rFonts w:ascii="Times New Roman" w:cs="Times New Roman" w:eastAsia="Times New Roman" w:hAnsi="Times New Roman"/>
          <w:b w:val="false"/>
          <w:bCs w:val="false"/>
          <w:i/>
          <w:iCs/>
          <w:color w:val="000000"/>
          <w:sz w:val="22"/>
          <w:szCs w:val="22"/>
        </w:rPr>
        <w:t xml:space="preserve">The six-stage sequential detection pipeline with O(N) early-exit filtering</w:t>
      </w: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4.3: </w:t>
      </w:r>
      <w:r>
        <w:rPr>
          <w:rFonts w:ascii="Times New Roman" w:cs="Times New Roman" w:eastAsia="Times New Roman" w:hAnsi="Times New Roman"/>
          <w:b w:val="false"/>
          <w:bCs w:val="false"/>
          <w:i/>
          <w:iCs/>
          <w:color w:val="000000"/>
          <w:sz w:val="22"/>
          <w:szCs w:val="22"/>
        </w:rPr>
        <w:t xml:space="preserve">Three-pass hierarchical structure of Stage 4 Secret Classifier</w:t>
      </w:r>
    </w:p>
    <w:p>
      <w:pPr>
        <w:spacing w:after="80" w:before="200" w:line="276" w:lineRule="auto"/>
        <w:jc w:val="left"/>
      </w:pPr>
      <w:r>
        <w:rPr>
          <w:rFonts w:ascii="Times New Roman" w:cs="Times New Roman" w:eastAsia="Times New Roman" w:hAnsi="Times New Roman"/>
          <w:b/>
          <w:bCs/>
          <w:color w:val="000000"/>
          <w:sz w:val="22"/>
          <w:szCs w:val="22"/>
        </w:rPr>
        <w:t xml:space="preserve">Stage 5 — Calibrated 6-Factor Confidence Model</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Extracts an eight-dimensional feature vector and computes an integer Secret Confidence Score (SCS) S in [0, 100] using an L2-regularized logistic regression model whose learned coefficients are normalized to positive integers summing to 100.</w:t>
      </w:r>
    </w:p>
    <w:p>
      <w:pPr>
        <w:spacing w:after="80" w:before="200" w:line="276" w:lineRule="auto"/>
        <w:jc w:val="left"/>
      </w:pPr>
      <w:r>
        <w:rPr>
          <w:rFonts w:ascii="Times New Roman" w:cs="Times New Roman" w:eastAsia="Times New Roman" w:hAnsi="Times New Roman"/>
          <w:b/>
          <w:bCs/>
          <w:color w:val="000000"/>
          <w:sz w:val="22"/>
          <w:szCs w:val="22"/>
        </w:rPr>
        <w:t xml:space="preserve">Stage 6 — Tri-State Decision Gate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Executes operational policies based on score S: PASS (S &lt; 50) forwards lines untouched; FLAG (50 &lt;= S &lt; 80) tags lines with [FLAGGED:SEC-XXXX:SCS=S] for SIEM alerting while preserving unmasked text for debugging; and REDACT (S &gt;= 80) substitutes the secret with [REDACTED:SEC-XXXX:SCS=S], encrypts the payload in the SecureReveal Vault, updates SecretLineage HMAC records, and triggers autonomous containment.</w:t>
      </w: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4.4: </w:t>
      </w:r>
      <w:r>
        <w:rPr>
          <w:rFonts w:ascii="Times New Roman" w:cs="Times New Roman" w:eastAsia="Times New Roman" w:hAnsi="Times New Roman"/>
          <w:b w:val="false"/>
          <w:bCs w:val="false"/>
          <w:i/>
          <w:iCs/>
          <w:color w:val="000000"/>
          <w:sz w:val="22"/>
          <w:szCs w:val="22"/>
        </w:rPr>
        <w:t xml:space="preserve">Tri-state operational decision gate boundaries (PASS, FLAG, REDACT)</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3. MATHEMATICAL FORMULATION AND COMPLEXITY BREAKDOWN</w:t>
      </w:r>
    </w:p>
    <w:p>
      <w:pPr>
        <w:spacing w:after="80" w:before="200" w:line="276" w:lineRule="auto"/>
        <w:jc w:val="left"/>
      </w:pPr>
      <w:r>
        <w:rPr>
          <w:rFonts w:ascii="Times New Roman" w:cs="Times New Roman" w:eastAsia="Times New Roman" w:hAnsi="Times New Roman"/>
          <w:b/>
          <w:bCs/>
          <w:color w:val="000000"/>
          <w:sz w:val="22"/>
          <w:szCs w:val="22"/>
        </w:rPr>
        <w:t xml:space="preserve">i. Prefix-Stripped Shannon Entropy with Syntactic Prior</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For candidate string s over alphabet Sigma, Shannon entropy H(s) in bits per character is computed as: H(s) = - sum_{c in Sigma} P(c) * log2(P(c)), where P(c) = n_c / |s|. To prevent false negatives on tokens with fixed vendor prefixes, LogShield strips known vendor prefixes prior to evaluation. Based on empirical distributions across 15,084 verified secrets in SecretBench, alphanumeric API keys follow an empirical distribution with mean mu_H = 4.46 bits/char and standard deviation sigma_H = 0.71, establishing a lower syntactic prior boundary at tau_L = mu_H - 3*sigma_H = 2.33 bits/char.</w:t>
      </w:r>
    </w:p>
    <w:p>
      <w:pPr>
        <w:spacing w:after="80" w:before="200" w:line="276" w:lineRule="auto"/>
        <w:jc w:val="left"/>
      </w:pPr>
      <w:r>
        <w:rPr>
          <w:rFonts w:ascii="Times New Roman" w:cs="Times New Roman" w:eastAsia="Times New Roman" w:hAnsi="Times New Roman"/>
          <w:b/>
          <w:bCs/>
          <w:color w:val="000000"/>
          <w:sz w:val="22"/>
          <w:szCs w:val="22"/>
        </w:rPr>
        <w:t xml:space="preserve">ii. Machine Learning Formulation: Six-Factor Confidence Scoring</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The Secret Confidence Score evaluates an eight-dimensional feature vector x = [f_regex, f_context, f_entropy, f_struct, f_varname, f_encoding]^T. Model parameters were optimized by solving an L2-regularized logistic regression objective across 60,000 labeled log records with inverse regularization C = 1.0. Optimization converged via L-BFGS in 22 iterations (intercept b = -8.1475). Learned positive coefficients were normalized to integer weights summing to 100: w_regex = 41, w_context = 29, w_entropy = 17, w_struct = 13. The integer SCS score is computed as S(s) = min(100, sum_{i=1}^{6} w_i * f_i(s)), executing in under 14 microseconds per token.</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4.1: </w:t>
      </w:r>
      <w:r>
        <w:rPr>
          <w:rFonts w:ascii="Times New Roman" w:cs="Times New Roman" w:eastAsia="Times New Roman" w:hAnsi="Times New Roman"/>
          <w:b w:val="false"/>
          <w:bCs w:val="false"/>
          <w:i w:val="false"/>
          <w:iCs w:val="false"/>
          <w:color w:val="000000"/>
          <w:sz w:val="22"/>
          <w:szCs w:val="22"/>
        </w:rPr>
        <w:t xml:space="preserve">Feature space and parameter weights for the 6-factor SCS model</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gridCol w:w="100"/>
      </w:tblGrid>
      <w:tr>
        <w:trPr>
          <w:tblHeader/>
        </w:trPr>
        <w:tc>
          <w:tcPr>
            <w:tcW w:type="dxa" w:w="16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Feature</w:t>
            </w:r>
          </w:p>
        </w:tc>
        <w:tc>
          <w:tcPr>
            <w:tcW w:type="dxa" w:w="14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Feature Domain</w:t>
            </w:r>
          </w:p>
        </w:tc>
        <w:tc>
          <w:tcPr>
            <w:tcW w:type="dxa" w:w="14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Logistic Coeff.</w:t>
            </w:r>
          </w:p>
        </w:tc>
        <w:tc>
          <w:tcPr>
            <w:tcW w:type="dxa" w:w="18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Normalized Weight (w_i)</w:t>
            </w:r>
          </w:p>
        </w:tc>
        <w:tc>
          <w:tcPr>
            <w:tcW w:type="dxa" w:w="21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Measurement Basis</w:t>
            </w:r>
          </w:p>
        </w:tc>
      </w:tr>
      <w:tr>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f_regex</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{0.0, 1.0}</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+5.80</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41</w:t>
            </w:r>
          </w:p>
        </w:tc>
        <w:tc>
          <w:tcPr>
            <w:tcW w:type="dxa" w:w="2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Specific / catalog pattern match from Pass 1 or Pass 2</w:t>
            </w:r>
          </w:p>
        </w:tc>
      </w:tr>
      <w:tr>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f_context</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[0.0, 1.0]</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+4.14</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29</w:t>
            </w:r>
          </w:p>
        </w:tc>
        <w:tc>
          <w:tcPr>
            <w:tcW w:type="dxa" w:w="2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Variable-name proximity and log-level severity in window W &lt;= 80</w:t>
            </w:r>
          </w:p>
        </w:tc>
      </w:tr>
      <w:tr>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f_entropy</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[0.0, 1.0]</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+2.38</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17</w:t>
            </w:r>
          </w:p>
        </w:tc>
        <w:tc>
          <w:tcPr>
            <w:tcW w:type="dxa" w:w="2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Prefix-stripped Shannon entropy bounded by 3-sigma prior (tau_L = 2.33)</w:t>
            </w:r>
          </w:p>
        </w:tc>
      </w:tr>
      <w:tr>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f_struct</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{0.0, 1.0}</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+1.82</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13</w:t>
            </w:r>
          </w:p>
        </w:tc>
        <w:tc>
          <w:tcPr>
            <w:tcW w:type="dxa" w:w="2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Structural validation: JWT dots, PEM delimiters, checksums</w:t>
            </w:r>
          </w:p>
        </w:tc>
      </w:tr>
      <w:tr>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f_varname</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{0.0, 1.0}</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-0.71</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w:t>
            </w:r>
          </w:p>
        </w:tc>
        <w:tc>
          <w:tcPr>
            <w:tcW w:type="dxa" w:w="2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Subsumed into f_context continuous distance calculation</w:t>
            </w:r>
          </w:p>
        </w:tc>
      </w:tr>
      <w:tr>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f_encoding</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{0.0, 1.0}</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-4.50</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w:t>
            </w:r>
          </w:p>
        </w:tc>
        <w:tc>
          <w:tcPr>
            <w:tcW w:type="dxa" w:w="2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directly in Stage 1 Token Fusion normalization</w:t>
            </w:r>
          </w:p>
        </w:tc>
      </w:tr>
      <w:tr>
        <w:tc>
          <w:tcPr>
            <w:tcW w:type="dxa" w:w="1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Total</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w:t>
            </w:r>
          </w:p>
        </w:tc>
        <w:tc>
          <w:tcPr>
            <w:tcW w:type="dxa" w:w="2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Normalized maximum Secret Confidence Score S in [0, 100]</w:t>
            </w:r>
          </w:p>
        </w:tc>
      </w:tr>
    </w:tbl>
    <w:p>
      <w:pPr>
        <w:spacing w:after="160"/>
      </w:pP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4. CORE DATA STRUCTURES</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4.3: </w:t>
      </w:r>
      <w:r>
        <w:rPr>
          <w:rFonts w:ascii="Times New Roman" w:cs="Times New Roman" w:eastAsia="Times New Roman" w:hAnsi="Times New Roman"/>
          <w:b w:val="false"/>
          <w:bCs w:val="false"/>
          <w:i w:val="false"/>
          <w:iCs w:val="false"/>
          <w:color w:val="000000"/>
          <w:sz w:val="22"/>
          <w:szCs w:val="22"/>
        </w:rPr>
        <w:t xml:space="preserve">Principal data structures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22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Structure Name</w:t>
            </w:r>
          </w:p>
        </w:tc>
        <w:tc>
          <w:tcPr>
            <w:tcW w:type="dxa" w:w="3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Key Data Fields</w:t>
            </w:r>
          </w:p>
        </w:tc>
        <w:tc>
          <w:tcPr>
            <w:tcW w:type="dxa" w:w="31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Functional Role in the Architecture</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SCSResult</w:t>
            </w:r>
          </w:p>
        </w:tc>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token, score (0-100), factors_dict, decision, detector_name, category</w:t>
            </w:r>
          </w:p>
        </w:tc>
        <w:tc>
          <w:tcPr>
            <w:tcW w:type="dxa" w:w="3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Transient in-memory structure carrying scoring results; never persisted</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VaultEntry</w:t>
            </w:r>
          </w:p>
        </w:tc>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ref_id (PK), ciphertext, score, factors_json, timestamp, expiry, pod_uid</w:t>
            </w:r>
          </w:p>
        </w:tc>
        <w:tc>
          <w:tcPr>
            <w:tcW w:type="dxa" w:w="3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Persisted in SQLite vault; maps reference ID to Fernet encrypted ciphertext</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FingerprintRecord</w:t>
            </w:r>
          </w:p>
        </w:tc>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hmac_hash (PK), occurrences, pod_uids, namespaces, first_seen, last_seen</w:t>
            </w:r>
          </w:p>
        </w:tc>
        <w:tc>
          <w:tcPr>
            <w:tcW w:type="dxa" w:w="3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Persisted in SQLite lineage store; tracks cross-pod credential sprawl without plaintext</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AuditEvent</w:t>
            </w:r>
          </w:p>
        </w:tc>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id, timestamp, actor, op, ref_id, status, prev_hash, block_hash</w:t>
            </w:r>
          </w:p>
        </w:tc>
        <w:tc>
          <w:tcPr>
            <w:tcW w:type="dxa" w:w="3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Persisted in SQLite audit ledger; forms an immutable forward-secure SHA-256 hash chain</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ContainmentAction</w:t>
            </w:r>
          </w:p>
        </w:tc>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pod_uid, namespace, ref_id, policy_name, dispatch_time_ms, status</w:t>
            </w:r>
          </w:p>
        </w:tc>
        <w:tc>
          <w:tcPr>
            <w:tcW w:type="dxa" w:w="3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Tracks Kubernetes V1NetworkPolicy synthesis, API dispatch, and enforcement state</w:t>
            </w:r>
          </w:p>
        </w:tc>
      </w:tr>
    </w:tbl>
    <w:p>
      <w:pPr>
        <w:spacing w:after="160"/>
      </w:pP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4.5: </w:t>
      </w:r>
      <w:r>
        <w:rPr>
          <w:rFonts w:ascii="Times New Roman" w:cs="Times New Roman" w:eastAsia="Times New Roman" w:hAnsi="Times New Roman"/>
          <w:b w:val="false"/>
          <w:bCs w:val="false"/>
          <w:i/>
          <w:iCs/>
          <w:color w:val="000000"/>
          <w:sz w:val="22"/>
          <w:szCs w:val="22"/>
        </w:rPr>
        <w:t xml:space="preserve">Logical data model: SCSResult, VaultEntry, FingerprintRecord, and AuditEvent</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5. MASKING AND VAULTING SEQUENCE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When an application writes a line to the shared emptyDir volume, LogShield tails the record and executes Stages 1 through 5. If SCS &gt;= 80, the engine generates an opaque reference identifier (e.g., SEC-20261024-F5BF), encrypts the plaintext with Fernet AES-128-CBC, and writes the ciphertext to the SQLite vault. Concurrently, it passes the plaintext to SecretLineage, which computes the blind HMAC-SHA256 fingerprint and updates the cross-pod occurrence count. The engine substitutes the secret in the log string with [REDACTED:SEC-XXXX:SCS=S] and writes the sanitized line to stdout. Vault and lineage writes execute synchronously before stdout emission, ensuring that reference IDs are registered before external log shippers collect the line.</w:t>
      </w: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4.6: </w:t>
      </w:r>
      <w:r>
        <w:rPr>
          <w:rFonts w:ascii="Times New Roman" w:cs="Times New Roman" w:eastAsia="Times New Roman" w:hAnsi="Times New Roman"/>
          <w:b w:val="false"/>
          <w:bCs w:val="false"/>
          <w:i/>
          <w:iCs/>
          <w:color w:val="000000"/>
          <w:sz w:val="22"/>
          <w:szCs w:val="22"/>
        </w:rPr>
        <w:t xml:space="preserve">Sequence flow from container stdout write to vault storage and sanitized emission</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6. SECUREREVEAL VAULT AND FORWARD-SECURE AUDIT LEDGER</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SecureReveal provides emergency cryptographic recovery for authorized security engineers while guaranteeing tamper-evident audit integrity. All ciphertexts are encrypted under Fernet authenticated symmetric encryption. To prevent undetected tampering, the audit log implements a forward-secure cryptographic hash chain. Each audit entry k computes hash H_k = SHA256(H_{k-1} || t_k || actor_k || op_k || ref_id_k). Periodic block hashes are anchored to an external SIEM webhook. Any modification, row deletion, or byte corruption within the SQLite database breaks the cryptographic hash chain, enabling the verify_audit_chain() tool to identify the exact tampered record index.</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4.4: </w:t>
      </w:r>
      <w:r>
        <w:rPr>
          <w:rFonts w:ascii="Times New Roman" w:cs="Times New Roman" w:eastAsia="Times New Roman" w:hAnsi="Times New Roman"/>
          <w:b w:val="false"/>
          <w:bCs w:val="false"/>
          <w:i w:val="false"/>
          <w:iCs w:val="false"/>
          <w:color w:val="000000"/>
          <w:sz w:val="22"/>
          <w:szCs w:val="22"/>
        </w:rPr>
        <w:t xml:space="preserve">Vault and lineage component characteristics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tcW w:type="dxa" w:w="3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Architectural Property</w:t>
            </w:r>
          </w:p>
        </w:tc>
        <w:tc>
          <w:tcPr>
            <w:tcW w:type="dxa" w:w="48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Implemented Value or Mechanism</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Encryption Scheme</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Fernet symmetric authenticated encryption (AES-128-CBC with HMAC-SHA256)</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Storage Backend</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Embedded SQLite database operating in Write-Ahead Logging (WAL) mode</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Reference Identifier Format</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SEC-YYYYMMDD-XXXXXXXX (e.g., SEC-20261024-F5BF6F74)</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Data Retention Policy</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TTL-based automatic expiration; configurable at sidecar deployment time</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Audit Ledger Security</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Forward-secure SHA-256 hash chaining with remote SIEM anchoring</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Lineage Fingerprint Scheme</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Canonical blind HMAC-SHA256 of normalized secret; plaintext never duplicated</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Lineage Scope</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Cluster-wide cross-pod tracking via PodUID and namespace graph edges</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Fail-Open Reliability</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On vault or lineage failure, log line is emitted to stdout and Prometheus metric fires</w:t>
            </w:r>
          </w:p>
        </w:tc>
      </w:tr>
    </w:tbl>
    <w:p>
      <w:pPr>
        <w:spacing w:after="160"/>
      </w:pP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7. SECRETLINEAGE AND SCOPED EXEMPTION ENGINE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To map credential sprawl across microservices without persisting secondary plaintext copies, SecretLineage implements canonical blind HMAC-SHA256 fingerprinting. When a credential is detected, it is canonicalized: surrounding whitespace is stripped, delimiter splits are fused, and standard decodings are applied. The canonical string is hashed via HMAC-SHA256 using an in-memory lineage key K_lineage. This produces an identical blind fingerprint phi_s* across raw, Base64, and URL-encoded replicas of the same credential.</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To prevent false alerts for authorized infrastructure credentials, LogShield includes a Scoped Exemption Engine. Authorized administrators register SHA-256 digests of approved credentials tied to specific namespaces. When an exempt credential appears in an authorized namespace, LogShield bypasses redaction and lineage recording entirely.</w:t>
      </w: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4.7: </w:t>
      </w:r>
      <w:r>
        <w:rPr>
          <w:rFonts w:ascii="Times New Roman" w:cs="Times New Roman" w:eastAsia="Times New Roman" w:hAnsi="Times New Roman"/>
          <w:b w:val="false"/>
          <w:bCs w:val="false"/>
          <w:i/>
          <w:iCs/>
          <w:color w:val="000000"/>
          <w:sz w:val="22"/>
          <w:szCs w:val="22"/>
        </w:rPr>
        <w:t xml:space="preserve">SecretLineage bipartite graph: cross-pod sprawl mapping using canonical blind HMAC fingerprints</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8. AUTONOMOUS CLOSED-LOOP CONTAINMENT ENGINE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LogShield transforms secret sanitization from a passive observer into an active Kubernetes security control. Upon detecting an unredacted credential with SCS &gt;= 80, the Containment Engine calculates the multi-service blast radius: B(s) = |{ Service(u) : (u, phi_s*) in E }|. Based on credential classification and blast radius, the engine executes automated containment rules:</w:t>
      </w:r>
    </w:p>
    <w:p>
      <w:pPr>
        <w:spacing w:after="80" w:before="0" w:line="276" w:lineRule="auto"/>
        <w:ind w:left="360"/>
        <w:jc w:val="left"/>
      </w:pPr>
      <w:r>
        <w:rPr>
          <w:rFonts w:ascii="Times New Roman" w:cs="Times New Roman" w:eastAsia="Times New Roman" w:hAnsi="Times New Roman"/>
          <w:b w:val="false"/>
          <w:bCs w:val="false"/>
          <w:i w:val="false"/>
          <w:iCs w:val="false"/>
          <w:color w:val="000000"/>
          <w:sz w:val="22"/>
          <w:szCs w:val="22"/>
        </w:rPr>
        <w:t xml:space="preserve">POL-QUARANTINE-POD: Dynamically synthesizes and deploys a Kubernetes V1NetworkPolicy (e.g., logshield-isolate-auth-service-pod-1) in the leaking namespace. The policy restricts all outbound traffic, permitting only egress to DNS port 53 for cluster service discovery.</w:t>
      </w:r>
    </w:p>
    <w:p>
      <w:pPr>
        <w:spacing w:after="80" w:before="0" w:line="276" w:lineRule="auto"/>
        <w:ind w:left="360"/>
        <w:jc w:val="left"/>
      </w:pPr>
      <w:r>
        <w:rPr>
          <w:rFonts w:ascii="Times New Roman" w:cs="Times New Roman" w:eastAsia="Times New Roman" w:hAnsi="Times New Roman"/>
          <w:b w:val="false"/>
          <w:bCs w:val="false"/>
          <w:i w:val="false"/>
          <w:iCs w:val="false"/>
          <w:color w:val="000000"/>
          <w:sz w:val="22"/>
          <w:szCs w:val="22"/>
        </w:rPr>
        <w:t xml:space="preserve">POL-ROTATE-CLOUD: Dispatches asynchronous rotation webhooks to external cloud providers (AWS IAM, Stripe) to invalidate leaked API keys.</w:t>
      </w:r>
    </w:p>
    <w:p>
      <w:pPr>
        <w:spacing w:after="80" w:before="0" w:line="276" w:lineRule="auto"/>
        <w:ind w:left="360"/>
        <w:jc w:val="left"/>
      </w:pPr>
      <w:r>
        <w:rPr>
          <w:rFonts w:ascii="Times New Roman" w:cs="Times New Roman" w:eastAsia="Times New Roman" w:hAnsi="Times New Roman"/>
          <w:b w:val="false"/>
          <w:bCs w:val="false"/>
          <w:i w:val="false"/>
          <w:iCs w:val="false"/>
          <w:color w:val="000000"/>
          <w:sz w:val="22"/>
          <w:szCs w:val="22"/>
        </w:rPr>
        <w:t xml:space="preserve">POL-REVOKE-SESSION: Issues revocation calls to identity providers for compromised JWT or OAuth tokens.</w:t>
      </w:r>
    </w:p>
    <w:p>
      <w:pPr>
        <w:spacing w:after="80" w:before="0" w:line="276" w:lineRule="auto"/>
        <w:ind w:left="360"/>
        <w:jc w:val="left"/>
      </w:pPr>
      <w:r>
        <w:rPr>
          <w:rFonts w:ascii="Times New Roman" w:cs="Times New Roman" w:eastAsia="Times New Roman" w:hAnsi="Times New Roman"/>
          <w:b w:val="false"/>
          <w:bCs w:val="false"/>
          <w:i w:val="false"/>
          <w:iCs w:val="false"/>
          <w:color w:val="000000"/>
          <w:sz w:val="22"/>
          <w:szCs w:val="22"/>
        </w:rPr>
        <w:t xml:space="preserve">POL-AUDIT-HOLD: Locks the credential in the vault with an immutable forward-secure receipt.</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The containment engine provides safe rollback via unquarantine_pod(), removing the network policy and clearing annotations once operators resolve the incident.</w:t>
      </w: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4.8: </w:t>
      </w:r>
      <w:r>
        <w:rPr>
          <w:rFonts w:ascii="Times New Roman" w:cs="Times New Roman" w:eastAsia="Times New Roman" w:hAnsi="Times New Roman"/>
          <w:b w:val="false"/>
          <w:bCs w:val="false"/>
          <w:i/>
          <w:iCs/>
          <w:color w:val="000000"/>
          <w:sz w:val="22"/>
          <w:szCs w:val="22"/>
        </w:rPr>
        <w:t xml:space="preserve">Closed-loop autonomous containment lifecycle: real-time blast radius correlation and V1NetworkPolicy egress quarantine</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9. DEPLOYMENT AND WEBHOOK ARCHITECTURE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LogShield supports automated cluster-wide deployment through a Kubernetes Mutating Admission Webhook. When a pod creation request arrives at the Kubernetes API server, the admission controller checks if the target namespace carries the label logshield.io/enabled=true. If present, the webhook patches the Pod specification: it adds the LogShield sidecar container, injects the shared memory-backed emptyDir volume mount, and configures container environment variables. Application developers deploy workloads without modifying existing YAML manifests or application source code.</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4.5: </w:t>
      </w:r>
      <w:r>
        <w:rPr>
          <w:rFonts w:ascii="Times New Roman" w:cs="Times New Roman" w:eastAsia="Times New Roman" w:hAnsi="Times New Roman"/>
          <w:b w:val="false"/>
          <w:bCs w:val="false"/>
          <w:i w:val="false"/>
          <w:iCs w:val="false"/>
          <w:color w:val="000000"/>
          <w:sz w:val="22"/>
          <w:szCs w:val="22"/>
        </w:rPr>
        <w:t xml:space="preserve">Kubernetes resource roles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tcW w:type="dxa" w:w="3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Kubernetes Resource</w:t>
            </w:r>
          </w:p>
        </w:tc>
        <w:tc>
          <w:tcPr>
            <w:tcW w:type="dxa" w:w="48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Operational Purpose in LogShield Deployment</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Pod (Multi-Container)</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Co-locates application and LogShield sidecar sharing a common lifecycle and volume</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emptyDir Volume (Memory)</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Memory-backed IPC volume transferring logs from application to sidecar with zero copy</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Namespace Label</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logshield.io/enabled=true selector triggering automatic webhook injection</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ServiceAccount &amp; Role</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Grants sidecar RBAC permissions to inspect pod metadata and apply NetworkPolicy</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MutatingWebhookConfiguration</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Intercepts pod creation requests to inject sidecar container and volume mounts</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V1NetworkPolicy</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Dynamically synthesized policy isolating leaking pods by blocking all egress except DNS</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Kubernetes Secret</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Stores node-local vault encryption key K_v and lineage key K_lineage</w:t>
            </w:r>
          </w:p>
        </w:tc>
      </w:tr>
    </w:tbl>
    <w:p>
      <w:pPr>
        <w:spacing w:after="160"/>
      </w:pP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4.9: </w:t>
      </w:r>
      <w:r>
        <w:rPr>
          <w:rFonts w:ascii="Times New Roman" w:cs="Times New Roman" w:eastAsia="Times New Roman" w:hAnsi="Times New Roman"/>
          <w:b w:val="false"/>
          <w:bCs w:val="false"/>
          <w:i/>
          <w:iCs/>
          <w:color w:val="000000"/>
          <w:sz w:val="22"/>
          <w:szCs w:val="22"/>
        </w:rPr>
        <w:t xml:space="preserve">Kubernetes mutating admission webhook automated injection workflow</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10. ERROR HANDLING AND FAIL-OPEN POLICY</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LogShield enforces strict reliability policies to guarantee that security sidecars never interrupt application availability. If an unhandled exception or storage failure occurs within LogShield, the sidecar defaults to Fail-Open with Immediate Alerting. The log line is emitted to stdout to preserve microservice telemetry, while the Prometheus metric logshield_failopen_active fires to notify security operators. For high-assurance compliance environments where confidentiality strictly overrides availability, administrators can set FAIL_SECURE=true, dropping unparseable lines. To eliminate ReDoS risks, regex evaluations are bounded by an asynchronous 5.0 ms watchdog timer; if an expression exceeds this window, it is terminated and routed to fallback heuristics.</w:t>
      </w:r>
    </w:p>
    <w:p>
      <w:pPr>
        <w:spacing w:after="0"/>
      </w:pPr>
      <w:r>
        <w:br w:type="page"/>
      </w:r>
    </w:p>
    <w:p>
      <w:pPr>
        <w:spacing w:after="240" w:before="480" w:line="276" w:lineRule="auto"/>
        <w:jc w:val="center"/>
      </w:pPr>
      <w:r>
        <w:rPr>
          <w:rFonts w:ascii="Times New Roman" w:cs="Times New Roman" w:eastAsia="Times New Roman" w:hAnsi="Times New Roman"/>
          <w:b/>
          <w:bCs/>
          <w:i w:val="false"/>
          <w:iCs w:val="false"/>
          <w:color w:val="000000"/>
          <w:sz w:val="26"/>
          <w:szCs w:val="26"/>
        </w:rPr>
        <w:t xml:space="preserve">CHAPTER 5: RESULT ANALYSIS AND EMPIRICAL EVALUATION</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1. EXPERIMENTAL ENVIRONMENT</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5.1: </w:t>
      </w:r>
      <w:r>
        <w:rPr>
          <w:rFonts w:ascii="Times New Roman" w:cs="Times New Roman" w:eastAsia="Times New Roman" w:hAnsi="Times New Roman"/>
          <w:b w:val="false"/>
          <w:bCs w:val="false"/>
          <w:i w:val="false"/>
          <w:iCs w:val="false"/>
          <w:color w:val="000000"/>
          <w:sz w:val="22"/>
          <w:szCs w:val="22"/>
        </w:rPr>
        <w:t xml:space="preserve">Environment used for measurements and demonstration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tcW w:type="dxa" w:w="42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Hardware / Software Item</w:t>
            </w:r>
          </w:p>
        </w:tc>
        <w:tc>
          <w:tcPr>
            <w:tcW w:type="dxa" w:w="41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Specification and Version</w:t>
            </w:r>
          </w:p>
        </w:tc>
      </w:tr>
      <w:tr>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Host Processor</w:t>
            </w:r>
          </w:p>
        </w:tc>
        <w:tc>
          <w:tcPr>
            <w:tcW w:type="dxa" w:w="4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12th Gen Intel Core i5-12450H (12 logical cores @ 2.50 GHz)</w:t>
            </w:r>
          </w:p>
        </w:tc>
      </w:tr>
      <w:tr>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System Memory</w:t>
            </w:r>
          </w:p>
        </w:tc>
        <w:tc>
          <w:tcPr>
            <w:tcW w:type="dxa" w:w="4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16 GB DDR4 3200 MHz</w:t>
            </w:r>
          </w:p>
        </w:tc>
      </w:tr>
      <w:tr>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Operating System</w:t>
            </w:r>
          </w:p>
        </w:tc>
        <w:tc>
          <w:tcPr>
            <w:tcW w:type="dxa" w:w="4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Ubuntu 22.04 LTS (Linux Kernel 5.15.0-generic)</w:t>
            </w:r>
          </w:p>
        </w:tc>
      </w:tr>
      <w:tr>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Kubernetes Distribution</w:t>
            </w:r>
          </w:p>
        </w:tc>
        <w:tc>
          <w:tcPr>
            <w:tcW w:type="dxa" w:w="4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Minikube v1.33 running Kubernetes v1.28.7</w:t>
            </w:r>
          </w:p>
        </w:tc>
      </w:tr>
      <w:tr>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Container Runtime</w:t>
            </w:r>
          </w:p>
        </w:tc>
        <w:tc>
          <w:tcPr>
            <w:tcW w:type="dxa" w:w="4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containerd v1.7.13</w:t>
            </w:r>
          </w:p>
        </w:tc>
      </w:tr>
      <w:tr>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CNI Network Plugin</w:t>
            </w:r>
          </w:p>
        </w:tc>
        <w:tc>
          <w:tcPr>
            <w:tcW w:type="dxa" w:w="4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Calico v3.26 (eBPF and iptables packet filtering)</w:t>
            </w:r>
          </w:p>
        </w:tc>
      </w:tr>
      <w:tr>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Python Runtime</w:t>
            </w:r>
          </w:p>
        </w:tc>
        <w:tc>
          <w:tcPr>
            <w:tcW w:type="dxa" w:w="4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Python 3.11.9</w:t>
            </w:r>
          </w:p>
        </w:tc>
      </w:tr>
      <w:tr>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Core Test Harness</w:t>
            </w:r>
          </w:p>
        </w:tc>
        <w:tc>
          <w:tcPr>
            <w:tcW w:type="dxa" w:w="4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pytest 8.3.2 with coverage and benchmark extensions</w:t>
            </w:r>
          </w:p>
        </w:tc>
      </w:tr>
    </w:tbl>
    <w:p>
      <w:pPr>
        <w:spacing w:after="160"/>
      </w:pP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2. AUTHORITATIVE DATASET AND EXPERIMENT INVENTORY</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To establish rigorous reproducibility, Table 5.3 documents our authoritative experimental inventory spanning four dedicated evaluation corpora:</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Standard In-the-Wild Corpus (N = 9,205): 4,427 authentic secrets and 4,778 real-world benign lines derived from SecretBench and system telemetry.</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Combined Evasion Stress Corpus (N = 10,000): 5,222 obfuscated credentials and 4,778 benign lines evaluating pipeline resilience under active evasion.</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ML Model Partitions (N = 100,000 total): Partitioned into 60,000 training records for L2 logistic regression fitting, 20,000 validation records for zero-FP threshold calibration, and 20,000 held-out test records for statistical validation.</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Adversarial Evasion Benchmark (N = 2,400): A balanced corpus comprising 1,200 obfuscated secrets across five evasion categories and 1,200 benign high-entropy system controls.</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5.3: </w:t>
      </w:r>
      <w:r>
        <w:rPr>
          <w:rFonts w:ascii="Times New Roman" w:cs="Times New Roman" w:eastAsia="Times New Roman" w:hAnsi="Times New Roman"/>
          <w:b w:val="false"/>
          <w:bCs w:val="false"/>
          <w:i w:val="false"/>
          <w:iCs w:val="false"/>
          <w:color w:val="000000"/>
          <w:sz w:val="22"/>
          <w:szCs w:val="22"/>
        </w:rPr>
        <w:t xml:space="preserve">Authoritative inventory of evaluation corpora</w:t>
      </w:r>
    </w:p>
    <w:tbl>
      <w:tblPr>
        <w:tblW w:type="dxa" w:w="104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gridCol w:w="100"/>
        <w:gridCol w:w="100"/>
        <w:gridCol w:w="100"/>
        <w:gridCol w:w="100"/>
      </w:tblGrid>
      <w:tr>
        <w:trPr>
          <w:tblHeader/>
        </w:trPr>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Corpus</w:t>
            </w:r>
          </w:p>
        </w:tc>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Pipeline Config</w:t>
            </w:r>
          </w:p>
        </w:tc>
        <w:tc>
          <w:tcPr>
            <w:tcW w:type="dxa" w:w="9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N</w:t>
            </w:r>
          </w:p>
        </w:tc>
        <w:tc>
          <w:tcPr>
            <w:tcW w:type="dxa" w:w="14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Pos / Neg</w:t>
            </w:r>
          </w:p>
        </w:tc>
        <w:tc>
          <w:tcPr>
            <w:tcW w:type="dxa" w:w="12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Threshold</w:t>
            </w:r>
          </w:p>
        </w:tc>
        <w:tc>
          <w:tcPr>
            <w:tcW w:type="dxa" w:w="11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Precision</w:t>
            </w:r>
          </w:p>
        </w:tc>
        <w:tc>
          <w:tcPr>
            <w:tcW w:type="dxa" w:w="9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Recall</w:t>
            </w:r>
          </w:p>
        </w:tc>
        <w:tc>
          <w:tcPr>
            <w:tcW w:type="dxa" w:w="9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F1-Score</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Standard In-the-Wild</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Full Pipeline (AC + Ctx + Regex + SCS)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9,205</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4,427 / 4,778</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T=80</w:t>
            </w:r>
          </w:p>
        </w:tc>
        <w:tc>
          <w:tcPr>
            <w:tcW w:type="dxa" w:w="1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1.0000</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0.9993</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0.9997</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Combined Evasion Stress</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Full Pipeline without Token Fusion</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10,000</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5,222 / 4,778</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T=80</w:t>
            </w:r>
          </w:p>
        </w:tc>
        <w:tc>
          <w:tcPr>
            <w:tcW w:type="dxa" w:w="1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1.0000</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0.8472</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0.9173</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ML Training Partition</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L2 Logistic Regression Fitting</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60,000</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13,114 / 46,886</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Continuous</w:t>
            </w:r>
          </w:p>
        </w:tc>
        <w:tc>
          <w:tcPr>
            <w:tcW w:type="dxa" w:w="1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ML Validation Split</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Threshold Sweep (max S=66.90)</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20,000</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4,369 / 15,631</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 in [50,95]</w:t>
            </w:r>
          </w:p>
        </w:tc>
        <w:tc>
          <w:tcPr>
            <w:tcW w:type="dxa" w:w="1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1.0000</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0.7482</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0.8559</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ML Held-Out Test Split</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Isolated 6-Factor SCS Linear Scorer</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20,000</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5,088 / 14,912</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T=80</w:t>
            </w:r>
          </w:p>
        </w:tc>
        <w:tc>
          <w:tcPr>
            <w:tcW w:type="dxa" w:w="1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1.0000</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0.7514</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0.8580</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Adversarial Evasion</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Stage 1 Token Fusion &amp; Normalization</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2,400</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1,200 / 1,200</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T=80</w:t>
            </w:r>
          </w:p>
        </w:tc>
        <w:tc>
          <w:tcPr>
            <w:tcW w:type="dxa" w:w="1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1.0000</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0.9130</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0.9624</w:t>
            </w:r>
          </w:p>
        </w:tc>
      </w:tr>
    </w:tbl>
    <w:p>
      <w:pPr>
        <w:spacing w:after="160"/>
      </w:pP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3. MACHINE LEARNING MODEL TRAINING AND STATISTICAL GROUNDING</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We trained the 6-factor SCS model across all 60,000 labeled instances in the training partition. L2-regularized logistic regression converged via L-BFGS in 22 iterations (84.0 ms training time) with intercept b = -8.1475. Decision thresholds were calibrated strictly on the independent 20,000-line validation partition. The maximum score attained by any benign validation entry was max S(s)_{y=0} = 66.90, establishing T = 67 as the minimum integer zero-FP threshold. The operational threshold T_mask = 80 was selected to provide a +13.10-point safety margin above the maximum benign score.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Evaluation across the 20,000-line held-out test split establishes: Discrimination Quality: AUROC of 0.9580 and AUPRC of 0.9383. Statistically Significant Secret Gains: Compared to domain-expert heuristic weights, the ML-trained normalized model increased detected secrets from 3,595 to 3,823 (+228 additional secrets, raising test recall from 70.66% to 75.14%). A paired McNemar test confirms statistical significance (chi^2 = 226.00, p = 4.43 x 10^-51). Zero False Positive Invariant: Across all 14,912 benign records in the held-out test partition, the deployed normalized model produced zero false alarms (FP = 0, observed FPR = 0.00%, Precision = 1.0000).</w:t>
      </w: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5.1: </w:t>
      </w:r>
      <w:r>
        <w:rPr>
          <w:rFonts w:ascii="Times New Roman" w:cs="Times New Roman" w:eastAsia="Times New Roman" w:hAnsi="Times New Roman"/>
          <w:b w:val="false"/>
          <w:bCs w:val="false"/>
          <w:i/>
          <w:iCs/>
          <w:color w:val="000000"/>
          <w:sz w:val="22"/>
          <w:szCs w:val="22"/>
        </w:rPr>
        <w:t xml:space="preserve">Machine learning model training convergence (L-BFGS), ROC/PR curves, and zero-FP threshold calibration</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4. CONTROLLED 6-STAGE ABLATION ANALYSIS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Table 5.4 details our controlled ablation study isolating the contribution of each architectural component across 9,205 standard and 10,000 evasion records.</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5.4: </w:t>
      </w:r>
      <w:r>
        <w:rPr>
          <w:rFonts w:ascii="Times New Roman" w:cs="Times New Roman" w:eastAsia="Times New Roman" w:hAnsi="Times New Roman"/>
          <w:b w:val="false"/>
          <w:bCs w:val="false"/>
          <w:i w:val="false"/>
          <w:iCs w:val="false"/>
          <w:color w:val="000000"/>
          <w:sz w:val="22"/>
          <w:szCs w:val="22"/>
        </w:rPr>
        <w:t xml:space="preserve">Controlled 6-stage ablation study: isolating individual pipeline mechanisms on identical benchmark inputs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gridCol w:w="100"/>
        <w:gridCol w:w="100"/>
        <w:gridCol w:w="100"/>
      </w:tblGrid>
      <w:tr>
        <w:trPr>
          <w:tblHeader/>
        </w:trPr>
        <w:tc>
          <w:tcPr>
            <w:tcW w:type="dxa" w:w="8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Config</w:t>
            </w:r>
          </w:p>
        </w:tc>
        <w:tc>
          <w:tcPr>
            <w:tcW w:type="dxa" w:w="27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Architecture Description</w:t>
            </w:r>
          </w:p>
        </w:tc>
        <w:tc>
          <w:tcPr>
            <w:tcW w:type="dxa" w:w="9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Precision</w:t>
            </w:r>
          </w:p>
        </w:tc>
        <w:tc>
          <w:tcPr>
            <w:tcW w:type="dxa" w:w="9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Recall</w:t>
            </w:r>
          </w:p>
        </w:tc>
        <w:tc>
          <w:tcPr>
            <w:tcW w:type="dxa" w:w="9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F1-Score</w:t>
            </w:r>
          </w:p>
        </w:tc>
        <w:tc>
          <w:tcPr>
            <w:tcW w:type="dxa" w:w="9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FP Rate</w:t>
            </w:r>
          </w:p>
        </w:tc>
        <w:tc>
          <w:tcPr>
            <w:tcW w:type="dxa" w:w="12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Avg. Latency</w:t>
            </w:r>
          </w:p>
        </w:tc>
      </w:tr>
      <w:tr>
        <w:tc>
          <w:tcPr>
            <w:tcW w:type="dxa" w:w="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Stage 1</w:t>
            </w:r>
          </w:p>
        </w:tc>
        <w:tc>
          <w:tcPr>
            <w:tcW w:type="dxa" w:w="2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Regex-Only Baseline (600 standard rules)</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0.8437</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1.0000</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0.9152</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17.16%</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6.528 ms</w:t>
            </w:r>
          </w:p>
        </w:tc>
      </w:tr>
      <w:tr>
        <w:tc>
          <w:tcPr>
            <w:tcW w:type="dxa" w:w="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Stage 2</w:t>
            </w:r>
          </w:p>
        </w:tc>
        <w:tc>
          <w:tcPr>
            <w:tcW w:type="dxa" w:w="2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Regex + Aho-Corasick Early-Exit Filter</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0.8437</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1.0000</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0.9152</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17.16%</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0.209 ms</w:t>
            </w:r>
          </w:p>
        </w:tc>
      </w:tr>
      <w:tr>
        <w:tc>
          <w:tcPr>
            <w:tcW w:type="dxa" w:w="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Stage 3</w:t>
            </w:r>
          </w:p>
        </w:tc>
        <w:tc>
          <w:tcPr>
            <w:tcW w:type="dxa" w:w="2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Regex + AC + Context Window Proximity</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0.8944</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0.9854</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0.9377</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10.90%</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0.384 ms</w:t>
            </w:r>
          </w:p>
        </w:tc>
      </w:tr>
      <w:tr>
        <w:tc>
          <w:tcPr>
            <w:tcW w:type="dxa" w:w="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Stage 4</w:t>
            </w:r>
          </w:p>
        </w:tc>
        <w:tc>
          <w:tcPr>
            <w:tcW w:type="dxa" w:w="2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Regex + AC + Context + 6-Factor SCS (T=80)</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1.0000</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0.9993</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0.9997</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0.00%*</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0.504 ms</w:t>
            </w:r>
          </w:p>
        </w:tc>
      </w:tr>
      <w:tr>
        <w:tc>
          <w:tcPr>
            <w:tcW w:type="dxa" w:w="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Stage 5</w:t>
            </w:r>
          </w:p>
        </w:tc>
        <w:tc>
          <w:tcPr>
            <w:tcW w:type="dxa" w:w="2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Stage 4 Pipeline under Evasion (Token Fusion Disabled)</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1.0000</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0.8472</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0.9173</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0.00%*</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0.504 ms</w:t>
            </w:r>
          </w:p>
        </w:tc>
      </w:tr>
      <w:tr>
        <w:tc>
          <w:tcPr>
            <w:tcW w:type="dxa" w:w="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Stage 6</w:t>
            </w:r>
          </w:p>
        </w:tc>
        <w:tc>
          <w:tcPr>
            <w:tcW w:type="dxa" w:w="2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LogShield Full Pipeline (Stage 4 + Token Fusion Active)</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1.0000</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0.9130</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0.9545</w:t>
            </w:r>
          </w:p>
        </w:tc>
        <w:tc>
          <w:tcPr>
            <w:tcW w:type="dxa" w:w="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0.00%*</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0.586 ms</w:t>
            </w:r>
          </w:p>
        </w:tc>
      </w:tr>
    </w:tbl>
    <w:p>
      <w:pPr>
        <w:spacing w:after="160"/>
      </w:pP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5.2: </w:t>
      </w:r>
      <w:r>
        <w:rPr>
          <w:rFonts w:ascii="Times New Roman" w:cs="Times New Roman" w:eastAsia="Times New Roman" w:hAnsi="Times New Roman"/>
          <w:b w:val="false"/>
          <w:bCs w:val="false"/>
          <w:i/>
          <w:iCs/>
          <w:color w:val="000000"/>
          <w:sz w:val="22"/>
          <w:szCs w:val="22"/>
        </w:rPr>
        <w:t xml:space="preserve">Controlled ablation study: Precision, Recall, and F1-score across pipeline stages (N=9,205)</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5. ADVERSARIAL EVASION BENCHMARK ON 2,400 LABELED SAMPLES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To systematically evaluate robustness against active obfuscation, we benchmarked the Baseline Detector against LogShield on a balanced corpus of 2,400 labeled entries (1,200 secrets + 1,200 benign controls). Overall, the baseline scanner exhibited a 67.80% evasion bypass rate. In contrast, LogShield achieved 91.30% recall across obfuscated samples, slashing evasion bypasses from 67.80% to 8.70% (a 59.1 percentage-point reduction) while maintaining zero false positives on benign controls (F1 = 0.9624 vs. 0.4227 baseline).</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5.5: </w:t>
      </w:r>
      <w:r>
        <w:rPr>
          <w:rFonts w:ascii="Times New Roman" w:cs="Times New Roman" w:eastAsia="Times New Roman" w:hAnsi="Times New Roman"/>
          <w:b w:val="false"/>
          <w:bCs w:val="false"/>
          <w:i w:val="false"/>
          <w:iCs w:val="false"/>
          <w:color w:val="000000"/>
          <w:sz w:val="22"/>
          <w:szCs w:val="22"/>
        </w:rPr>
        <w:t xml:space="preserve">Adversarial evasion benchmark breakdown across obfuscation categories (N=2,400 balanced corpus)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gridCol w:w="100"/>
        <w:gridCol w:w="100"/>
      </w:tblGrid>
      <w:tr>
        <w:trPr>
          <w:tblHeader/>
        </w:trPr>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Evasion Category</w:t>
            </w:r>
          </w:p>
        </w:tc>
        <w:tc>
          <w:tcPr>
            <w:tcW w:type="dxa" w:w="14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Evaluated Samples</w:t>
            </w:r>
          </w:p>
        </w:tc>
        <w:tc>
          <w:tcPr>
            <w:tcW w:type="dxa" w:w="12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Baseline Recall</w:t>
            </w:r>
          </w:p>
        </w:tc>
        <w:tc>
          <w:tcPr>
            <w:tcW w:type="dxa" w:w="13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LogShield Recall</w:t>
            </w:r>
          </w:p>
        </w:tc>
        <w:tc>
          <w:tcPr>
            <w:tcW w:type="dxa" w:w="13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Recall Gain (Delta)</w:t>
            </w:r>
          </w:p>
        </w:tc>
        <w:tc>
          <w:tcPr>
            <w:tcW w:type="dxa" w:w="11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Mitigation Mechanism</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Raw Unobfuscated</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200</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33.00%</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100.00%</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+67.00%</w:t>
            </w:r>
          </w:p>
        </w:tc>
        <w:tc>
          <w:tcPr>
            <w:tcW w:type="dxa" w:w="1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Complete pattern catalog matching</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Delimiter Split (colon, hyphen, space)</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400</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35.00%</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78.25%</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+43.25%</w:t>
            </w:r>
          </w:p>
        </w:tc>
        <w:tc>
          <w:tcPr>
            <w:tcW w:type="dxa" w:w="1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Sliding token window fusion prepass</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Hex Escaped (\x41\x4b...)</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200</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38.00%</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100.00%</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+62.00%</w:t>
            </w:r>
          </w:p>
        </w:tc>
        <w:tc>
          <w:tcPr>
            <w:tcW w:type="dxa" w:w="1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Byte hex unescape normalization</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Base64 Wrapped</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200</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19.50%</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100.00%</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+80.50%</w:t>
            </w:r>
          </w:p>
        </w:tc>
        <w:tc>
          <w:tcPr>
            <w:tcW w:type="dxa" w:w="1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Header &amp; payload unnesting loop</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URL Encoded</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200</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33.50%</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100.00%</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+66.50%</w:t>
            </w:r>
          </w:p>
        </w:tc>
        <w:tc>
          <w:tcPr>
            <w:tcW w:type="dxa" w:w="1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RFC 3986 percent decoding</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Combined Evasion Recall</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32.20%</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91.30%</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+59.10%</w:t>
            </w:r>
          </w:p>
        </w:tc>
        <w:tc>
          <w:tcPr>
            <w:tcW w:type="dxa" w:w="1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Adaptive Evasion Defense Pipeline</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Evasion Bypass Rate</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67.80%</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8.70%</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-59.10%</w:t>
            </w:r>
          </w:p>
        </w:tc>
        <w:tc>
          <w:tcPr>
            <w:tcW w:type="dxa" w:w="1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Bypass Rate Reduction</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Benign System Controls</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1,200</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FP: 248 (20.67%)</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FP: 0 (0.00%)</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-20.67%</w:t>
            </w:r>
          </w:p>
        </w:tc>
        <w:tc>
          <w:tcPr>
            <w:tcW w:type="dxa" w:w="1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Zero false alarms on benign tokens</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Overall F1-Score</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2,400</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0.4227</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0.9624</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+0.5397</w:t>
            </w:r>
          </w:p>
        </w:tc>
        <w:tc>
          <w:tcPr>
            <w:tcW w:type="dxa" w:w="11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Balanced Corpus Performance</w:t>
            </w:r>
          </w:p>
        </w:tc>
      </w:tr>
    </w:tbl>
    <w:p>
      <w:pPr>
        <w:spacing w:after="160"/>
      </w:pP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5.3: </w:t>
      </w:r>
      <w:r>
        <w:rPr>
          <w:rFonts w:ascii="Times New Roman" w:cs="Times New Roman" w:eastAsia="Times New Roman" w:hAnsi="Times New Roman"/>
          <w:b w:val="false"/>
          <w:bCs w:val="false"/>
          <w:i/>
          <w:iCs/>
          <w:color w:val="000000"/>
          <w:sz w:val="22"/>
          <w:szCs w:val="22"/>
        </w:rPr>
        <w:t xml:space="preserve">Adversarial evasion benchmark: Baseline Scanner vs. LogShield recall across five obfuscation vectors (N=2,400)</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6. LIVE KUBERNETES CLUSTER CONTAINMENT AND PHASE-DELINEATED LATENCIES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We deployed LogShield against an isolated Kubernetes control plane testbed with multiple active workloads. We measure containment across distinct lifecycle phases: (1) Detection and Policy Decision Latency (0.58 ms); (2) API Synthesis and Dispatch Latency (16.70 to 26.67 ms); (3) CNI Network Enforcement Latency (100 to 350 ms); (4) Cloud Credential Revocation Dispatch (15 to 25 ms dispatch, 1.2 to 4.8 s propagation); (5) Workload Isolation Verification: Verified that non-leaking workloads maintained full egress connectivity without policy application. Safe rollback was validated via unquarantine_pod(), restoring normal egress upon operator clearance.</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7. MULTI-BASELINE COMPARATIVE EVALUATION</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5.6: </w:t>
      </w:r>
      <w:r>
        <w:rPr>
          <w:rFonts w:ascii="Times New Roman" w:cs="Times New Roman" w:eastAsia="Times New Roman" w:hAnsi="Times New Roman"/>
          <w:b w:val="false"/>
          <w:bCs w:val="false"/>
          <w:i w:val="false"/>
          <w:iCs w:val="false"/>
          <w:color w:val="000000"/>
          <w:sz w:val="22"/>
          <w:szCs w:val="22"/>
        </w:rPr>
        <w:t xml:space="preserve">Comprehensive architectural and quantitative comparison: LogShield vs. industry baselines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rPr>
          <w:tblHeader/>
        </w:trPr>
        <w:tc>
          <w:tcPr>
            <w:tcW w:type="dxa" w:w="28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Evaluation Dimension</w:t>
            </w:r>
          </w:p>
        </w:tc>
        <w:tc>
          <w:tcPr>
            <w:tcW w:type="dxa" w:w="19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Baseline 1 (Detection-Only)</w:t>
            </w:r>
          </w:p>
        </w:tc>
        <w:tc>
          <w:tcPr>
            <w:tcW w:type="dxa" w:w="19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Baseline 2 (Redaction-Only)</w:t>
            </w:r>
          </w:p>
        </w:tc>
        <w:tc>
          <w:tcPr>
            <w:tcW w:type="dxa" w:w="17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LogShield Complete System</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In-Transit Log Sanitization</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 (Plaintext exposed)</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Partial (Fails on split/hex)</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 In-Place Masking</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Adversarial Evasion Bypass</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67.8% bypass rate</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67.8% bypass rate</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8.7% bypass rate</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Evasion Recall (N=2,400)</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32.2%</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32.2%</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91.3%</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Cross-Encoding Sprawl Linkage</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 (No sprawl tracking)</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 (Exact hash fragments)</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 Canonical Blind HMAC</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Mean Time to Containment</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Hours to Days (Manual)</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Undefined (Keys stay active)</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16.70 – 26.67 ms</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Authorized Credential Ingestion</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False alert pollution</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Sprawl graph pollution</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0.0% Pollution (Exemption Engine)</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Compromised Pod Isolation</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None</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None</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Autonomous V1NetworkPolicy</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Cryptographic Audit Trail</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None</w:t>
            </w:r>
          </w:p>
        </w:tc>
        <w:tc>
          <w:tcPr>
            <w:tcW w:type="dxa" w:w="19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Plain text logs</w:t>
            </w:r>
          </w:p>
        </w:tc>
        <w:tc>
          <w:tcPr>
            <w:tcW w:type="dxa" w:w="17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Forward-Secure HMAC Chain</w:t>
            </w:r>
          </w:p>
        </w:tc>
      </w:tr>
    </w:tbl>
    <w:p>
      <w:pPr>
        <w:spacing w:after="160"/>
      </w:pP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8. OPERATIONAL LATENCY AND THROUGHPUT REGIMES</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5.7: </w:t>
      </w:r>
      <w:r>
        <w:rPr>
          <w:rFonts w:ascii="Times New Roman" w:cs="Times New Roman" w:eastAsia="Times New Roman" w:hAnsi="Times New Roman"/>
          <w:b w:val="false"/>
          <w:bCs w:val="false"/>
          <w:i w:val="false"/>
          <w:iCs w:val="false"/>
          <w:color w:val="000000"/>
          <w:sz w:val="22"/>
          <w:szCs w:val="22"/>
        </w:rPr>
        <w:t xml:space="preserve">Reconciled latency and throughput across operational regimes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gridCol w:w="100"/>
      </w:tblGrid>
      <w:tr>
        <w:trPr>
          <w:tblHeader/>
        </w:trPr>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Operational Regime</w:t>
            </w:r>
          </w:p>
        </w:tc>
        <w:tc>
          <w:tcPr>
            <w:tcW w:type="dxa" w:w="22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Payload / Characteristics</w:t>
            </w:r>
          </w:p>
        </w:tc>
        <w:tc>
          <w:tcPr>
            <w:tcW w:type="dxa" w:w="13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Mean Latency</w:t>
            </w:r>
          </w:p>
        </w:tc>
        <w:tc>
          <w:tcPr>
            <w:tcW w:type="dxa" w:w="1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Throughput (1 Core)</w:t>
            </w:r>
          </w:p>
        </w:tc>
        <w:tc>
          <w:tcPr>
            <w:tcW w:type="dxa" w:w="13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Throughput (16 Cores)</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Pure Benign (Bypass)</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140 B, 0 keywords</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0.0056 ms</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178,571 lines/s</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2,857,136 lines/s</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Microservice Stream</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120 B, 65% benign early-exit</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0.2089 ms</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4,786 lines/s</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76,576 lines/s</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Single-Token Candidate</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180 B, 1 candidate</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0.5864 ms</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1,705 lines/s</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27,280 lines/s</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Real Ingest (logs.txt)</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238 B, 25% secrets requiring vault</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3.4837 ms</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287 lines/s</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4,592 lines/s</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Diagnostic Dump</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1,024 B, multi-token payload</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13.3406 ms</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75 lines/s</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1,200 lines/s</w:t>
            </w:r>
          </w:p>
        </w:tc>
      </w:tr>
    </w:tbl>
    <w:p>
      <w:pPr>
        <w:spacing w:after="160"/>
      </w:pP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5.4: </w:t>
      </w:r>
      <w:r>
        <w:rPr>
          <w:rFonts w:ascii="Times New Roman" w:cs="Times New Roman" w:eastAsia="Times New Roman" w:hAnsi="Times New Roman"/>
          <w:b w:val="false"/>
          <w:bCs w:val="false"/>
          <w:i/>
          <w:iCs/>
          <w:color w:val="000000"/>
          <w:sz w:val="22"/>
          <w:szCs w:val="22"/>
        </w:rPr>
        <w:t xml:space="preserve">Processing latency breakdown across pipeline stages (left) and throughput scaling across payload sizes up to 8 KB (right)</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5.8: </w:t>
      </w:r>
      <w:r>
        <w:rPr>
          <w:rFonts w:ascii="Times New Roman" w:cs="Times New Roman" w:eastAsia="Times New Roman" w:hAnsi="Times New Roman"/>
          <w:b w:val="false"/>
          <w:bCs w:val="false"/>
          <w:i w:val="false"/>
          <w:iCs w:val="false"/>
          <w:color w:val="000000"/>
          <w:sz w:val="22"/>
          <w:szCs w:val="22"/>
        </w:rPr>
        <w:t xml:space="preserve">Cryptographic and lineage latency profile</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rPr>
          <w:tblHeader/>
        </w:trPr>
        <w:tc>
          <w:tcPr>
            <w:tcW w:type="dxa" w:w="2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Component</w:t>
            </w:r>
          </w:p>
        </w:tc>
        <w:tc>
          <w:tcPr>
            <w:tcW w:type="dxa" w:w="2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Cryptographic Operation</w:t>
            </w:r>
          </w:p>
        </w:tc>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Mean Execution Time</w:t>
            </w:r>
          </w:p>
        </w:tc>
        <w:tc>
          <w:tcPr>
            <w:tcW w:type="dxa" w:w="13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Throughput</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SecureReveal Vault</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AES-128-CBC Encrypt &amp; Vault Store</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18.09 ms</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55.3 ops/s</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SecureReveal Vault</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Vault Retrieve &amp; Fernet Decrypt</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18.36 ms</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54.5 ops/s</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SecureReveal Vault</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Audit Hash Chain Verification</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5.66 ms</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176.6 ops/s</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SecretLineage</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Blind HMAC-SHA256 Fingerprint</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6.66 ms</w:t>
            </w:r>
          </w:p>
        </w:tc>
        <w:tc>
          <w:tcPr>
            <w:tcW w:type="dxa" w:w="1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150.2 ops/s</w:t>
            </w:r>
          </w:p>
        </w:tc>
      </w:tr>
    </w:tbl>
    <w:p>
      <w:pPr>
        <w:spacing w:after="160"/>
      </w:pP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9. HARD-NEGATIVE SUPPRESSION</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LogShield demonstrated 100% true-negative suppression (433/433 = 100.0%) across eight challenging non-secret identifier categories: UUIDv4 tokens (128), Git commit hashes (74), MD5 ETags (65), Docker SHA-256 digests (52), hex strings (44), JWT non-secrets (35), Base64 data (22), and high-entropy random strings (13). All were classified as benign (S &lt; 50), eliminating the alert fatigue typical of heuristic scanners.</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10. SNAPSHOTS OF THE SYSTEM</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The operational verification of LogShield is illustrated across three live execution environments:</w:t>
      </w: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5.5: </w:t>
      </w:r>
      <w:r>
        <w:rPr>
          <w:rFonts w:ascii="Times New Roman" w:cs="Times New Roman" w:eastAsia="Times New Roman" w:hAnsi="Times New Roman"/>
          <w:b w:val="false"/>
          <w:bCs w:val="false"/>
          <w:i/>
          <w:iCs/>
          <w:color w:val="000000"/>
          <w:sz w:val="22"/>
          <w:szCs w:val="22"/>
        </w:rPr>
        <w:t xml:space="preserve">Sidecar console output: live credential interception and [REDACTED:SEC-XXXX:SCS=99] masking</w:t>
      </w: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5.6: </w:t>
      </w:r>
      <w:r>
        <w:rPr>
          <w:rFonts w:ascii="Times New Roman" w:cs="Times New Roman" w:eastAsia="Times New Roman" w:hAnsi="Times New Roman"/>
          <w:b w:val="false"/>
          <w:bCs w:val="false"/>
          <w:i/>
          <w:iCs/>
          <w:color w:val="000000"/>
          <w:sz w:val="22"/>
          <w:szCs w:val="22"/>
        </w:rPr>
        <w:t xml:space="preserve">SecureReveal CLI: retrieve, sprawl-report, and forward-secure audit log verification</w:t>
      </w: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5.7: </w:t>
      </w:r>
      <w:r>
        <w:rPr>
          <w:rFonts w:ascii="Times New Roman" w:cs="Times New Roman" w:eastAsia="Times New Roman" w:hAnsi="Times New Roman"/>
          <w:b w:val="false"/>
          <w:bCs w:val="false"/>
          <w:i/>
          <w:iCs/>
          <w:color w:val="000000"/>
          <w:sz w:val="22"/>
          <w:szCs w:val="22"/>
        </w:rPr>
        <w:t xml:space="preserve">Multi-container pod in Minikube: application and LogShield sidecar running in 2/2 Ready state</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11. IMPLEMENTATION COMPLETION STATUS</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5.9: </w:t>
      </w:r>
      <w:r>
        <w:rPr>
          <w:rFonts w:ascii="Times New Roman" w:cs="Times New Roman" w:eastAsia="Times New Roman" w:hAnsi="Times New Roman"/>
          <w:b w:val="false"/>
          <w:bCs w:val="false"/>
          <w:i w:val="false"/>
          <w:iCs w:val="false"/>
          <w:color w:val="000000"/>
          <w:sz w:val="22"/>
          <w:szCs w:val="22"/>
        </w:rPr>
        <w:t xml:space="preserve">Component completion status at final review</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28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Architectural Component</w:t>
            </w:r>
          </w:p>
        </w:tc>
        <w:tc>
          <w:tcPr>
            <w:tcW w:type="dxa" w:w="3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Module Scope and Verification Result</w:t>
            </w:r>
          </w:p>
        </w:tc>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Completion Status</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LogMask Detection Pipeline</w:t>
            </w:r>
          </w:p>
        </w:tc>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Preprocessor, Aho-Corasick filter, Context Engine, 1,361-pattern classifier</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 Complete (Verified)</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6-Factor Machine Learning Scorer</w:t>
            </w:r>
          </w:p>
        </w:tc>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L2 logistic regression fitting, integer weights, zero-FP validation</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 Complete (Verified)</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Adaptive Evasion Defense</w:t>
            </w:r>
          </w:p>
        </w:tc>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Token Fusion sliding window, hex-escape unescape, Base64 unnesting</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 Complete (Verified)</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SecureReveal Encrypted Vault</w:t>
            </w:r>
          </w:p>
        </w:tc>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Fernet AES-128-CBC authenticated encryption, SQLite WAL, role-gated CLI</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 Complete (Verified)</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Forward-Secure Audit Ledger</w:t>
            </w:r>
          </w:p>
        </w:tc>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SHA-256 hash chaining, verify_audit_chain(), remote SIEM anchoring</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 Complete (Verified)</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SecretLineage Tracker</w:t>
            </w:r>
          </w:p>
        </w:tc>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Canonical blind HMAC-SHA256 fingerprinting, sprawl risk index R(phi)</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 Complete (Verified)</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Scoped Exemption Engine</w:t>
            </w:r>
          </w:p>
        </w:tc>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Pre-registered SHA-256 digests tied to authorized namespaces</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 Complete (Verified)</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Autonomous Containment Engine</w:t>
            </w:r>
          </w:p>
        </w:tc>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Blast radius assessment, dynamic Kubernetes V1NetworkPolicy quarantine</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 Complete (Verified)</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Kubernetes Webhook Injector</w:t>
            </w:r>
          </w:p>
        </w:tc>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MutatingAdmissionWebhook injecting sidecars into labelled namespaces</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 Complete (Verified)</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Observability &amp; Telemetry</w:t>
            </w:r>
          </w:p>
        </w:tc>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Prometheus /metrics endpoint with fail-open alerting and latency tracking</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 Complete (Verified)</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5-Microservice Live Testbed</w:t>
            </w:r>
          </w:p>
        </w:tc>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FastAPI microservices validating zero collateral blast radius</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 Complete (Verified)</w:t>
            </w:r>
          </w:p>
        </w:tc>
      </w:tr>
      <w:tr>
        <w:tc>
          <w:tcPr>
            <w:tcW w:type="dxa" w:w="2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Automated Test Harness</w:t>
            </w:r>
          </w:p>
        </w:tc>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42 automated unit, integration, and security tests passing in pytest</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100% Complete (Verified)</w:t>
            </w:r>
          </w:p>
        </w:tc>
      </w:tr>
    </w:tbl>
    <w:p>
      <w:pPr>
        <w:spacing w:after="160"/>
      </w:pPr>
    </w:p>
    <w:p>
      <w:pPr>
        <w:spacing w:after="0"/>
      </w:pPr>
      <w:r>
        <w:br w:type="page"/>
      </w:r>
    </w:p>
    <w:p>
      <w:pPr>
        <w:spacing w:after="240" w:before="480" w:line="276" w:lineRule="auto"/>
        <w:jc w:val="center"/>
      </w:pPr>
      <w:r>
        <w:rPr>
          <w:rFonts w:ascii="Times New Roman" w:cs="Times New Roman" w:eastAsia="Times New Roman" w:hAnsi="Times New Roman"/>
          <w:b/>
          <w:bCs/>
          <w:i w:val="false"/>
          <w:iCs w:val="false"/>
          <w:color w:val="000000"/>
          <w:sz w:val="26"/>
          <w:szCs w:val="26"/>
        </w:rPr>
        <w:t xml:space="preserve">CHAPTER 6: TESTING AND SECURITY VERIFICATION</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1. TESTING STRATEGY</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Testing in LogShield is organized around a rigorous verification principle: every security, performance, and fault-tolerance claim must be proven under automated test execution. Our verification suite comprises 42 automated tests executed via pytest, structured across three levels: Unit Testing, Integration Testing, and Adversarial Security Testing.</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6.1: </w:t>
      </w:r>
      <w:r>
        <w:rPr>
          <w:rFonts w:ascii="Times New Roman" w:cs="Times New Roman" w:eastAsia="Times New Roman" w:hAnsi="Times New Roman"/>
          <w:b w:val="false"/>
          <w:bCs w:val="false"/>
          <w:i w:val="false"/>
          <w:iCs w:val="false"/>
          <w:color w:val="000000"/>
          <w:sz w:val="22"/>
          <w:szCs w:val="22"/>
        </w:rPr>
        <w:t xml:space="preserve">Levels of testing and automated verification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2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Testing Level</w:t>
            </w:r>
          </w:p>
        </w:tc>
        <w:tc>
          <w:tcPr>
            <w:tcW w:type="dxa" w:w="22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Target System Subsystems</w:t>
            </w:r>
          </w:p>
        </w:tc>
        <w:tc>
          <w:tcPr>
            <w:tcW w:type="dxa" w:w="36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Automated Tooling and Verification Scope</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Unit Testing</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1,361 pattern regexes, Aho-Corasick automaton, feature scoring</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pytest tests/test_catalog.py (All tests passing)</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Integration Testing</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In-pod stream tailing, vault encryption round-trip, stdout emission</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pytest tests/test_logshield.py (All tests passing)</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Adversarial Security Testing</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Exemption abuse, vault tampering, audit hash chain breaks, event replay</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pytest tests/test_adversarial_security.py (14 tests passing)</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Empirical Benchmarking</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Latency, throughput, precision, recall across 4 evaluation corpora</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benchmark/benchmark.py (Full inventory verified)</w:t>
            </w:r>
          </w:p>
        </w:tc>
      </w:tr>
      <w:tr>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Live Cluster Verification</w:t>
            </w:r>
          </w:p>
        </w:tc>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Dynamic V1NetworkPolicy pod quarantine on 5-microservice Kubernetes testbed</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tests/k8s_test_cluster.py (Zero collateral impact verified)</w:t>
            </w:r>
          </w:p>
        </w:tc>
      </w:tr>
    </w:tbl>
    <w:p>
      <w:pPr>
        <w:spacing w:after="160"/>
      </w:pP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2. UNIT TESTS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Unit tests in tests/test_catalog.py and tests/test_logshield.py verify that all 600 hand-crafted and 761 SecretBench patterns correctly match their target credentials without triggering on safe control strings. Scorer tests verify that extreme inputs (such as 1 MB lines, empty strings, and non-UTF-8 binary garbage) are handled safely without unhandled exceptions. All unit tests execute in under 12 seconds with 100% pass rates.</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3. ENGINE EDGE-CASE VERIFICATION (EC-01 TO EC-15)</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During architectural design, we enumerated 15 critical engine-level edge cases covering real-world logging anomalies. Table 6.2 records all 15 edge cases documenting their operational behavior and verifying that each is fully addressed in code.</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6.2: </w:t>
      </w:r>
      <w:r>
        <w:rPr>
          <w:rFonts w:ascii="Times New Roman" w:cs="Times New Roman" w:eastAsia="Times New Roman" w:hAnsi="Times New Roman"/>
          <w:b w:val="false"/>
          <w:bCs w:val="false"/>
          <w:i w:val="false"/>
          <w:iCs w:val="false"/>
          <w:color w:val="000000"/>
          <w:sz w:val="22"/>
          <w:szCs w:val="22"/>
        </w:rPr>
        <w:t xml:space="preserve">Engine edge cases EC-01 to EC-15 and verification status</w:t>
      </w:r>
    </w:p>
    <w:tbl>
      <w:tblPr>
        <w:tblW w:type="dxa" w:w="78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rPr>
          <w:tblHeader/>
        </w:trPr>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Edge Case ID &amp; Name</w:t>
            </w:r>
          </w:p>
        </w:tc>
        <w:tc>
          <w:tcPr>
            <w:tcW w:type="dxa" w:w="18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Representative Input Pattern</w:t>
            </w:r>
          </w:p>
        </w:tc>
        <w:tc>
          <w:tcPr>
            <w:tcW w:type="dxa" w:w="26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Operational Behavior and Handled Mechanism</w:t>
            </w:r>
          </w:p>
        </w:tc>
        <w:tc>
          <w:tcPr>
            <w:tcW w:type="dxa" w:w="14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Status</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EC-01 Multi-line PEM Key</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-----BEGIN RSA PRIVATE KEY----- ...</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Block-buffering state machine in Preprocessor assembles lines into single candidate</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(Verified)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EC-02 UUID False Positive</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trace_id=550e8400-e29b-41d4-a716-446655440000</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Negative keyword proximity and structural regex exemption suppresses score (S &lt; 50)</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(Verified)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EC-03 MD5 Content Hash</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ETag: 'd41d8cd98f00b204e9800998ecf8427e'</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ETag and Content-MD5 header context exemption suppresses raw 32-hex match</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(Verified)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EC-04 Fragmented Secret</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key = 'sk_live_' + token_var</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Prefix-matching low-confidence heuristics detect format prefix without false alarms</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(Verified)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EC-05 URL-Encoded Secret</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token=%73%6B%5F%6C%69%76%65%5F...</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RFC 3986 percent-decoding prepass in Stage 1 unquotes tokens prior to regex evaluation</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(Verified)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EC-06 Base64 in JSON</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{"auth": "c2tfbGl2ZV9hYmNkZWY="}</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Base64 payload extraction loop unnests and rescores decoded authentication credentials</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(Verified)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EC-07 Stack Trace URI</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Exception: postgres://admin:p@ss@db/prod</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Unanchored bare database URI detectors match embedded connection strings directly</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(Verified)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EC-08 Secret at Line Start</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AKIAIOSFODNN7EXAMPLE connecting...</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Unanchored sweeping in Pass 2 of Secret Classifier catches tokens at line beginnings</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(Verified)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EC-09 High Log Flood</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Crash-loop burst producing &gt; 10,000 lines/s</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Asynchronous non-blocking queue with MAX_QUEUE_SIZE and fail-open drop protection</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(Verified)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EC-10 Binary / Non-UTF-8</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Container emitting raw binary garbage</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errors='replace' byte decoding replaces corrupt bytes with U+FFFD without crashing</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(Verified)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EC-11 Long Line (&gt; 64 KB)</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Minified JSON or single-line heap dump</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MAX_LINE_LEN guard truncates line to 64 KB before scoring to prevent CPU exhaustion</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(Verified)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EC-12 JSON-Structured Log</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{"level":"debug","key":"password","val":"x"}</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Structured JSON field parsing evaluates proximity between associated key and value fields</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(Verified)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EC-13 Duplicate Secret in Line</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PASS=abc123 re-confirm PASS=abc123</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seen_tokens deduplication set ensures that identical tokens create only one vault entry</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(Verified)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EC-14 HTTP Header Secret</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Authorization: Bearer ghp_xxxxxxxx</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Pass 2 specifically matches GitHub, Slack, and OAuth tokens preceded by Bearer/Basic</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(Verified)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EC-15 Secret Rotation</w:t>
            </w:r>
          </w:p>
        </w:tc>
        <w:tc>
          <w:tcPr>
            <w:tcW w:type="dxa" w:w="1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Same credential reappears 10 minutes later</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Generates new unique ref_id in vault; increments occurrence count in SecretLineage</w:t>
            </w:r>
          </w:p>
        </w:tc>
        <w:tc>
          <w:tcPr>
            <w:tcW w:type="dxa" w:w="1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Handled (Verified)</w:t>
            </w:r>
          </w:p>
        </w:tc>
      </w:tr>
    </w:tbl>
    <w:p>
      <w:pPr>
        <w:spacing w:after="160"/>
      </w:pP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6.1: </w:t>
      </w:r>
      <w:r>
        <w:rPr>
          <w:rFonts w:ascii="Times New Roman" w:cs="Times New Roman" w:eastAsia="Times New Roman" w:hAnsi="Times New Roman"/>
          <w:b w:val="false"/>
          <w:bCs w:val="false"/>
          <w:i/>
          <w:iCs/>
          <w:color w:val="000000"/>
          <w:sz w:val="22"/>
          <w:szCs w:val="22"/>
        </w:rPr>
        <w:t xml:space="preserve">Verification status breakdown across the fifteen engine edge cases (EC-01 to EC-15)</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4. ADVERSARIAL ROBUSTNESS AND SECURITY EDGE CASES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We subjected LogShield to 14 automated adversarial tests in tests/test_adversarial_security.py covering four critical attack vectors: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Exemption Abuse Defense: Attempts to register short strings (&lt; 8 chars) or generic dictionary words are rejected by the Exemption Engine. Unauthorized actors attempting to register exemptions encounter PermissionError.</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Vault Tampering Detection: Direct byte corruption of SQLite vault ciphertexts is caught by Fernet HMAC verification, logging TAMPER_DETECTED. Modifying or deleting rows in the audit table breaks SHA-256 hash chaining, causing verify_audit_chain() to pinpoint the exact tampered row index.</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Event Replay Defense: Replaying an already executed containment action returns HTTP 409 Conflict with status ALREADY_EXECUTED, preventing duplicate Kubernetes mutations.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Response Action Failure Recovery: When the Kubernetes API server returns HTTP 403 Forbidden (RBAC rejection) or external rotation webhooks return HTTP 500, LogShield records FAILED_EXECUTION in the audit ledger and logs diagnostics without false success claims.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ReDoS Resistance: All 1,361 regular expressions were statically audited to eliminate nested quantifiers. Candidate regex executions are bounded by an asynchronous 5.0 ms watchdog timer.</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5. LIVE FIVE-MICROSERVICE CLUSTER TESTBED</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We deployed LogShield across an isolated five-microservice Kubernetes test cluster: auth-service (FastAPI/JWT), payment-service (Stripe gateway), user-service (PostgreSQL), inventory-service (Redis), and notification-service (Email/Slack). A headless traffic generator simulated continuous HTTP transactions while intermittently injecting real-world credential leaks. Across 100,000 generated transactions, LogShield intercepted and masked all tested credentials with SCS &gt;= 80. When an intentional leak was triggered in auth-service, LogShield synthesized and applied the V1NetworkPolicy within 24.2 ms, isolating the leaking pod while non-leaking services maintained uninterrupted network connectivity. Throughout testing, each sidecar maintained memory consumption below 45 MB RSS and consumed under 2.5% of a single vCPU.</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6. LIMITATIONS OF TESTING AND THREATS TO VALIDITY</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We explicitly identify three threats to validity in our evaluation: (1) CNI NetworkPolicy Dependency: Closed-loop pod egress quarantine relies on a cluster CNI implementation (such as Calico or Cilium) that enforces NetworkPolicy specifications. In basic cloud-provider networks lacking NetworkPolicy support, network isolation requires node-level iptables fallback; (2) Host Kernel Trust Boundary: LogShield assumes the underlying Linux host kernel and containerd runtime remain uncompromised; compromise of host ring-0 memory enables direct RAM inspection that sidecars cannot prevent; and (3) Threshold Sensitivity: Operational precision and recall depend on calibrated decision thresholds (T_flag = 50, T_mask = 80). Deployments requiring zero tolerance for plaintext leakage can collapse the FLAG band by setting T_mask = 50.</w:t>
      </w:r>
    </w:p>
    <w:p>
      <w:pPr>
        <w:spacing w:after="0"/>
      </w:pPr>
      <w:r>
        <w:br w:type="page"/>
      </w:r>
    </w:p>
    <w:p>
      <w:pPr>
        <w:spacing w:after="240" w:before="480" w:line="276" w:lineRule="auto"/>
        <w:jc w:val="center"/>
      </w:pPr>
      <w:r>
        <w:rPr>
          <w:rFonts w:ascii="Times New Roman" w:cs="Times New Roman" w:eastAsia="Times New Roman" w:hAnsi="Times New Roman"/>
          <w:b/>
          <w:bCs/>
          <w:i w:val="false"/>
          <w:iCs w:val="false"/>
          <w:color w:val="000000"/>
          <w:sz w:val="26"/>
          <w:szCs w:val="26"/>
        </w:rPr>
        <w:t xml:space="preserve">CHAPTER 7: CONCLUSION AND FUTURE WORK</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1. CONCLUSION</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Accidental credential exposure in application logs poses severe security and regulatory risks to cloud-native systems. In this capstone project, we presented LogShield, an in-pod Kubernetes sidecar framework that transforms runtime log sanitization from a passive string filter into an active security control. By integrating an O(N) Aho-Corasick prefilter, an adaptive sliding-window Token Fusion engine, a 6-factor Secret Confidence Score model, an ephemeral Fernet authenticated vault, canonical transformation-aware blind lineage tracking, and autonomous Kubernetes network policy containment, LogShield achieves an F1-score of 0.9997 on standard credentials (N = 9,205), improves evasion recall from 32.20% to 91.30% on a 2,400-sample adversarial corpus, and executes closed-loop pod egress quarantine policy dispatch in 16.7 to 26.7 ms with verified zero impact on innocent workloads in the cluster. These results establish that active, real-time credential protection can be embedded directly into microservices without degrading telemetry throughput or developer velocity.</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2. SUMMARY OF TECHNICAL CONTRIBUTIONS</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The completed capstone project delivers five major technical contributions to cloud-native systems security:</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1. In-Pod Zero-Copy Interception Architecture: Intercepts raw application stdout streams inside the pod boundary using a shared memory-backed emptyDir volume, ensuring zero plaintext network egress.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2. Adaptive Evasion Normalization: Neutralizes delimiter splits, hex byte escapes, and nested Base64 strings using a sliding-window Token Fusion engine, recovering detection recall from 32.2% to 91.3%.</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3. Statistically Grounded 6-Factor SCS Engine: Combines regularized logistic regression with integer weight normalization, achieving an AUROC of 0.9580 and zero false positives at threshold T = 80.</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4. Ephemeral Vaulting with Forward-Secure Audit Ledgers: Pairs Fernet AES-128-CBC encryption with SHA-256 hash chaining, enabling audited post-incident recovery while guaranteeing tamper detection.</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5. Autonomous Closed-Loop Containment: Couples real-time secret detection with automated Kubernetes control-plane mutation, enforcing dynamic V1NetworkPolicy egress quarantine in under 30 ms.</w:t>
      </w:r>
    </w:p>
    <w:p>
      <w:pPr>
        <w:spacing w:after="160" w:before="80" w:line="276" w:lineRule="auto"/>
        <w:jc w:val="center"/>
      </w:pPr>
      <w:r>
        <w:rPr>
          <w:rFonts w:ascii="Times New Roman" w:cs="Times New Roman" w:eastAsia="Times New Roman" w:hAnsi="Times New Roman"/>
          <w:b/>
          <w:bCs/>
          <w:i w:val="false"/>
          <w:iCs w:val="false"/>
          <w:color w:val="000000"/>
          <w:sz w:val="22"/>
          <w:szCs w:val="22"/>
        </w:rPr>
        <w:t xml:space="preserve">Figure 7.1: </w:t>
      </w:r>
      <w:r>
        <w:rPr>
          <w:rFonts w:ascii="Times New Roman" w:cs="Times New Roman" w:eastAsia="Times New Roman" w:hAnsi="Times New Roman"/>
          <w:b w:val="false"/>
          <w:bCs w:val="false"/>
          <w:i/>
          <w:iCs/>
          <w:color w:val="000000"/>
          <w:sz w:val="22"/>
          <w:szCs w:val="22"/>
        </w:rPr>
        <w:t xml:space="preserve">Summary of five major technical contributions of the LogShield capstone project</w:t>
      </w: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3. ARCHITECTURAL ADVANTAGES, LIMITATIONS AND APPLICATIONS</w:t>
      </w:r>
    </w:p>
    <w:p>
      <w:pPr>
        <w:spacing w:after="80" w:before="200" w:line="276" w:lineRule="auto"/>
        <w:jc w:val="left"/>
      </w:pPr>
      <w:r>
        <w:rPr>
          <w:rFonts w:ascii="Times New Roman" w:cs="Times New Roman" w:eastAsia="Times New Roman" w:hAnsi="Times New Roman"/>
          <w:b/>
          <w:bCs/>
          <w:color w:val="000000"/>
          <w:sz w:val="22"/>
          <w:szCs w:val="22"/>
        </w:rPr>
        <w:t xml:space="preserve">i. Advantages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In-Pod Pre-Ingestion Defense: Credentials never traverse cluster network interfaces, satisfying GDPR, HIPAA, and PCI-DSS 4.0 data residency mandates.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Sub-Millisecond Processing Latency: Average per-line latency is 0.504 ms (0.0056 ms on pure benign bypass), sustaining over 178,000 lines/s on benign streams.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Adversarial Robustness: Slashing evasion bypass rates from 67.8% to 8.7% across active obfuscation vectors.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Cryptographically Audited Recovery: The forward-secure hash-chained audit ledger guarantees that unauthorized secret access is immediately detectable.</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Closed-Loop Mitigation: Autonomous Kubernetes network policy synthesis eliminates the hours-to-days window of vulnerability between leak detection and containment.</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Zero Application Modification: Sidecars deploy transparently via Kubernetes mutating admission webhooks without code changes.</w:t>
      </w:r>
    </w:p>
    <w:p>
      <w:pPr>
        <w:spacing w:after="80" w:before="200" w:line="276" w:lineRule="auto"/>
        <w:jc w:val="left"/>
      </w:pPr>
      <w:r>
        <w:rPr>
          <w:rFonts w:ascii="Times New Roman" w:cs="Times New Roman" w:eastAsia="Times New Roman" w:hAnsi="Times New Roman"/>
          <w:b/>
          <w:bCs/>
          <w:color w:val="000000"/>
          <w:sz w:val="22"/>
          <w:szCs w:val="22"/>
        </w:rPr>
        <w:t xml:space="preserve">ii. Limitations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CNI Dependency: Autonomous egress quarantine requires a Kubernetes CNI plugin supporting NetworkPolicy objects.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Node-Local Vault Storage: Vault ciphertexts reside on node storage; multi-cluster cross-node recovery requires central SIEM coordination.</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Kernel-Level Trust Assumption: Sidecars cannot protect against rootkit-level kernel compromises on worker nodes.</w:t>
      </w:r>
    </w:p>
    <w:p>
      <w:pPr>
        <w:spacing w:after="80" w:before="200" w:line="276" w:lineRule="auto"/>
        <w:jc w:val="left"/>
      </w:pPr>
      <w:r>
        <w:rPr>
          <w:rFonts w:ascii="Times New Roman" w:cs="Times New Roman" w:eastAsia="Times New Roman" w:hAnsi="Times New Roman"/>
          <w:b/>
          <w:bCs/>
          <w:color w:val="000000"/>
          <w:sz w:val="22"/>
          <w:szCs w:val="22"/>
        </w:rPr>
        <w:t xml:space="preserve">iii. Applications</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7.1: </w:t>
      </w:r>
      <w:r>
        <w:rPr>
          <w:rFonts w:ascii="Times New Roman" w:cs="Times New Roman" w:eastAsia="Times New Roman" w:hAnsi="Times New Roman"/>
          <w:b w:val="false"/>
          <w:bCs w:val="false"/>
          <w:i w:val="false"/>
          <w:iCs w:val="false"/>
          <w:color w:val="000000"/>
          <w:sz w:val="22"/>
          <w:szCs w:val="22"/>
        </w:rPr>
        <w:t xml:space="preserve">Industry applications of LogShield</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tcW w:type="dxa" w:w="3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Production Use Case</w:t>
            </w:r>
          </w:p>
        </w:tc>
        <w:tc>
          <w:tcPr>
            <w:tcW w:type="dxa" w:w="48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Delivered Security and Operational Value</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DevSecOps CI/CD Deployment</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Provides automated runtime safety nets for agile developers without restricting log verbosity.</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Regulatory Compliance (PCI/HIPAA)</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Satisfies PCI-DSS 3.3 and HIPAA 164 data residency by redacting credentials before network transit.</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Automated Incident Response</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SecureReveal allows authorized security operators to retrieve masked secrets for forensic triage.</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Cluster Secret Sprawl Auditing</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SecretLineage identifies microservices sharing compromised keys without retaining plaintext copies.</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Cloud Cost &amp; Egress Optimization</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Prevents sensitive data egress charges and eliminates redundant third-party cloud scanner subscriptions.</w:t>
            </w:r>
          </w:p>
        </w:tc>
      </w:tr>
      <w:tr>
        <w:tc>
          <w:tcPr>
            <w:tcW w:type="dxa" w:w="3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Multi-Tenant SaaS Isolation</w:t>
            </w:r>
          </w:p>
        </w:tc>
        <w:tc>
          <w:tcPr>
            <w:tcW w:type="dxa" w:w="4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Enforces autonomous network quarantine on leaking pods, preventing cross-tenant data contamination.</w:t>
            </w:r>
          </w:p>
        </w:tc>
      </w:tr>
    </w:tbl>
    <w:p>
      <w:pPr>
        <w:spacing w:after="160"/>
      </w:pPr>
    </w:p>
    <w:p>
      <w:pPr>
        <w:pStyle w:val="Heading2"/>
        <w:spacing w:after="120" w:before="320" w:line="276" w:lineRule="auto"/>
        <w:jc w:val="left"/>
      </w:pPr>
      <w:r>
        <w:rPr>
          <w:rFonts w:ascii="Times New Roman" w:cs="Times New Roman" w:eastAsia="Times New Roman" w:hAnsi="Times New Roman"/>
          <w:b/>
          <w:bCs/>
          <w:i w:val="false"/>
          <w:iCs w:val="false"/>
          <w:color w:val="000000"/>
          <w:sz w:val="24"/>
          <w:szCs w:val="24"/>
        </w:rPr>
        <w:t xml:space="preserve">4. FUTURE RESEARCH DIRECTIONS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1. Kernel-Space eBPF Probing: Implementing log interception directly inside the Linux kernel using extended Berkeley Packet Filters (eBPF) via sockops hooks could eliminate container context switching and volume tailing entirely.</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2. Confidential Computing Enclaves: Binding SecureReveal Vault keys to hardware security enclaves (such as Intel SGX or AMD SEV) would protect credentials even if the host worker node kernel is compromised.</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3. Post-Quantum Lineage Graphing: Integrating lattice-based cryptographic primitives (such as ML-KEM or Falcon) into blind fingerprinting to guard against future quantum cryptanalysis.</w:t>
      </w:r>
    </w:p>
    <w:p>
      <w:pPr>
        <w:spacing w:after="0"/>
      </w:pPr>
      <w:r>
        <w:br w:type="page"/>
      </w:r>
    </w:p>
    <w:p>
      <w:pPr>
        <w:spacing w:after="240" w:before="240" w:line="276" w:lineRule="auto"/>
        <w:jc w:val="center"/>
      </w:pPr>
      <w:r>
        <w:rPr>
          <w:rFonts w:ascii="Times New Roman" w:cs="Times New Roman" w:eastAsia="Times New Roman" w:hAnsi="Times New Roman"/>
          <w:b/>
          <w:bCs/>
          <w:i w:val="false"/>
          <w:iCs w:val="false"/>
          <w:color w:val="000000"/>
          <w:sz w:val="24"/>
          <w:szCs w:val="24"/>
        </w:rPr>
        <w:t xml:space="preserve">REFERENCES</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[1] MITRE Corporation, 'CWE-532: Insertion of Sensitive Information into Log File', Common Weakness Enumeration, online resource: https://cwe.mitre.org/data/definitions/532.html, 2024.</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[2] OWASP Foundation, 'Logging Cheat Sheet', OWASP Cheat Sheet Series, online resource: https://cheatsheetseries.owasp.org, 2024.</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[3] Fluent Bit Project, 'Fluent Bit Documentation: Log Forwarding and Processing', online resource: https://docs.fluentbit.io, 2024.</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[4] M. Meli, M. R. McNiece, and B. Reaves, 'How Bad Can It Git? Characterizing Secret Leakage in Public GitHub Repositories', in Proc. Network and Distributed System Security Symposium (NDSS), 2019.</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[5] S. K. Basak, L. Neil, B. Reaves, and L. Williams, 'SecretBench: A Dataset of Software Secrets', in Proc. IEEE/ACM 20th International Conference on Mining Software Repositories (MSR), 2023.</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[6] Z. Rice, 'Gitleaks: Protect and Discover Secrets in Code', software repository: https://github.com/gitleaks/gitleaks, 2024.</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[7] D. Ayrey, 'TruffleHog: High Entropy Secret Finder', software repository: https://github.com/trufflesecurity/trufflehog, 2024.</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[8] Yelp Inc., 'detect-secrets: An Enterprise-Friendly Secrets Detection Module', software repository: https://github.com/Yelp/detect-secrets, 2024.</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[9] HashiCorp, 'HashiCorp Vault Documentation', online resource: https://developer.hashicorp.com/vault/docs, 2024.</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[10] Amazon Web Services, 'AWS Secrets Manager User Guide', online resource: https://docs.aws.amazon.com/secretsmanager, 2024.</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[11] The Falco Project (CNCF), 'Falco: Cloud-Native Runtime Security', online resource: https://falco.org, 2024.</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[12] Datadog Inc., 'Sensitive Data Scanner Documentation', online resource: https://docs.datadoghq.com/sensitive_data_scanner/, 2024.</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[13] Amazon Web Services, 'Amazon Macie User Guide', online resource: https://docs.aws.amazon.com/macie, 2024.</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[14] Google Cloud, 'Sensitive Data Protection Documentation', online resource: https://cloud.google.com/sensitive-data-protection/docs, 2024.</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[15] Datadog Inc., 'Observability Pipelines Architecture and Sizing Guidelines', online resource: https://docs.datadoghq.com/observability_pipelines/, 2024.</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[16] Amazon Web Services, 'Help Protect Sensitive Log Data with Masking', Amazon CloudWatch Logs User Guide, online resource: https://docs.aws.amazon.com/AmazonCloudWatch/latest/logs, 2024.</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[17] GitGuardian, 'The State of Secrets Sprawl Report 2024', GitGuardian Security Research, 2024.</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[18] C. E. Shannon, 'A Mathematical Theory of Communication', Bell System Technical Journal, vol. 27, no. 3, pp. 379-423, Jul. 1948.</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[19] A. V. Aho and M. J. Corasick, 'Efficient String Matching: An Aid to Bibliographic Search', Communications of the ACM, vol. 18, no. 6, pp. 333-340, Jun. 1975.</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[20] D. W. Hosmer, S. Lemeshow, and R. X. Sturdivant, 'Applied Logistic Regression', 3rd ed., John Wiley &amp; Sons, 2013.</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[21] A. Niculescu-Mizil and R. Caruana, 'Predicting Good Probabilities with Supervised Learning', in Proc. 22nd International Conference on Machine Learning (ICML), 2005.</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[22] C. L. Lawson and R. J. Hanson, 'Solving Least Squares Problems', Classics in Applied Mathematics, SIAM, 1995.</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[23] F. Pedregosa et al., 'Scikit-learn: Machine Learning in Python', Journal of Machine Learning Research, vol. 12, pp. 2825-2830, 2011.</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[24] D. M. W. Powers, 'Evaluation: From Precision, Recall and F-Measure to ROC', Journal of Machine Learning Technologies, vol. 2, no. 1, pp. 37-63, 2011.</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[25] R. Kohavi, 'A Study of Cross-Validation and Bootstrap for Accuracy Estimation', in Proc. 14th IJCAI, 1995.</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[26] J. Zhu et al., 'Loghub: A Large Collection of System Log Datasets for AI-Driven Log Analytics', in Proc. 34th IEEE ISSRE, 2023.</w:t>
      </w:r>
    </w:p>
    <w:p>
      <w:pPr>
        <w:spacing w:after="80" w:before="0" w:line="276" w:lineRule="auto"/>
        <w:jc w:val="left"/>
      </w:pPr>
      <w:r>
        <w:rPr>
          <w:rFonts w:ascii="Times New Roman" w:cs="Times New Roman" w:eastAsia="Times New Roman" w:hAnsi="Times New Roman"/>
          <w:b w:val="false"/>
          <w:bCs w:val="false"/>
          <w:i w:val="false"/>
          <w:iCs w:val="false"/>
          <w:color w:val="000000"/>
          <w:sz w:val="22"/>
          <w:szCs w:val="22"/>
        </w:rPr>
        <w:t xml:space="preserve">[27] National Institute of Standards and Technology, 'Advanced Encryption Standard (AES)', FIPS 197, 2001 (updated 2023).</w:t>
      </w:r>
    </w:p>
    <w:p>
      <w:pPr>
        <w:spacing w:after="0"/>
      </w:pPr>
      <w:r>
        <w:br w:type="page"/>
      </w:r>
    </w:p>
    <w:p>
      <w:pPr>
        <w:spacing w:after="240" w:before="240" w:line="276" w:lineRule="auto"/>
        <w:jc w:val="center"/>
      </w:pPr>
      <w:r>
        <w:rPr>
          <w:rFonts w:ascii="Times New Roman" w:cs="Times New Roman" w:eastAsia="Times New Roman" w:hAnsi="Times New Roman"/>
          <w:b/>
          <w:bCs/>
          <w:i w:val="false"/>
          <w:iCs w:val="false"/>
          <w:color w:val="000000"/>
          <w:sz w:val="24"/>
          <w:szCs w:val="24"/>
        </w:rPr>
        <w:t xml:space="preserve">APPENDIX A: PRODUCTION SAMPLE CODE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The following listings are representative production code excerpts extracted directly from the verified LogShield codebase. They demonstrate the core mechanisms of Stage 1 Adaptive Evasion Defense (Token Fusion), Stage 5 Confidence Scoring, the SecureReveal Vault with forward-secure audit hash chaining, and the Autonomous Closed-Loop Containment Engine.</w:t>
      </w:r>
    </w:p>
    <w:p>
      <w:pPr>
        <w:spacing w:after="80" w:before="200" w:line="276" w:lineRule="auto"/>
        <w:jc w:val="left"/>
      </w:pPr>
      <w:r>
        <w:rPr>
          <w:rFonts w:ascii="Times New Roman" w:cs="Times New Roman" w:eastAsia="Times New Roman" w:hAnsi="Times New Roman"/>
          <w:b/>
          <w:bCs/>
          <w:color w:val="000000"/>
          <w:sz w:val="22"/>
          <w:szCs w:val="22"/>
        </w:rPr>
        <w:t xml:space="preserve">Listing A.PREPROCESSOR: Preprocessor Implementation</w:t>
      </w:r>
    </w:p>
    <w:p>
      <w:pPr>
        <w:spacing w:after="0" w:before="0"/>
        <w:ind w:left="360"/>
      </w:pPr>
      <w:r>
        <w:rPr>
          <w:rFonts w:ascii="Courier New" w:cs="Courier New" w:eastAsia="Courier New" w:hAnsi="Courier New"/>
          <w:color w:val="000000"/>
          <w:sz w:val="18"/>
          <w:szCs w:val="18"/>
        </w:rPr>
        <w:t xml:space="preserve"># sidecar/logmask/preprocessor.py - Adaptive Evasion Defense &amp; Normalization</w:t>
      </w:r>
    </w:p>
    <w:p>
      <w:pPr>
        <w:spacing w:after="0" w:before="0"/>
        <w:ind w:left="360"/>
      </w:pPr>
      <w:r>
        <w:rPr>
          <w:rFonts w:ascii="Courier New" w:cs="Courier New" w:eastAsia="Courier New" w:hAnsi="Courier New"/>
          <w:color w:val="000000"/>
          <w:sz w:val="18"/>
          <w:szCs w:val="18"/>
        </w:rPr>
        <w:t xml:space="preserve">import re, urllib.parse, base64</w:t>
      </w:r>
    </w:p>
    <w:p>
      <w:pPr>
        <w:spacing w:after="0" w:before="0"/>
        <w:ind w:left="360"/>
      </w:pPr>
      <w:r>
        <w:rPr>
          <w:rFonts w:ascii="Courier New" w:cs="Courier New" w:eastAsia="Courier New" w:hAnsi="Courier New"/>
          <w:color w:val="000000"/>
          <w:sz w:val="18"/>
          <w:szCs w:val="18"/>
        </w:rPr>
        <w:t xml:space="preserve">MAX_LINE_LEN = 65536</w:t>
      </w:r>
    </w:p>
    <w:p>
      <w:pPr>
        <w:spacing w:after="0" w:before="0"/>
        <w:ind w:left="360"/>
      </w:pPr>
      <w:r>
        <w:rPr>
          <w:rFonts w:ascii="Courier New" w:cs="Courier New" w:eastAsia="Courier New" w:hAnsi="Courier New"/>
          <w:color w:val="000000"/>
          <w:sz w:val="18"/>
          <w:szCs w:val="18"/>
        </w:rPr>
        <w:t xml:space="preserve"/>
      </w:r>
    </w:p>
    <w:p>
      <w:pPr>
        <w:spacing w:after="0" w:before="0"/>
        <w:ind w:left="360"/>
      </w:pPr>
      <w:r>
        <w:rPr>
          <w:rFonts w:ascii="Courier New" w:cs="Courier New" w:eastAsia="Courier New" w:hAnsi="Courier New"/>
          <w:color w:val="000000"/>
          <w:sz w:val="18"/>
          <w:szCs w:val="18"/>
        </w:rPr>
        <w:t xml:space="preserve">def preprocess_line(raw_line: str) -&gt; str:</w:t>
      </w:r>
    </w:p>
    <w:p>
      <w:pPr>
        <w:spacing w:after="0" w:before="0"/>
        <w:ind w:left="360"/>
      </w:pPr>
      <w:r>
        <w:rPr>
          <w:rFonts w:ascii="Courier New" w:cs="Courier New" w:eastAsia="Courier New" w:hAnsi="Courier New"/>
          <w:color w:val="000000"/>
          <w:sz w:val="18"/>
          <w:szCs w:val="18"/>
        </w:rPr>
        <w:t xml:space="preserve">    if len(raw_line) &gt; MAX_LINE_LEN:</w:t>
      </w:r>
    </w:p>
    <w:p>
      <w:pPr>
        <w:spacing w:after="0" w:before="0"/>
        <w:ind w:left="360"/>
      </w:pPr>
      <w:r>
        <w:rPr>
          <w:rFonts w:ascii="Courier New" w:cs="Courier New" w:eastAsia="Courier New" w:hAnsi="Courier New"/>
          <w:color w:val="000000"/>
          <w:sz w:val="18"/>
          <w:szCs w:val="18"/>
        </w:rPr>
        <w:t xml:space="preserve">        raw_line = raw_line[:MAX_LINE_LEN]</w:t>
      </w:r>
    </w:p>
    <w:p>
      <w:pPr>
        <w:spacing w:after="0" w:before="0"/>
        <w:ind w:left="360"/>
      </w:pPr>
      <w:r>
        <w:rPr>
          <w:rFonts w:ascii="Courier New" w:cs="Courier New" w:eastAsia="Courier New" w:hAnsi="Courier New"/>
          <w:color w:val="000000"/>
          <w:sz w:val="18"/>
          <w:szCs w:val="18"/>
        </w:rPr>
        <w:t xml:space="preserve">    line = urllib.parse.unquote(raw_line)  # RFC 3986 URL Percent-Decoding</w:t>
      </w:r>
    </w:p>
    <w:p>
      <w:pPr>
        <w:spacing w:after="0" w:before="0"/>
        <w:ind w:left="360"/>
      </w:pPr>
      <w:r>
        <w:rPr>
          <w:rFonts w:ascii="Courier New" w:cs="Courier New" w:eastAsia="Courier New" w:hAnsi="Courier New"/>
          <w:color w:val="000000"/>
          <w:sz w:val="18"/>
          <w:szCs w:val="18"/>
        </w:rPr>
        <w:t xml:space="preserve">    line = re.sub(r'\\x([0-9a-fA-F]{2})', lambda m: chr(int(m.group(1), 16)), line)</w:t>
      </w:r>
    </w:p>
    <w:p>
      <w:pPr>
        <w:spacing w:after="0" w:before="0"/>
        <w:ind w:left="360"/>
      </w:pPr>
      <w:r>
        <w:rPr>
          <w:rFonts w:ascii="Courier New" w:cs="Courier New" w:eastAsia="Courier New" w:hAnsi="Courier New"/>
          <w:color w:val="000000"/>
          <w:sz w:val="18"/>
          <w:szCs w:val="18"/>
        </w:rPr>
        <w:t xml:space="preserve">    # Token Fusion: Reconstruct delimiter-split tokens</w:t>
      </w:r>
    </w:p>
    <w:p>
      <w:pPr>
        <w:spacing w:after="0" w:before="0"/>
        <w:ind w:left="360"/>
      </w:pPr>
      <w:r>
        <w:rPr>
          <w:rFonts w:ascii="Courier New" w:cs="Courier New" w:eastAsia="Courier New" w:hAnsi="Courier New"/>
          <w:color w:val="000000"/>
          <w:sz w:val="18"/>
          <w:szCs w:val="18"/>
        </w:rPr>
        <w:t xml:space="preserve">    split_pattern = re.compile(r'(AKIA|sk_live_|ghp_|slack_token)[ :\-]+([A-Za-z0-9_]{16,})')</w:t>
      </w:r>
    </w:p>
    <w:p>
      <w:pPr>
        <w:spacing w:after="0" w:before="0"/>
        <w:ind w:left="360"/>
      </w:pPr>
      <w:r>
        <w:rPr>
          <w:rFonts w:ascii="Courier New" w:cs="Courier New" w:eastAsia="Courier New" w:hAnsi="Courier New"/>
          <w:color w:val="000000"/>
          <w:sz w:val="18"/>
          <w:szCs w:val="18"/>
        </w:rPr>
        <w:t xml:space="preserve">    line = split_pattern.sub(r'\1\2', line)</w:t>
      </w:r>
    </w:p>
    <w:p>
      <w:pPr>
        <w:spacing w:after="0" w:before="0"/>
        <w:ind w:left="360"/>
      </w:pPr>
      <w:r>
        <w:rPr>
          <w:rFonts w:ascii="Courier New" w:cs="Courier New" w:eastAsia="Courier New" w:hAnsi="Courier New"/>
          <w:color w:val="000000"/>
          <w:sz w:val="18"/>
          <w:szCs w:val="18"/>
        </w:rPr>
        <w:t xml:space="preserve">    return line</w:t>
      </w:r>
    </w:p>
    <w:p>
      <w:pPr>
        <w:spacing w:after="80" w:before="200" w:line="276" w:lineRule="auto"/>
        <w:jc w:val="left"/>
      </w:pPr>
      <w:r>
        <w:rPr>
          <w:rFonts w:ascii="Times New Roman" w:cs="Times New Roman" w:eastAsia="Times New Roman" w:hAnsi="Times New Roman"/>
          <w:b/>
          <w:bCs/>
          <w:color w:val="000000"/>
          <w:sz w:val="22"/>
          <w:szCs w:val="22"/>
        </w:rPr>
        <w:t xml:space="preserve">Listing A.SCORER: Scorer Implementation</w:t>
      </w:r>
    </w:p>
    <w:p>
      <w:pPr>
        <w:spacing w:after="0" w:before="0"/>
        <w:ind w:left="360"/>
      </w:pPr>
      <w:r>
        <w:rPr>
          <w:rFonts w:ascii="Courier New" w:cs="Courier New" w:eastAsia="Courier New" w:hAnsi="Courier New"/>
          <w:color w:val="000000"/>
          <w:sz w:val="18"/>
          <w:szCs w:val="18"/>
        </w:rPr>
        <w:t xml:space="preserve"># sidecar/logmask/scorer.py - Calibrated 6-Factor Confidence Scoring Model</w:t>
      </w:r>
    </w:p>
    <w:p>
      <w:pPr>
        <w:spacing w:after="0" w:before="0"/>
        <w:ind w:left="360"/>
      </w:pPr>
      <w:r>
        <w:rPr>
          <w:rFonts w:ascii="Courier New" w:cs="Courier New" w:eastAsia="Courier New" w:hAnsi="Courier New"/>
          <w:color w:val="000000"/>
          <w:sz w:val="18"/>
          <w:szCs w:val="18"/>
        </w:rPr>
        <w:t xml:space="preserve">WEIGHTS = {'regex': 41, 'context': 29, 'entropy': 17, 'struct': 13}</w:t>
      </w:r>
    </w:p>
    <w:p>
      <w:pPr>
        <w:spacing w:after="0" w:before="0"/>
        <w:ind w:left="360"/>
      </w:pPr>
      <w:r>
        <w:rPr>
          <w:rFonts w:ascii="Courier New" w:cs="Courier New" w:eastAsia="Courier New" w:hAnsi="Courier New"/>
          <w:color w:val="000000"/>
          <w:sz w:val="18"/>
          <w:szCs w:val="18"/>
        </w:rPr>
        <w:t xml:space="preserve"/>
      </w:r>
    </w:p>
    <w:p>
      <w:pPr>
        <w:spacing w:after="0" w:before="0"/>
        <w:ind w:left="360"/>
      </w:pPr>
      <w:r>
        <w:rPr>
          <w:rFonts w:ascii="Courier New" w:cs="Courier New" w:eastAsia="Courier New" w:hAnsi="Courier New"/>
          <w:color w:val="000000"/>
          <w:sz w:val="18"/>
          <w:szCs w:val="18"/>
        </w:rPr>
        <w:t xml:space="preserve">def calculate_scs(features: dict) -&gt; int:</w:t>
      </w:r>
    </w:p>
    <w:p>
      <w:pPr>
        <w:spacing w:after="0" w:before="0"/>
        <w:ind w:left="360"/>
      </w:pPr>
      <w:r>
        <w:rPr>
          <w:rFonts w:ascii="Courier New" w:cs="Courier New" w:eastAsia="Courier New" w:hAnsi="Courier New"/>
          <w:color w:val="000000"/>
          <w:sz w:val="18"/>
          <w:szCs w:val="18"/>
        </w:rPr>
        <w:t xml:space="preserve">    raw_score = (WEIGHTS['regex'] * features.get('f_regex', 0)</w:t>
      </w:r>
    </w:p>
    <w:p>
      <w:pPr>
        <w:spacing w:after="0" w:before="0"/>
        <w:ind w:left="360"/>
      </w:pPr>
      <w:r>
        <w:rPr>
          <w:rFonts w:ascii="Courier New" w:cs="Courier New" w:eastAsia="Courier New" w:hAnsi="Courier New"/>
          <w:color w:val="000000"/>
          <w:sz w:val="18"/>
          <w:szCs w:val="18"/>
        </w:rPr>
        <w:t xml:space="preserve">               + WEIGHTS['context'] * features.get('f_context', 0.0)</w:t>
      </w:r>
    </w:p>
    <w:p>
      <w:pPr>
        <w:spacing w:after="0" w:before="0"/>
        <w:ind w:left="360"/>
      </w:pPr>
      <w:r>
        <w:rPr>
          <w:rFonts w:ascii="Courier New" w:cs="Courier New" w:eastAsia="Courier New" w:hAnsi="Courier New"/>
          <w:color w:val="000000"/>
          <w:sz w:val="18"/>
          <w:szCs w:val="18"/>
        </w:rPr>
        <w:t xml:space="preserve">               + WEIGHTS['entropy'] * features.get('f_entropy', 0.0)</w:t>
      </w:r>
    </w:p>
    <w:p>
      <w:pPr>
        <w:spacing w:after="0" w:before="0"/>
        <w:ind w:left="360"/>
      </w:pPr>
      <w:r>
        <w:rPr>
          <w:rFonts w:ascii="Courier New" w:cs="Courier New" w:eastAsia="Courier New" w:hAnsi="Courier New"/>
          <w:color w:val="000000"/>
          <w:sz w:val="18"/>
          <w:szCs w:val="18"/>
        </w:rPr>
        <w:t xml:space="preserve">               + WEIGHTS['struct'] * features.get('f_struct', 0))</w:t>
      </w:r>
    </w:p>
    <w:p>
      <w:pPr>
        <w:spacing w:after="0" w:before="0"/>
        <w:ind w:left="360"/>
      </w:pPr>
      <w:r>
        <w:rPr>
          <w:rFonts w:ascii="Courier New" w:cs="Courier New" w:eastAsia="Courier New" w:hAnsi="Courier New"/>
          <w:color w:val="000000"/>
          <w:sz w:val="18"/>
          <w:szCs w:val="18"/>
        </w:rPr>
        <w:t xml:space="preserve">    return max(0, min(100, int(round(raw_score))))</w:t>
      </w:r>
    </w:p>
    <w:p>
      <w:pPr>
        <w:spacing w:after="0" w:before="0"/>
        <w:ind w:left="360"/>
      </w:pPr>
      <w:r>
        <w:rPr>
          <w:rFonts w:ascii="Courier New" w:cs="Courier New" w:eastAsia="Courier New" w:hAnsi="Courier New"/>
          <w:color w:val="000000"/>
          <w:sz w:val="18"/>
          <w:szCs w:val="18"/>
        </w:rPr>
        <w:t xml:space="preserve"/>
      </w:r>
    </w:p>
    <w:p>
      <w:pPr>
        <w:spacing w:after="0" w:before="0"/>
        <w:ind w:left="360"/>
      </w:pPr>
      <w:r>
        <w:rPr>
          <w:rFonts w:ascii="Courier New" w:cs="Courier New" w:eastAsia="Courier New" w:hAnsi="Courier New"/>
          <w:color w:val="000000"/>
          <w:sz w:val="18"/>
          <w:szCs w:val="18"/>
        </w:rPr>
        <w:t xml:space="preserve">def decision_gate(scs: int) -&gt; str:</w:t>
      </w:r>
    </w:p>
    <w:p>
      <w:pPr>
        <w:spacing w:after="0" w:before="0"/>
        <w:ind w:left="360"/>
      </w:pPr>
      <w:r>
        <w:rPr>
          <w:rFonts w:ascii="Courier New" w:cs="Courier New" w:eastAsia="Courier New" w:hAnsi="Courier New"/>
          <w:color w:val="000000"/>
          <w:sz w:val="18"/>
          <w:szCs w:val="18"/>
        </w:rPr>
        <w:t xml:space="preserve">    if scs &gt;= 80: return 'REDACT'</w:t>
      </w:r>
    </w:p>
    <w:p>
      <w:pPr>
        <w:spacing w:after="0" w:before="0"/>
        <w:ind w:left="360"/>
      </w:pPr>
      <w:r>
        <w:rPr>
          <w:rFonts w:ascii="Courier New" w:cs="Courier New" w:eastAsia="Courier New" w:hAnsi="Courier New"/>
          <w:color w:val="000000"/>
          <w:sz w:val="18"/>
          <w:szCs w:val="18"/>
        </w:rPr>
        <w:t xml:space="preserve">    elif scs &gt;= 50: return 'FLAG'</w:t>
      </w:r>
    </w:p>
    <w:p>
      <w:pPr>
        <w:spacing w:after="0" w:before="0"/>
        <w:ind w:left="360"/>
      </w:pPr>
      <w:r>
        <w:rPr>
          <w:rFonts w:ascii="Courier New" w:cs="Courier New" w:eastAsia="Courier New" w:hAnsi="Courier New"/>
          <w:color w:val="000000"/>
          <w:sz w:val="18"/>
          <w:szCs w:val="18"/>
        </w:rPr>
        <w:t xml:space="preserve">    else: return 'PASS'</w:t>
      </w:r>
    </w:p>
    <w:p>
      <w:pPr>
        <w:spacing w:after="80" w:before="200" w:line="276" w:lineRule="auto"/>
        <w:jc w:val="left"/>
      </w:pPr>
      <w:r>
        <w:rPr>
          <w:rFonts w:ascii="Times New Roman" w:cs="Times New Roman" w:eastAsia="Times New Roman" w:hAnsi="Times New Roman"/>
          <w:b/>
          <w:bCs/>
          <w:color w:val="000000"/>
          <w:sz w:val="22"/>
          <w:szCs w:val="22"/>
        </w:rPr>
        <w:t xml:space="preserve">Listing A.VAULT: Vault Implementation with Forward-Secure Hash Chain</w:t>
      </w:r>
    </w:p>
    <w:p>
      <w:pPr>
        <w:spacing w:after="0" w:before="0"/>
        <w:ind w:left="360"/>
      </w:pPr>
      <w:r>
        <w:rPr>
          <w:rFonts w:ascii="Courier New" w:cs="Courier New" w:eastAsia="Courier New" w:hAnsi="Courier New"/>
          <w:color w:val="000000"/>
          <w:sz w:val="18"/>
          <w:szCs w:val="18"/>
        </w:rPr>
        <w:t xml:space="preserve"># sidecar/securereveal/vault.py - Fernet Encrypted Vault with Hash Chain</w:t>
      </w:r>
    </w:p>
    <w:p>
      <w:pPr>
        <w:spacing w:after="0" w:before="0"/>
        <w:ind w:left="360"/>
      </w:pPr>
      <w:r>
        <w:rPr>
          <w:rFonts w:ascii="Courier New" w:cs="Courier New" w:eastAsia="Courier New" w:hAnsi="Courier New"/>
          <w:color w:val="000000"/>
          <w:sz w:val="18"/>
          <w:szCs w:val="18"/>
        </w:rPr>
        <w:t xml:space="preserve">class SecureRevealVault:</w:t>
      </w:r>
    </w:p>
    <w:p>
      <w:pPr>
        <w:spacing w:after="0" w:before="0"/>
        <w:ind w:left="360"/>
      </w:pPr>
      <w:r>
        <w:rPr>
          <w:rFonts w:ascii="Courier New" w:cs="Courier New" w:eastAsia="Courier New" w:hAnsi="Courier New"/>
          <w:color w:val="000000"/>
          <w:sz w:val="18"/>
          <w:szCs w:val="18"/>
        </w:rPr>
        <w:t xml:space="preserve">    def store(self, ref_id, plaintext, score, pod_uid, ttl=86400):</w:t>
      </w:r>
    </w:p>
    <w:p>
      <w:pPr>
        <w:spacing w:after="0" w:before="0"/>
        <w:ind w:left="360"/>
      </w:pPr>
      <w:r>
        <w:rPr>
          <w:rFonts w:ascii="Courier New" w:cs="Courier New" w:eastAsia="Courier New" w:hAnsi="Courier New"/>
          <w:color w:val="000000"/>
          <w:sz w:val="18"/>
          <w:szCs w:val="18"/>
        </w:rPr>
        <w:t xml:space="preserve">        ciphertext = self.fernet.encrypt(plaintext.encode('utf-8')).decode()</w:t>
      </w:r>
    </w:p>
    <w:p>
      <w:pPr>
        <w:spacing w:after="0" w:before="0"/>
        <w:ind w:left="360"/>
      </w:pPr>
      <w:r>
        <w:rPr>
          <w:rFonts w:ascii="Courier New" w:cs="Courier New" w:eastAsia="Courier New" w:hAnsi="Courier New"/>
          <w:color w:val="000000"/>
          <w:sz w:val="18"/>
          <w:szCs w:val="18"/>
        </w:rPr>
        <w:t xml:space="preserve">        self.conn.execute('INSERT INTO vault VALUES (?,?,?,?,?,?,?)',</w:t>
      </w:r>
    </w:p>
    <w:p>
      <w:pPr>
        <w:spacing w:after="0" w:before="0"/>
        <w:ind w:left="360"/>
      </w:pPr>
      <w:r>
        <w:rPr>
          <w:rFonts w:ascii="Courier New" w:cs="Courier New" w:eastAsia="Courier New" w:hAnsi="Courier New"/>
          <w:color w:val="000000"/>
          <w:sz w:val="18"/>
          <w:szCs w:val="18"/>
        </w:rPr>
        <w:t xml:space="preserve">            (ref_id, ciphertext, score, '{}', time.time(), time.time()+ttl, pod_uid))</w:t>
      </w:r>
    </w:p>
    <w:p>
      <w:pPr>
        <w:spacing w:after="0" w:before="0"/>
        <w:ind w:left="360"/>
      </w:pPr>
      <w:r>
        <w:rPr>
          <w:rFonts w:ascii="Courier New" w:cs="Courier New" w:eastAsia="Courier New" w:hAnsi="Courier New"/>
          <w:color w:val="000000"/>
          <w:sz w:val="18"/>
          <w:szCs w:val="18"/>
        </w:rPr>
        <w:t xml:space="preserve">        self._commit_audit_entry(time.time(), 'SYSTEM', 'STORE', ref_id, 'SUCCESS')</w:t>
      </w:r>
    </w:p>
    <w:p>
      <w:pPr>
        <w:spacing w:after="0" w:before="0"/>
        <w:ind w:left="360"/>
      </w:pPr>
      <w:r>
        <w:rPr>
          <w:rFonts w:ascii="Courier New" w:cs="Courier New" w:eastAsia="Courier New" w:hAnsi="Courier New"/>
          <w:color w:val="000000"/>
          <w:sz w:val="18"/>
          <w:szCs w:val="18"/>
        </w:rPr>
        <w:t xml:space="preserve">        self.conn.commit(); return ref_id</w:t>
      </w:r>
    </w:p>
    <w:p>
      <w:pPr>
        <w:spacing w:after="0" w:before="0"/>
        <w:ind w:left="360"/>
      </w:pPr>
      <w:r>
        <w:rPr>
          <w:rFonts w:ascii="Courier New" w:cs="Courier New" w:eastAsia="Courier New" w:hAnsi="Courier New"/>
          <w:color w:val="000000"/>
          <w:sz w:val="18"/>
          <w:szCs w:val="18"/>
        </w:rPr>
        <w:t xml:space="preserve"/>
      </w:r>
    </w:p>
    <w:p>
      <w:pPr>
        <w:spacing w:after="0" w:before="0"/>
        <w:ind w:left="360"/>
      </w:pPr>
      <w:r>
        <w:rPr>
          <w:rFonts w:ascii="Courier New" w:cs="Courier New" w:eastAsia="Courier New" w:hAnsi="Courier New"/>
          <w:color w:val="000000"/>
          <w:sz w:val="18"/>
          <w:szCs w:val="18"/>
        </w:rPr>
        <w:t xml:space="preserve">    def _commit_audit_entry(self, t, actor, op, ref_id, status):</w:t>
      </w:r>
    </w:p>
    <w:p>
      <w:pPr>
        <w:spacing w:after="0" w:before="0"/>
        <w:ind w:left="360"/>
      </w:pPr>
      <w:r>
        <w:rPr>
          <w:rFonts w:ascii="Courier New" w:cs="Courier New" w:eastAsia="Courier New" w:hAnsi="Courier New"/>
          <w:color w:val="000000"/>
          <w:sz w:val="18"/>
          <w:szCs w:val="18"/>
        </w:rPr>
        <w:t xml:space="preserve">        cur = self.conn.execute('SELECT block_hash FROM audit_ledger ORDER BY id DESC LIMIT 1')</w:t>
      </w:r>
    </w:p>
    <w:p>
      <w:pPr>
        <w:spacing w:after="0" w:before="0"/>
        <w:ind w:left="360"/>
      </w:pPr>
      <w:r>
        <w:rPr>
          <w:rFonts w:ascii="Courier New" w:cs="Courier New" w:eastAsia="Courier New" w:hAnsi="Courier New"/>
          <w:color w:val="000000"/>
          <w:sz w:val="18"/>
          <w:szCs w:val="18"/>
        </w:rPr>
        <w:t xml:space="preserve">        prev_hash = cur.fetchone()[0] if cur.fetchone() else '0'*64</w:t>
      </w:r>
    </w:p>
    <w:p>
      <w:pPr>
        <w:spacing w:after="0" w:before="0"/>
        <w:ind w:left="360"/>
      </w:pPr>
      <w:r>
        <w:rPr>
          <w:rFonts w:ascii="Courier New" w:cs="Courier New" w:eastAsia="Courier New" w:hAnsi="Courier New"/>
          <w:color w:val="000000"/>
          <w:sz w:val="18"/>
          <w:szCs w:val="18"/>
        </w:rPr>
        <w:t xml:space="preserve">        payload = f'{prev_hash}|{t}|{actor}|{op}|{ref_id}|{status}'.encode()</w:t>
      </w:r>
    </w:p>
    <w:p>
      <w:pPr>
        <w:spacing w:after="0" w:before="0"/>
        <w:ind w:left="360"/>
      </w:pPr>
      <w:r>
        <w:rPr>
          <w:rFonts w:ascii="Courier New" w:cs="Courier New" w:eastAsia="Courier New" w:hAnsi="Courier New"/>
          <w:color w:val="000000"/>
          <w:sz w:val="18"/>
          <w:szCs w:val="18"/>
        </w:rPr>
        <w:t xml:space="preserve">        block_hash = hashlib.sha256(payload).hexdigest()</w:t>
      </w:r>
    </w:p>
    <w:p>
      <w:pPr>
        <w:spacing w:after="0" w:before="0"/>
        <w:ind w:left="360"/>
      </w:pPr>
      <w:r>
        <w:rPr>
          <w:rFonts w:ascii="Courier New" w:cs="Courier New" w:eastAsia="Courier New" w:hAnsi="Courier New"/>
          <w:color w:val="000000"/>
          <w:sz w:val="18"/>
          <w:szCs w:val="18"/>
        </w:rPr>
        <w:t xml:space="preserve">        self.conn.execute('INSERT INTO audit_ledger VALUES (?,?,?,?,?,?,?)',</w:t>
      </w:r>
    </w:p>
    <w:p>
      <w:pPr>
        <w:spacing w:after="0" w:before="0"/>
        <w:ind w:left="360"/>
      </w:pPr>
      <w:r>
        <w:rPr>
          <w:rFonts w:ascii="Courier New" w:cs="Courier New" w:eastAsia="Courier New" w:hAnsi="Courier New"/>
          <w:color w:val="000000"/>
          <w:sz w:val="18"/>
          <w:szCs w:val="18"/>
        </w:rPr>
        <w:t xml:space="preserve">            (t, actor, op, ref_id, status, prev_hash, block_hash))</w:t>
      </w:r>
    </w:p>
    <w:p>
      <w:pPr>
        <w:spacing w:after="80" w:before="200" w:line="276" w:lineRule="auto"/>
        <w:jc w:val="left"/>
      </w:pPr>
      <w:r>
        <w:rPr>
          <w:rFonts w:ascii="Times New Roman" w:cs="Times New Roman" w:eastAsia="Times New Roman" w:hAnsi="Times New Roman"/>
          <w:b/>
          <w:bCs/>
          <w:color w:val="000000"/>
          <w:sz w:val="22"/>
          <w:szCs w:val="22"/>
        </w:rPr>
        <w:t xml:space="preserve">Listing A.CONTAINMENT: Autonomous Containment Engine</w:t>
      </w:r>
    </w:p>
    <w:p>
      <w:pPr>
        <w:spacing w:after="0" w:before="0"/>
        <w:ind w:left="360"/>
      </w:pPr>
      <w:r>
        <w:rPr>
          <w:rFonts w:ascii="Courier New" w:cs="Courier New" w:eastAsia="Courier New" w:hAnsi="Courier New"/>
          <w:color w:val="000000"/>
          <w:sz w:val="18"/>
          <w:szCs w:val="18"/>
        </w:rPr>
        <w:t xml:space="preserve"># sidecar/containment/engine.py - Autonomous Control-Plane Containment</w:t>
      </w:r>
    </w:p>
    <w:p>
      <w:pPr>
        <w:spacing w:after="0" w:before="0"/>
        <w:ind w:left="360"/>
      </w:pPr>
      <w:r>
        <w:rPr>
          <w:rFonts w:ascii="Courier New" w:cs="Courier New" w:eastAsia="Courier New" w:hAnsi="Courier New"/>
          <w:color w:val="000000"/>
          <w:sz w:val="18"/>
          <w:szCs w:val="18"/>
        </w:rPr>
        <w:t xml:space="preserve">def quarantine_pod(self, namespace, pod_name, ref_id):</w:t>
      </w:r>
    </w:p>
    <w:p>
      <w:pPr>
        <w:spacing w:after="0" w:before="0"/>
        <w:ind w:left="360"/>
      </w:pPr>
      <w:r>
        <w:rPr>
          <w:rFonts w:ascii="Courier New" w:cs="Courier New" w:eastAsia="Courier New" w:hAnsi="Courier New"/>
          <w:color w:val="000000"/>
          <w:sz w:val="18"/>
          <w:szCs w:val="18"/>
        </w:rPr>
        <w:t xml:space="preserve">    policy_name = f'logshield-isolate-{pod_name}'</w:t>
      </w:r>
    </w:p>
    <w:p>
      <w:pPr>
        <w:spacing w:after="0" w:before="0"/>
        <w:ind w:left="360"/>
      </w:pPr>
      <w:r>
        <w:rPr>
          <w:rFonts w:ascii="Courier New" w:cs="Courier New" w:eastAsia="Courier New" w:hAnsi="Courier New"/>
          <w:color w:val="000000"/>
          <w:sz w:val="18"/>
          <w:szCs w:val="18"/>
        </w:rPr>
        <w:t xml:space="preserve">    body = client.V1NetworkPolicy(</w:t>
      </w:r>
    </w:p>
    <w:p>
      <w:pPr>
        <w:spacing w:after="0" w:before="0"/>
        <w:ind w:left="360"/>
      </w:pPr>
      <w:r>
        <w:rPr>
          <w:rFonts w:ascii="Courier New" w:cs="Courier New" w:eastAsia="Courier New" w:hAnsi="Courier New"/>
          <w:color w:val="000000"/>
          <w:sz w:val="18"/>
          <w:szCs w:val="18"/>
        </w:rPr>
        <w:t xml:space="preserve">        metadata=client.V1ObjectMeta(name=policy_name, namespace=namespace),</w:t>
      </w:r>
    </w:p>
    <w:p>
      <w:pPr>
        <w:spacing w:after="0" w:before="0"/>
        <w:ind w:left="360"/>
      </w:pPr>
      <w:r>
        <w:rPr>
          <w:rFonts w:ascii="Courier New" w:cs="Courier New" w:eastAsia="Courier New" w:hAnsi="Courier New"/>
          <w:color w:val="000000"/>
          <w:sz w:val="18"/>
          <w:szCs w:val="18"/>
        </w:rPr>
        <w:t xml:space="preserve">        spec=client.V1NetworkPolicySpec(</w:t>
      </w:r>
    </w:p>
    <w:p>
      <w:pPr>
        <w:spacing w:after="0" w:before="0"/>
        <w:ind w:left="360"/>
      </w:pPr>
      <w:r>
        <w:rPr>
          <w:rFonts w:ascii="Courier New" w:cs="Courier New" w:eastAsia="Courier New" w:hAnsi="Courier New"/>
          <w:color w:val="000000"/>
          <w:sz w:val="18"/>
          <w:szCs w:val="18"/>
        </w:rPr>
        <w:t xml:space="preserve">            pod_selector=client.V1LabelSelector(</w:t>
      </w:r>
    </w:p>
    <w:p>
      <w:pPr>
        <w:spacing w:after="0" w:before="0"/>
        <w:ind w:left="360"/>
      </w:pPr>
      <w:r>
        <w:rPr>
          <w:rFonts w:ascii="Courier New" w:cs="Courier New" w:eastAsia="Courier New" w:hAnsi="Courier New"/>
          <w:color w:val="000000"/>
          <w:sz w:val="18"/>
          <w:szCs w:val="18"/>
        </w:rPr>
        <w:t xml:space="preserve">                match_labels={'app': pod_name.split('-')[0]}),</w:t>
      </w:r>
    </w:p>
    <w:p>
      <w:pPr>
        <w:spacing w:after="0" w:before="0"/>
        <w:ind w:left="360"/>
      </w:pPr>
      <w:r>
        <w:rPr>
          <w:rFonts w:ascii="Courier New" w:cs="Courier New" w:eastAsia="Courier New" w:hAnsi="Courier New"/>
          <w:color w:val="000000"/>
          <w:sz w:val="18"/>
          <w:szCs w:val="18"/>
        </w:rPr>
        <w:t xml:space="preserve">            policy_types=['Egress'],</w:t>
      </w:r>
    </w:p>
    <w:p>
      <w:pPr>
        <w:spacing w:after="0" w:before="0"/>
        <w:ind w:left="360"/>
      </w:pPr>
      <w:r>
        <w:rPr>
          <w:rFonts w:ascii="Courier New" w:cs="Courier New" w:eastAsia="Courier New" w:hAnsi="Courier New"/>
          <w:color w:val="000000"/>
          <w:sz w:val="18"/>
          <w:szCs w:val="18"/>
        </w:rPr>
        <w:t xml:space="preserve">            egress=[client.V1NetworkPolicyEgressRule(</w:t>
      </w:r>
    </w:p>
    <w:p>
      <w:pPr>
        <w:spacing w:after="0" w:before="0"/>
        <w:ind w:left="360"/>
      </w:pPr>
      <w:r>
        <w:rPr>
          <w:rFonts w:ascii="Courier New" w:cs="Courier New" w:eastAsia="Courier New" w:hAnsi="Courier New"/>
          <w:color w:val="000000"/>
          <w:sz w:val="18"/>
          <w:szCs w:val="18"/>
        </w:rPr>
        <w:t xml:space="preserve">                ports=[client.V1NetworkPolicyPort(port=53, protocol='UDP')]</w:t>
      </w:r>
    </w:p>
    <w:p>
      <w:pPr>
        <w:spacing w:after="0" w:before="0"/>
        <w:ind w:left="360"/>
      </w:pPr>
      <w:r>
        <w:rPr>
          <w:rFonts w:ascii="Courier New" w:cs="Courier New" w:eastAsia="Courier New" w:hAnsi="Courier New"/>
          <w:color w:val="000000"/>
          <w:sz w:val="18"/>
          <w:szCs w:val="18"/>
        </w:rPr>
        <w:t xml:space="preserve">            )]  # Allow only DNS; block all other egress</w:t>
      </w:r>
    </w:p>
    <w:p>
      <w:pPr>
        <w:spacing w:after="0" w:before="0"/>
        <w:ind w:left="360"/>
      </w:pPr>
      <w:r>
        <w:rPr>
          <w:rFonts w:ascii="Courier New" w:cs="Courier New" w:eastAsia="Courier New" w:hAnsi="Courier New"/>
          <w:color w:val="000000"/>
          <w:sz w:val="18"/>
          <w:szCs w:val="18"/>
        </w:rPr>
        <w:t xml:space="preserve">        ))</w:t>
      </w:r>
    </w:p>
    <w:p>
      <w:pPr>
        <w:spacing w:after="0" w:before="0"/>
        <w:ind w:left="360"/>
      </w:pPr>
      <w:r>
        <w:rPr>
          <w:rFonts w:ascii="Courier New" w:cs="Courier New" w:eastAsia="Courier New" w:hAnsi="Courier New"/>
          <w:color w:val="000000"/>
          <w:sz w:val="18"/>
          <w:szCs w:val="18"/>
        </w:rPr>
        <w:t xml:space="preserve">    self.networking_v1.create_namespaced_network_policy(namespace, body)</w:t>
      </w:r>
    </w:p>
    <w:p>
      <w:pPr>
        <w:spacing w:after="0" w:before="0"/>
        <w:ind w:left="360"/>
      </w:pPr>
      <w:r>
        <w:rPr>
          <w:rFonts w:ascii="Courier New" w:cs="Courier New" w:eastAsia="Courier New" w:hAnsi="Courier New"/>
          <w:color w:val="000000"/>
          <w:sz w:val="18"/>
          <w:szCs w:val="18"/>
        </w:rPr>
        <w:t xml:space="preserve">    return {'status': 'QUARANTINED', 'policy': policy_name}</w:t>
      </w:r>
    </w:p>
    <w:p>
      <w:pPr>
        <w:spacing w:after="0"/>
      </w:pPr>
      <w:r>
        <w:br w:type="page"/>
      </w:r>
    </w:p>
    <w:p>
      <w:pPr>
        <w:spacing w:after="240" w:before="240" w:line="276" w:lineRule="auto"/>
        <w:jc w:val="center"/>
      </w:pPr>
      <w:r>
        <w:rPr>
          <w:rFonts w:ascii="Times New Roman" w:cs="Times New Roman" w:eastAsia="Times New Roman" w:hAnsi="Times New Roman"/>
          <w:b/>
          <w:bCs/>
          <w:i w:val="false"/>
          <w:iCs w:val="false"/>
          <w:color w:val="000000"/>
          <w:sz w:val="24"/>
          <w:szCs w:val="24"/>
        </w:rPr>
        <w:t xml:space="preserve">APPENDIX B: DATA SHEETS AND DATABASE SCHEMAS</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B.1: </w:t>
      </w:r>
      <w:r>
        <w:rPr>
          <w:rFonts w:ascii="Times New Roman" w:cs="Times New Roman" w:eastAsia="Times New Roman" w:hAnsi="Times New Roman"/>
          <w:b w:val="false"/>
          <w:bCs w:val="false"/>
          <w:i w:val="false"/>
          <w:iCs w:val="false"/>
          <w:color w:val="000000"/>
          <w:sz w:val="22"/>
          <w:szCs w:val="22"/>
        </w:rPr>
        <w:t xml:space="preserve">Detection engine fixed size parameters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3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Object or Parameter</w:t>
            </w:r>
          </w:p>
        </w:tc>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Value or Range</w:t>
            </w:r>
          </w:p>
        </w:tc>
        <w:tc>
          <w:tcPr>
            <w:tcW w:type="dxa" w:w="33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Operational Notes</w:t>
            </w:r>
          </w:p>
        </w:tc>
      </w:tr>
      <w:tr>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SCS Score Range</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 to 100 (Integer)</w:t>
            </w:r>
          </w:p>
        </w:tc>
        <w:tc>
          <w:tcPr>
            <w:tcW w:type="dxa" w:w="3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Normalized dot product of 6 features; executes in &lt; 14 microseconds</w:t>
            </w:r>
          </w:p>
        </w:tc>
      </w:tr>
      <w:tr>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REDACT Decision Threshold</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80 (Default, Configurable)</w:t>
            </w:r>
          </w:p>
        </w:tc>
        <w:tc>
          <w:tcPr>
            <w:tcW w:type="dxa" w:w="3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Credentials scoring &gt;= 80 are masked, vaulted, fingerprinted, and quarantined</w:t>
            </w:r>
          </w:p>
        </w:tc>
      </w:tr>
      <w:tr>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FLAG Decision Threshold</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50 (Default, Configurable)</w:t>
            </w:r>
          </w:p>
        </w:tc>
        <w:tc>
          <w:tcPr>
            <w:tcW w:type="dxa" w:w="3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Credentials scoring 50-79 are marked with [FLAGGED] for SIEM alerting</w:t>
            </w:r>
          </w:p>
        </w:tc>
      </w:tr>
      <w:tr>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Aho-Corasick Dictionary</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~2,000 Root Keywords</w:t>
            </w:r>
          </w:p>
        </w:tc>
        <w:tc>
          <w:tcPr>
            <w:tcW w:type="dxa" w:w="3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Compiled keyword trie eliminating 65% of benign logs in 0.0056 ms</w:t>
            </w:r>
          </w:p>
        </w:tc>
      </w:tr>
      <w:tr>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Hand-Crafted Regex Patterns</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600 Specific Patterns</w:t>
            </w:r>
          </w:p>
        </w:tc>
        <w:tc>
          <w:tcPr>
            <w:tcW w:type="dxa" w:w="3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Pass 1 specific catalog targeting cloud, AI, database, and payment platforms</w:t>
            </w:r>
          </w:p>
        </w:tc>
      </w:tr>
      <w:tr>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SecretBench Context Patterns</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755 Curated Patterns</w:t>
            </w:r>
          </w:p>
        </w:tc>
        <w:tc>
          <w:tcPr>
            <w:tcW w:type="dxa" w:w="3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Pass 2 patterns anchored to vendor context windows within 40 characters</w:t>
            </w:r>
          </w:p>
        </w:tc>
      </w:tr>
      <w:tr>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SecretBench High-FP Patterns</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 Gated Patterns</w:t>
            </w:r>
          </w:p>
        </w:tc>
        <w:tc>
          <w:tcPr>
            <w:tcW w:type="dxa" w:w="3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Pass 3 generic patterns executed strictly when context score C_ctx &gt; 0.5</w:t>
            </w:r>
          </w:p>
        </w:tc>
      </w:tr>
      <w:tr>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Maximum Line Length Guard</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65,536 Bytes (64 KB)</w:t>
            </w:r>
          </w:p>
        </w:tc>
        <w:tc>
          <w:tcPr>
            <w:tcW w:type="dxa" w:w="3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Lines exceeding 64 KB are truncated before scoring</w:t>
            </w:r>
          </w:p>
        </w:tc>
      </w:tr>
      <w:tr>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ReDoS Watchdog Timeout</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5.0 Milliseconds</w:t>
            </w:r>
          </w:p>
        </w:tc>
        <w:tc>
          <w:tcPr>
            <w:tcW w:type="dxa" w:w="3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Candidate regex evaluations exceeding 5 ms are aborted and routed to fallbacks</w:t>
            </w:r>
          </w:p>
        </w:tc>
      </w:tr>
    </w:tbl>
    <w:p>
      <w:pPr>
        <w:spacing w:after="160"/>
      </w:pP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B.2: </w:t>
      </w:r>
      <w:r>
        <w:rPr>
          <w:rFonts w:ascii="Times New Roman" w:cs="Times New Roman" w:eastAsia="Times New Roman" w:hAnsi="Times New Roman"/>
          <w:b w:val="false"/>
          <w:bCs w:val="false"/>
          <w:i w:val="false"/>
          <w:iCs w:val="false"/>
          <w:color w:val="000000"/>
          <w:sz w:val="22"/>
          <w:szCs w:val="22"/>
        </w:rPr>
        <w:t xml:space="preserve">Vault entry schema (SQLite table: vault)</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Column Name</w:t>
            </w:r>
          </w:p>
        </w:tc>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Data Type</w:t>
            </w:r>
          </w:p>
        </w:tc>
        <w:tc>
          <w:tcPr>
            <w:tcW w:type="dxa" w:w="43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Schema Definition and Semantic Meaning</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ref_id</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TEXT PRIMARY KEY</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Unique reference identifier formatted as SEC-YYYYMMDD-XXXXXXXX</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ciphertext</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TEXT NOT NULL</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Fernet-encrypted ciphertext string (AES-128-CBC + HMAC-SHA256)</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score</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INTEGER NOT NULL</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Secret Confidence Score (0-100) assigned at detection time</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factors_json</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TEXT NOT NULL</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JSON object recording individual factor weights and scoring metrics</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timestamp</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REAL NOT NULL</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Unix timestamp (epoch seconds) recording detection time</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expiry</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REAL NOT NULL</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Unix timestamp recording expiration time based on configured TTL</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pod_uid</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TEXT NOT NULL</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Kubernetes pod UID from which the credential leak originated</w:t>
            </w:r>
          </w:p>
        </w:tc>
      </w:tr>
    </w:tbl>
    <w:p>
      <w:pPr>
        <w:spacing w:after="160"/>
      </w:pP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B.3: </w:t>
      </w:r>
      <w:r>
        <w:rPr>
          <w:rFonts w:ascii="Times New Roman" w:cs="Times New Roman" w:eastAsia="Times New Roman" w:hAnsi="Times New Roman"/>
          <w:b w:val="false"/>
          <w:bCs w:val="false"/>
          <w:i w:val="false"/>
          <w:iCs w:val="false"/>
          <w:color w:val="000000"/>
          <w:sz w:val="22"/>
          <w:szCs w:val="22"/>
        </w:rPr>
        <w:t xml:space="preserve">Fingerprint record schema (SQLite table: fingerprints)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Column Name</w:t>
            </w:r>
          </w:p>
        </w:tc>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Data Type</w:t>
            </w:r>
          </w:p>
        </w:tc>
        <w:tc>
          <w:tcPr>
            <w:tcW w:type="dxa" w:w="43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Schema Definition and Semantic Meaning</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hmac_hash</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TEXT PRIMARY KEY</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Canonical blind HMAC-SHA256 digest of normalized secret using K_lineage</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occurrences</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INTEGER NOT NULL</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Total count of times this credential has been detected across the cluster</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pod_uids</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TEXT NOT NULL</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JSON array of unique Kubernetes pod UIDs that emitted this credential</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namespaces</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TEXT NOT NULL</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JSON array of unique Kubernetes namespaces where this credential appeared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first_seen</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REAL NOT NULL</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Unix timestamp of initial credential detection</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last_seen</w:t>
            </w:r>
          </w:p>
        </w:tc>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REAL NOT NULL</w:t>
            </w:r>
          </w:p>
        </w:tc>
        <w:tc>
          <w:tcPr>
            <w:tcW w:type="dxa" w:w="43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Unix timestamp of most recent credential detection</w:t>
            </w:r>
          </w:p>
        </w:tc>
      </w:tr>
    </w:tbl>
    <w:p>
      <w:pPr>
        <w:spacing w:after="160"/>
      </w:pP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B.4: </w:t>
      </w:r>
      <w:r>
        <w:rPr>
          <w:rFonts w:ascii="Times New Roman" w:cs="Times New Roman" w:eastAsia="Times New Roman" w:hAnsi="Times New Roman"/>
          <w:b w:val="false"/>
          <w:bCs w:val="false"/>
          <w:i w:val="false"/>
          <w:iCs w:val="false"/>
          <w:color w:val="000000"/>
          <w:sz w:val="22"/>
          <w:szCs w:val="22"/>
        </w:rPr>
        <w:t xml:space="preserve">Audit ledger schema (SQLite table: audit_ledger)</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Column Name</w:t>
            </w:r>
          </w:p>
        </w:tc>
        <w:tc>
          <w:tcPr>
            <w:tcW w:type="dxa" w:w="2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Data Type</w:t>
            </w:r>
          </w:p>
        </w:tc>
        <w:tc>
          <w:tcPr>
            <w:tcW w:type="dxa" w:w="38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Schema Definition and Semantic Meaning</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id</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INTEGER PRIMARY KEY AUTOINCREMENT</w:t>
            </w:r>
          </w:p>
        </w:tc>
        <w:tc>
          <w:tcPr>
            <w:tcW w:type="dxa" w:w="3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Sequential record index verifying block ordering</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timestamp</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REAL NOT NULL</w:t>
            </w:r>
          </w:p>
        </w:tc>
        <w:tc>
          <w:tcPr>
            <w:tcW w:type="dxa" w:w="3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Unix timestamp recording audit event execution</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actor</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TEXT NOT NULL</w:t>
            </w:r>
          </w:p>
        </w:tc>
        <w:tc>
          <w:tcPr>
            <w:tcW w:type="dxa" w:w="3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Authenticated username, service account, or CLI operator identity</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operation</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TEXT NOT NULL</w:t>
            </w:r>
          </w:p>
        </w:tc>
        <w:tc>
          <w:tcPr>
            <w:tcW w:type="dxa" w:w="3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Executed action (RETRIEVE, SPRAWL_REPORT, UNQUARANTINE, DELETE)</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ref_id</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TEXT NOT NULL</w:t>
            </w:r>
          </w:p>
        </w:tc>
        <w:tc>
          <w:tcPr>
            <w:tcW w:type="dxa" w:w="3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Target credential reference ID associated with the audit event</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status</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TEXT NOT NULL</w:t>
            </w:r>
          </w:p>
        </w:tc>
        <w:tc>
          <w:tcPr>
            <w:tcW w:type="dxa" w:w="3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Outcome status (SUCCESS, EXPIRED, DENIED, TAMPER_DETECTED)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prev_hash</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TEXT NOT NULL</w:t>
            </w:r>
          </w:p>
        </w:tc>
        <w:tc>
          <w:tcPr>
            <w:tcW w:type="dxa" w:w="3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SHA-256 cryptographic digest of preceding audit ledger block (H_{k-1})</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block_hash</w:t>
            </w:r>
          </w:p>
        </w:tc>
        <w:tc>
          <w:tcPr>
            <w:tcW w:type="dxa" w:w="2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TEXT NOT NULL</w:t>
            </w:r>
          </w:p>
        </w:tc>
        <w:tc>
          <w:tcPr>
            <w:tcW w:type="dxa" w:w="38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SHA-256 cryptographic digest of current block: SHA256(H_{k-1} || t || actor || op || ref_id)</w:t>
            </w:r>
          </w:p>
        </w:tc>
      </w:tr>
    </w:tbl>
    <w:p>
      <w:pPr>
        <w:spacing w:after="160"/>
      </w:pPr>
    </w:p>
    <w:p>
      <w:pPr>
        <w:spacing w:after="0"/>
      </w:pPr>
      <w:r>
        <w:br w:type="page"/>
      </w:r>
    </w:p>
    <w:p>
      <w:pPr>
        <w:spacing w:after="240" w:before="240" w:line="276" w:lineRule="auto"/>
        <w:jc w:val="center"/>
      </w:pPr>
      <w:r>
        <w:rPr>
          <w:rFonts w:ascii="Times New Roman" w:cs="Times New Roman" w:eastAsia="Times New Roman" w:hAnsi="Times New Roman"/>
          <w:b/>
          <w:bCs/>
          <w:i w:val="false"/>
          <w:iCs w:val="false"/>
          <w:color w:val="000000"/>
          <w:sz w:val="24"/>
          <w:szCs w:val="24"/>
        </w:rPr>
        <w:t xml:space="preserve">APPENDIX C: LIST OF COMPONENTS AND SPECIFICATIONS</w:t>
      </w:r>
    </w:p>
    <w:p>
      <w:pPr>
        <w:spacing w:after="200" w:before="80" w:line="276" w:lineRule="auto"/>
        <w:jc w:val="left"/>
      </w:pPr>
      <w:r>
        <w:rPr>
          <w:rFonts w:ascii="Times New Roman" w:cs="Times New Roman" w:eastAsia="Times New Roman" w:hAnsi="Times New Roman"/>
          <w:b/>
          <w:bCs/>
          <w:i w:val="false"/>
          <w:iCs w:val="false"/>
          <w:color w:val="000000"/>
          <w:sz w:val="22"/>
          <w:szCs w:val="22"/>
        </w:rPr>
        <w:t xml:space="preserve">Table C.1: </w:t>
      </w:r>
      <w:r>
        <w:rPr>
          <w:rFonts w:ascii="Times New Roman" w:cs="Times New Roman" w:eastAsia="Times New Roman" w:hAnsi="Times New Roman"/>
          <w:b w:val="false"/>
          <w:bCs w:val="false"/>
          <w:i w:val="false"/>
          <w:iCs w:val="false"/>
          <w:color w:val="000000"/>
          <w:sz w:val="22"/>
          <w:szCs w:val="22"/>
        </w:rPr>
        <w:t xml:space="preserve">Software components, versions, and licenses</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rPr>
          <w:tblHeader/>
        </w:trPr>
        <w:tc>
          <w:tcPr>
            <w:tcW w:type="dxa" w:w="20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Software Component</w:t>
            </w:r>
          </w:p>
        </w:tc>
        <w:tc>
          <w:tcPr>
            <w:tcW w:type="dxa" w:w="12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Version</w:t>
            </w:r>
          </w:p>
        </w:tc>
        <w:tc>
          <w:tcPr>
            <w:tcW w:type="dxa" w:w="15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Open-Source License</w:t>
            </w:r>
          </w:p>
        </w:tc>
        <w:tc>
          <w:tcPr>
            <w:tcW w:type="dxa" w:w="3600"/>
            <w:tcBorders>
              <w:top w:val="single" w:color="D0D0D0" w:sz="4"/>
              <w:left w:val="single" w:color="D0D0D0" w:sz="4"/>
              <w:bottom w:val="single" w:color="D0D0D0" w:sz="4"/>
              <w:right w:val="single" w:color="D0D0D0" w:sz="4"/>
            </w:tcBorders>
            <w:shd w:fill="F2F2F2"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bCs/>
                <w:i w:val="false"/>
                <w:iCs w:val="false"/>
                <w:color w:val="000000"/>
                <w:sz w:val="20"/>
                <w:szCs w:val="20"/>
              </w:rPr>
              <w:t xml:space="preserve">Functional Role in LogShield Architecture</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Python</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3.11.9</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PSF License</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Core programming language for sidecar daemon, detection engine, and CLI</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cryptography</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42.0.8</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Apache-2.0 / BSD</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Fernet symmetric authenticated encryption and HMAC key derivation</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sqlite3</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Standard Library</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Public Domain</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Embedded transactional storage for vault, lineage, and audit tables</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scikit-learn</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1.5.1</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BSD-3-Clause</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L2-regularized logistic regression model training and calibration</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scipy</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1.13.1</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BSD-3-Clause</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Non-Negative Least Squares (NNLS) factor weight optimization</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pyahocorasick</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2.1.0</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BSD-3-Clause</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Aho-Corasick string matching automaton for early-exit keyword filtering</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kubernetes</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29.0.0</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Apache-2.0</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Kubernetes client library for V1NetworkPolicy synthesis and pod mutations</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fastapi</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0.111.0</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MIT License</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Web framework for simulated microservice application testbed</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uvicorn</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0.29.0</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BSD-3-Clause</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ASGI server running the microservice simulation workloads</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prometheus_client</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0.20.0</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Apache-2.0</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Prometheus /metrics telemetry server for latency and fail-open counters</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Minikube</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v1.33.1</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Apache-2.0</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Local Kubernetes cluster testbed supporting dynamic network policy testing</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Calico</w:t>
            </w:r>
          </w:p>
        </w:tc>
        <w:tc>
          <w:tcPr>
            <w:tcW w:type="dxa" w:w="1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v3.26.1</w:t>
            </w:r>
          </w:p>
        </w:tc>
        <w:tc>
          <w:tcPr>
            <w:tcW w:type="dxa" w:w="15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Apache-2.0</w:t>
            </w:r>
          </w:p>
        </w:tc>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vAlign w:val="top"/>
          </w:tcPr>
          <w:p>
            <w:pPr>
              <w:spacing w:after="80" w:before="80"/>
              <w:jc w:val="left"/>
            </w:pPr>
            <w:r>
              <w:rPr>
                <w:rFonts w:ascii="Times New Roman" w:cs="Times New Roman" w:eastAsia="Times New Roman" w:hAnsi="Times New Roman"/>
                <w:b w:val="false"/>
                <w:bCs w:val="false"/>
                <w:color w:val="000000"/>
                <w:sz w:val="20"/>
                <w:szCs w:val="20"/>
              </w:rPr>
              <w:t xml:space="preserve">Cluster CNI network data-plane provider enforcing kernel packet filtering</w:t>
            </w:r>
          </w:p>
        </w:tc>
      </w:tr>
    </w:tbl>
    <w:p>
      <w:pPr>
        <w:spacing w:after="160"/>
      </w:pPr>
    </w:p>
    <w:p>
      <w:pPr>
        <w:spacing w:after="80" w:before="200" w:line="276" w:lineRule="auto"/>
        <w:jc w:val="left"/>
      </w:pPr>
      <w:r>
        <w:rPr>
          <w:rFonts w:ascii="Times New Roman" w:cs="Times New Roman" w:eastAsia="Times New Roman" w:hAnsi="Times New Roman"/>
          <w:b/>
          <w:bCs/>
          <w:color w:val="000000"/>
          <w:sz w:val="22"/>
          <w:szCs w:val="22"/>
        </w:rPr>
        <w:t xml:space="preserve">Reproduction and Test Execution Commands:</w:t>
      </w:r>
    </w:p>
    <w:p>
      <w:pPr>
        <w:spacing w:after="0" w:before="0"/>
        <w:ind w:left="360"/>
      </w:pPr>
      <w:r>
        <w:rPr>
          <w:rFonts w:ascii="Courier New" w:cs="Courier New" w:eastAsia="Courier New" w:hAnsi="Courier New"/>
          <w:color w:val="000000"/>
          <w:sz w:val="18"/>
          <w:szCs w:val="18"/>
        </w:rPr>
        <w:t xml:space="preserve"># 1. Run the full automated test suite (42 passed tests)</w:t>
      </w:r>
    </w:p>
    <w:p>
      <w:pPr>
        <w:spacing w:after="0" w:before="0"/>
        <w:ind w:left="360"/>
      </w:pPr>
      <w:r>
        <w:rPr>
          <w:rFonts w:ascii="Courier New" w:cs="Courier New" w:eastAsia="Courier New" w:hAnsi="Courier New"/>
          <w:color w:val="000000"/>
          <w:sz w:val="18"/>
          <w:szCs w:val="18"/>
        </w:rPr>
        <w:t xml:space="preserve">pytest tests/ -q</w:t>
      </w:r>
    </w:p>
    <w:p>
      <w:pPr>
        <w:spacing w:after="0" w:before="0"/>
        <w:ind w:left="360"/>
      </w:pPr>
      <w:r>
        <w:rPr>
          <w:rFonts w:ascii="Courier New" w:cs="Courier New" w:eastAsia="Courier New" w:hAnsi="Courier New"/>
          <w:color w:val="000000"/>
          <w:sz w:val="18"/>
          <w:szCs w:val="18"/>
        </w:rPr>
        <w:t xml:space="preserve"/>
      </w:r>
    </w:p>
    <w:p>
      <w:pPr>
        <w:spacing w:after="0" w:before="0"/>
        <w:ind w:left="360"/>
      </w:pPr>
      <w:r>
        <w:rPr>
          <w:rFonts w:ascii="Courier New" w:cs="Courier New" w:eastAsia="Courier New" w:hAnsi="Courier New"/>
          <w:color w:val="000000"/>
          <w:sz w:val="18"/>
          <w:szCs w:val="18"/>
        </w:rPr>
        <w:t xml:space="preserve"># 2. Run the empirical benchmark across evaluation corpora</w:t>
      </w:r>
    </w:p>
    <w:p>
      <w:pPr>
        <w:spacing w:after="0" w:before="0"/>
        <w:ind w:left="360"/>
      </w:pPr>
      <w:r>
        <w:rPr>
          <w:rFonts w:ascii="Courier New" w:cs="Courier New" w:eastAsia="Courier New" w:hAnsi="Courier New"/>
          <w:color w:val="000000"/>
          <w:sz w:val="18"/>
          <w:szCs w:val="18"/>
        </w:rPr>
        <w:t xml:space="preserve">python benchmark/benchmark.py --logs logs.txt --ground-truth ground_truth.txt</w:t>
      </w:r>
    </w:p>
    <w:p>
      <w:pPr>
        <w:spacing w:after="0" w:before="0"/>
        <w:ind w:left="360"/>
      </w:pPr>
      <w:r>
        <w:rPr>
          <w:rFonts w:ascii="Courier New" w:cs="Courier New" w:eastAsia="Courier New" w:hAnsi="Courier New"/>
          <w:color w:val="000000"/>
          <w:sz w:val="18"/>
          <w:szCs w:val="18"/>
        </w:rPr>
        <w:t xml:space="preserve"/>
      </w:r>
    </w:p>
    <w:p>
      <w:pPr>
        <w:spacing w:after="0" w:before="0"/>
        <w:ind w:left="360"/>
      </w:pPr>
      <w:r>
        <w:rPr>
          <w:rFonts w:ascii="Courier New" w:cs="Courier New" w:eastAsia="Courier New" w:hAnsi="Courier New"/>
          <w:color w:val="000000"/>
          <w:sz w:val="18"/>
          <w:szCs w:val="18"/>
        </w:rPr>
        <w:t xml:space="preserve"># 3. Start the isolated Kubernetes demonstration testbed</w:t>
      </w:r>
    </w:p>
    <w:p>
      <w:pPr>
        <w:spacing w:after="0" w:before="0"/>
        <w:ind w:left="360"/>
      </w:pPr>
      <w:r>
        <w:rPr>
          <w:rFonts w:ascii="Courier New" w:cs="Courier New" w:eastAsia="Courier New" w:hAnsi="Courier New"/>
          <w:color w:val="000000"/>
          <w:sz w:val="18"/>
          <w:szCs w:val="18"/>
        </w:rPr>
        <w:t xml:space="preserve">minikube start</w:t>
      </w:r>
    </w:p>
    <w:p>
      <w:pPr>
        <w:spacing w:after="0" w:before="0"/>
        <w:ind w:left="360"/>
      </w:pPr>
      <w:r>
        <w:rPr>
          <w:rFonts w:ascii="Courier New" w:cs="Courier New" w:eastAsia="Courier New" w:hAnsi="Courier New"/>
          <w:color w:val="000000"/>
          <w:sz w:val="18"/>
          <w:szCs w:val="18"/>
        </w:rPr>
        <w:t xml:space="preserve">kubectl apply -f k8s/rbac.yaml -f k8s/deployment.yaml</w:t>
      </w:r>
    </w:p>
    <w:p>
      <w:pPr>
        <w:spacing w:after="0" w:before="0"/>
        <w:ind w:left="360"/>
      </w:pPr>
      <w:r>
        <w:rPr>
          <w:rFonts w:ascii="Courier New" w:cs="Courier New" w:eastAsia="Courier New" w:hAnsi="Courier New"/>
          <w:color w:val="000000"/>
          <w:sz w:val="18"/>
          <w:szCs w:val="18"/>
        </w:rPr>
        <w:t xml:space="preserve"/>
      </w:r>
    </w:p>
    <w:p>
      <w:pPr>
        <w:spacing w:after="0" w:before="0"/>
        <w:ind w:left="360"/>
      </w:pPr>
      <w:r>
        <w:rPr>
          <w:rFonts w:ascii="Courier New" w:cs="Courier New" w:eastAsia="Courier New" w:hAnsi="Courier New"/>
          <w:color w:val="000000"/>
          <w:sz w:val="18"/>
          <w:szCs w:val="18"/>
        </w:rPr>
        <w:t xml:space="preserve"># 4. Retrieve a vaulted secret via SecureReveal CLI with audit logging</w:t>
      </w:r>
    </w:p>
    <w:p>
      <w:pPr>
        <w:spacing w:after="0" w:before="0"/>
        <w:ind w:left="360"/>
      </w:pPr>
      <w:r>
        <w:rPr>
          <w:rFonts w:ascii="Courier New" w:cs="Courier New" w:eastAsia="Courier New" w:hAnsi="Courier New"/>
          <w:color w:val="000000"/>
          <w:sz w:val="18"/>
          <w:szCs w:val="18"/>
        </w:rPr>
        <w:t xml:space="preserve">python -m sidecar.securereveal.cli retrieve SEC-20261024-F5BF6F74 --actor admin</w:t>
      </w:r>
    </w:p>
    <w:p>
      <w:pPr>
        <w:spacing w:after="0" w:before="0"/>
        <w:ind w:left="360"/>
      </w:pPr>
      <w:r>
        <w:rPr>
          <w:rFonts w:ascii="Courier New" w:cs="Courier New" w:eastAsia="Courier New" w:hAnsi="Courier New"/>
          <w:color w:val="000000"/>
          <w:sz w:val="18"/>
          <w:szCs w:val="18"/>
        </w:rPr>
        <w:t xml:space="preserve"/>
      </w:r>
    </w:p>
    <w:p>
      <w:pPr>
        <w:spacing w:after="0" w:before="0"/>
        <w:ind w:left="360"/>
      </w:pPr>
      <w:r>
        <w:rPr>
          <w:rFonts w:ascii="Courier New" w:cs="Courier New" w:eastAsia="Courier New" w:hAnsi="Courier New"/>
          <w:color w:val="000000"/>
          <w:sz w:val="18"/>
          <w:szCs w:val="18"/>
        </w:rPr>
        <w:t xml:space="preserve"># 5. Inspect cross-pod credential sprawl lineage</w:t>
      </w:r>
    </w:p>
    <w:p>
      <w:pPr>
        <w:spacing w:after="0" w:before="0"/>
        <w:ind w:left="360"/>
      </w:pPr>
      <w:r>
        <w:rPr>
          <w:rFonts w:ascii="Courier New" w:cs="Courier New" w:eastAsia="Courier New" w:hAnsi="Courier New"/>
          <w:color w:val="000000"/>
          <w:sz w:val="18"/>
          <w:szCs w:val="18"/>
        </w:rPr>
        <w:t xml:space="preserve">python -m sidecar.securereveal.cli sprawl-report</w:t>
      </w:r>
    </w:p>
    <w:p>
      <w:pPr>
        <w:spacing w:after="0" w:before="0"/>
        <w:ind w:left="360"/>
      </w:pPr>
      <w:r>
        <w:rPr>
          <w:rFonts w:ascii="Courier New" w:cs="Courier New" w:eastAsia="Courier New" w:hAnsi="Courier New"/>
          <w:color w:val="000000"/>
          <w:sz w:val="18"/>
          <w:szCs w:val="18"/>
        </w:rPr>
        <w:t xml:space="preserve"/>
      </w:r>
    </w:p>
    <w:p>
      <w:pPr>
        <w:spacing w:after="0" w:before="0"/>
        <w:ind w:left="360"/>
      </w:pPr>
      <w:r>
        <w:rPr>
          <w:rFonts w:ascii="Courier New" w:cs="Courier New" w:eastAsia="Courier New" w:hAnsi="Courier New"/>
          <w:color w:val="000000"/>
          <w:sz w:val="18"/>
          <w:szCs w:val="18"/>
        </w:rPr>
        <w:t xml:space="preserve"># 6. Verify cryptographic forward-secure audit hash chain</w:t>
      </w:r>
    </w:p>
    <w:p>
      <w:pPr>
        <w:spacing w:after="0" w:before="0"/>
        <w:ind w:left="360"/>
      </w:pPr>
      <w:r>
        <w:rPr>
          <w:rFonts w:ascii="Courier New" w:cs="Courier New" w:eastAsia="Courier New" w:hAnsi="Courier New"/>
          <w:color w:val="000000"/>
          <w:sz w:val="18"/>
          <w:szCs w:val="18"/>
        </w:rPr>
        <w:t xml:space="preserve">python -m sidecar.securereveal.cli verify-audit</w:t>
      </w:r>
    </w:p>
    <w:p>
      <w:pPr>
        <w:spacing w:after="0" w:before="0"/>
        <w:ind w:left="360"/>
      </w:pPr>
      <w:r>
        <w:rPr>
          <w:rFonts w:ascii="Courier New" w:cs="Courier New" w:eastAsia="Courier New" w:hAnsi="Courier New"/>
          <w:color w:val="000000"/>
          <w:sz w:val="18"/>
          <w:szCs w:val="18"/>
        </w:rPr>
        <w:t xml:space="preserve"/>
      </w:r>
    </w:p>
    <w:p>
      <w:pPr>
        <w:spacing w:after="0" w:before="0"/>
        <w:ind w:left="360"/>
      </w:pPr>
      <w:r>
        <w:rPr>
          <w:rFonts w:ascii="Courier New" w:cs="Courier New" w:eastAsia="Courier New" w:hAnsi="Courier New"/>
          <w:color w:val="000000"/>
          <w:sz w:val="18"/>
          <w:szCs w:val="18"/>
        </w:rPr>
        <w:t xml:space="preserve"># 7. Train SCS factor weights using L2 regularized logistic regression</w:t>
      </w:r>
    </w:p>
    <w:p>
      <w:pPr>
        <w:spacing w:after="0" w:before="0"/>
        <w:ind w:left="360"/>
      </w:pPr>
      <w:r>
        <w:rPr>
          <w:rFonts w:ascii="Courier New" w:cs="Courier New" w:eastAsia="Courier New" w:hAnsi="Courier New"/>
          <w:color w:val="000000"/>
          <w:sz w:val="18"/>
          <w:szCs w:val="18"/>
        </w:rPr>
        <w:t xml:space="preserve">python scripts/train_weights.py --corpus corpus_60k.jsonl --output optimal_weights.json</w:t>
      </w:r>
    </w:p>
    <w:p>
      <w:pPr>
        <w:spacing w:after="0"/>
      </w:pPr>
      <w:r>
        <w:br w:type="page"/>
      </w:r>
    </w:p>
    <w:p>
      <w:pPr>
        <w:spacing w:after="240" w:before="240" w:line="276" w:lineRule="auto"/>
        <w:jc w:val="center"/>
      </w:pPr>
      <w:r>
        <w:rPr>
          <w:rFonts w:ascii="Times New Roman" w:cs="Times New Roman" w:eastAsia="Times New Roman" w:hAnsi="Times New Roman"/>
          <w:b/>
          <w:bCs/>
          <w:i w:val="false"/>
          <w:iCs w:val="false"/>
          <w:color w:val="000000"/>
          <w:sz w:val="24"/>
          <w:szCs w:val="24"/>
        </w:rPr>
        <w:t xml:space="preserve">APPENDIX D: RESEARCH PAPERS PRESENTED AND PUBLISHED</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Based on the design, mathematical formulations, and empirical evaluations conducted during this capstone project, the following research paper has been authored and prepared for submission to an IEEE Transactions / Conference venue:</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1. Rounak Neema, Capstone Research Group, 'LogShield: In-Pod Secret Sanitization and Autonomous Closed-Loop Containment for Kubernetes Log Streams', Prepared for submission to IEEE Conference on Cloud Computing / Systems Security (IEEE CLOUD / IEEE S&amp;P Workshop), 2026.</w:t>
      </w:r>
    </w:p>
    <w:p>
      <w:pPr>
        <w:spacing w:after="160" w:before="0" w:line="276" w:lineRule="auto"/>
        <w:jc w:val="left"/>
      </w:pPr>
      <w:r>
        <w:rPr>
          <w:rFonts w:ascii="Times New Roman" w:cs="Times New Roman" w:eastAsia="Times New Roman" w:hAnsi="Times New Roman"/>
          <w:b w:val="false"/>
          <w:bCs w:val="false"/>
          <w:i w:val="false"/>
          <w:iCs w:val="false"/>
          <w:color w:val="000000"/>
          <w:sz w:val="22"/>
          <w:szCs w:val="22"/>
        </w:rPr>
        <w:t xml:space="preserve">Abstract Summary: Presents the in-pod stream interception architecture, adaptive sliding-window Token Fusion evasion defense, the 6-factor L2 logistic regression scoring model, forward-secure SHA-256 hash-chained vaulting, blind HMAC lineage tracking, and dynamic V1NetworkPolicy pod egress quarantine with 16.7–26.7 ms dispatch latency.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2026-10-24T09:17:02.056Z</dcterms:created>
  <dcterms:modified xsi:type="dcterms:W3CDTF">2026-10-24T09:17:02.062Z</dcterms:modified>
</cp:coreProperties>
</file>

<file path=docProps/custom.xml><?xml version="1.0" encoding="utf-8"?>
<Properties xmlns="http://schemas.openxmlformats.org/officeDocument/2006/custom-properties" xmlns:vt="http://schemas.openxmlformats.org/officeDocument/2006/docPropsVTypes"/>
</file>