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Informe de Pruebas de Sistema y EndToEnd</w:t>
      </w:r>
    </w:p>
    <w:p>
      <w:pPr>
        <w:jc w:val="center"/>
      </w:pPr>
      <w:r>
        <w:rPr>
          <w:rFonts w:ascii="Arial" w:hAnsi="Arial"/>
          <w:color w:val="5A5A5A"/>
          <w:sz w:val="22"/>
        </w:rPr>
        <w:t>Unitarias, integrales, Selenium, Playwright y Postman</w:t>
      </w:r>
    </w:p>
    <w:p/>
    <w:p>
      <w:pPr>
        <w:pStyle w:val="Heading1"/>
      </w:pPr>
      <w:r>
        <w:t>Informe de Pruebas de Sistema y EndToEnd</w:t>
      </w:r>
    </w:p>
    <w:p>
      <w:pPr>
        <w:pStyle w:val="Heading2"/>
      </w:pPr>
      <w:r>
        <w:t>Alcance</w:t>
      </w:r>
    </w:p>
    <w:p>
      <w:r>
        <w:t>Validar que EspigaPedidos funcione correctamente en flujos criticos de autenticacion, gestion de productos, tiendas, pedidos, pedidos especiales y navegacion protegida por roles.</w:t>
      </w:r>
    </w:p>
    <w:p>
      <w:pPr>
        <w:pStyle w:val="Heading2"/>
      </w:pPr>
      <w:r>
        <w:t>Tipos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</w:rPr>
              <w:t>Herramienta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</w:rPr>
              <w:t>Evidencia</w:t>
            </w:r>
          </w:p>
        </w:tc>
      </w:tr>
      <w:tr>
        <w:tc>
          <w:tcPr>
            <w:tcW w:type="dxa" w:w="3120"/>
          </w:tcPr>
          <w:p>
            <w:r>
              <w:t>Unitarias</w:t>
            </w:r>
          </w:p>
        </w:tc>
        <w:tc>
          <w:tcPr>
            <w:tcW w:type="dxa" w:w="3120"/>
          </w:tcPr>
          <w:p>
            <w:r>
              <w:t>JUnit, Mockito</w:t>
            </w:r>
          </w:p>
        </w:tc>
        <w:tc>
          <w:tcPr>
            <w:tcW w:type="dxa" w:w="3120"/>
          </w:tcPr>
          <w:p>
            <w:r>
              <w:t>`target/surefire-reports`</w:t>
            </w:r>
          </w:p>
        </w:tc>
      </w:tr>
      <w:tr>
        <w:tc>
          <w:tcPr>
            <w:tcW w:type="dxa" w:w="3120"/>
          </w:tcPr>
          <w:p>
            <w:r>
              <w:t>Integrales</w:t>
            </w:r>
          </w:p>
        </w:tc>
        <w:tc>
          <w:tcPr>
            <w:tcW w:type="dxa" w:w="3120"/>
          </w:tcPr>
          <w:p>
            <w:r>
              <w:t>Spring Boot Test, Testcontainers</w:t>
            </w:r>
          </w:p>
        </w:tc>
        <w:tc>
          <w:tcPr>
            <w:tcW w:type="dxa" w:w="3120"/>
          </w:tcPr>
          <w:p>
            <w:r>
              <w:t>`target/surefire-reports`</w:t>
            </w:r>
          </w:p>
        </w:tc>
      </w:tr>
      <w:tr>
        <w:tc>
          <w:tcPr>
            <w:tcW w:type="dxa" w:w="3120"/>
          </w:tcPr>
          <w:p>
            <w:r>
              <w:t>E2E Selenium</w:t>
            </w:r>
          </w:p>
        </w:tc>
        <w:tc>
          <w:tcPr>
            <w:tcW w:type="dxa" w:w="3120"/>
          </w:tcPr>
          <w:p>
            <w:r>
              <w:t>Selenium + Docker Compose</w:t>
            </w:r>
          </w:p>
        </w:tc>
        <w:tc>
          <w:tcPr>
            <w:tcW w:type="dxa" w:w="3120"/>
          </w:tcPr>
          <w:p>
            <w:r>
              <w:t>`target/failsafe-reports`</w:t>
            </w:r>
          </w:p>
        </w:tc>
      </w:tr>
      <w:tr>
        <w:tc>
          <w:tcPr>
            <w:tcW w:type="dxa" w:w="3120"/>
          </w:tcPr>
          <w:p>
            <w:r>
              <w:t>E2E Playwright</w:t>
            </w:r>
          </w:p>
        </w:tc>
        <w:tc>
          <w:tcPr>
            <w:tcW w:type="dxa" w:w="3120"/>
          </w:tcPr>
          <w:p>
            <w:r>
              <w:t>Playwright Chromium</w:t>
            </w:r>
          </w:p>
        </w:tc>
        <w:tc>
          <w:tcPr>
            <w:tcW w:type="dxa" w:w="3120"/>
          </w:tcPr>
          <w:p>
            <w:r>
              <w:t>`target/playwright`</w:t>
            </w:r>
          </w:p>
        </w:tc>
      </w:tr>
      <w:tr>
        <w:tc>
          <w:tcPr>
            <w:tcW w:type="dxa" w:w="3120"/>
          </w:tcPr>
          <w:p>
            <w:r>
              <w:t>Integrales HTTP</w:t>
            </w:r>
          </w:p>
        </w:tc>
        <w:tc>
          <w:tcPr>
            <w:tcW w:type="dxa" w:w="3120"/>
          </w:tcPr>
          <w:p>
            <w:r>
              <w:t>Postman/Newman</w:t>
            </w:r>
          </w:p>
        </w:tc>
        <w:tc>
          <w:tcPr>
            <w:tcW w:type="dxa" w:w="3120"/>
          </w:tcPr>
          <w:p>
            <w:r>
              <w:t>`target/postman`</w:t>
            </w:r>
          </w:p>
        </w:tc>
      </w:tr>
    </w:tbl>
    <w:p/>
    <w:p>
      <w:pPr>
        <w:pStyle w:val="Heading2"/>
      </w:pPr>
      <w:r>
        <w:t>Casos de prueba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Caso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Tipo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Resultado esperado</w:t>
            </w:r>
          </w:p>
        </w:tc>
      </w:tr>
      <w:tr>
        <w:tc>
          <w:tcPr>
            <w:tcW w:type="dxa" w:w="2340"/>
          </w:tcPr>
          <w:p>
            <w:r>
              <w:t>CP-001</w:t>
            </w:r>
          </w:p>
        </w:tc>
        <w:tc>
          <w:tcPr>
            <w:tcW w:type="dxa" w:w="2340"/>
          </w:tcPr>
          <w:p>
            <w:r>
              <w:t>Crear usuario admin inicial</w:t>
            </w:r>
          </w:p>
        </w:tc>
        <w:tc>
          <w:tcPr>
            <w:tcW w:type="dxa" w:w="2340"/>
          </w:tcPr>
          <w:p>
            <w:r>
              <w:t>Sistema</w:t>
            </w:r>
          </w:p>
        </w:tc>
        <w:tc>
          <w:tcPr>
            <w:tcW w:type="dxa" w:w="2340"/>
          </w:tcPr>
          <w:p>
            <w:r>
              <w:t>Usuario admin creado o mensaje de existencia</w:t>
            </w:r>
          </w:p>
        </w:tc>
      </w:tr>
      <w:tr>
        <w:tc>
          <w:tcPr>
            <w:tcW w:type="dxa" w:w="2340"/>
          </w:tcPr>
          <w:p>
            <w:r>
              <w:t>CP-002</w:t>
            </w:r>
          </w:p>
        </w:tc>
        <w:tc>
          <w:tcPr>
            <w:tcW w:type="dxa" w:w="2340"/>
          </w:tcPr>
          <w:p>
            <w:r>
              <w:t>Login admin</w:t>
            </w:r>
          </w:p>
        </w:tc>
        <w:tc>
          <w:tcPr>
            <w:tcW w:type="dxa" w:w="2340"/>
          </w:tcPr>
          <w:p>
            <w:r>
              <w:t>E2E</w:t>
            </w:r>
          </w:p>
        </w:tc>
        <w:tc>
          <w:tcPr>
            <w:tcW w:type="dxa" w:w="2340"/>
          </w:tcPr>
          <w:p>
            <w:r>
              <w:t>Acceso al dashboard</w:t>
            </w:r>
          </w:p>
        </w:tc>
      </w:tr>
      <w:tr>
        <w:tc>
          <w:tcPr>
            <w:tcW w:type="dxa" w:w="2340"/>
          </w:tcPr>
          <w:p>
            <w:r>
              <w:t>CP-003</w:t>
            </w:r>
          </w:p>
        </w:tc>
        <w:tc>
          <w:tcPr>
            <w:tcW w:type="dxa" w:w="2340"/>
          </w:tcPr>
          <w:p>
            <w:r>
              <w:t>Producto sin parametros requeridos</w:t>
            </w:r>
          </w:p>
        </w:tc>
        <w:tc>
          <w:tcPr>
            <w:tcW w:type="dxa" w:w="2340"/>
          </w:tcPr>
          <w:p>
            <w:r>
              <w:t>Postman/Playwright</w:t>
            </w:r>
          </w:p>
        </w:tc>
        <w:tc>
          <w:tcPr>
            <w:tcW w:type="dxa" w:w="2340"/>
          </w:tcPr>
          <w:p>
            <w:r>
              <w:t>Validaciones HTML/servidor activas</w:t>
            </w:r>
          </w:p>
        </w:tc>
      </w:tr>
      <w:tr>
        <w:tc>
          <w:tcPr>
            <w:tcW w:type="dxa" w:w="2340"/>
          </w:tcPr>
          <w:p>
            <w:r>
              <w:t>CP-004</w:t>
            </w:r>
          </w:p>
        </w:tc>
        <w:tc>
          <w:tcPr>
            <w:tcW w:type="dxa" w:w="2340"/>
          </w:tcPr>
          <w:p>
            <w:r>
              <w:t>Crear producto completo</w:t>
            </w:r>
          </w:p>
        </w:tc>
        <w:tc>
          <w:tcPr>
            <w:tcW w:type="dxa" w:w="2340"/>
          </w:tcPr>
          <w:p>
            <w:r>
              <w:t>E2E</w:t>
            </w:r>
          </w:p>
        </w:tc>
        <w:tc>
          <w:tcPr>
            <w:tcW w:type="dxa" w:w="2340"/>
          </w:tcPr>
          <w:p>
            <w:r>
              <w:t>Producto visible en listado</w:t>
            </w:r>
          </w:p>
        </w:tc>
      </w:tr>
      <w:tr>
        <w:tc>
          <w:tcPr>
            <w:tcW w:type="dxa" w:w="2340"/>
          </w:tcPr>
          <w:p>
            <w:r>
              <w:t>CP-005</w:t>
            </w:r>
          </w:p>
        </w:tc>
        <w:tc>
          <w:tcPr>
            <w:tcW w:type="dxa" w:w="2340"/>
          </w:tcPr>
          <w:p>
            <w:r>
              <w:t>Listar tiendas</w:t>
            </w:r>
          </w:p>
        </w:tc>
        <w:tc>
          <w:tcPr>
            <w:tcW w:type="dxa" w:w="2340"/>
          </w:tcPr>
          <w:p>
            <w:r>
              <w:t>Sistema</w:t>
            </w:r>
          </w:p>
        </w:tc>
        <w:tc>
          <w:tcPr>
            <w:tcW w:type="dxa" w:w="2340"/>
          </w:tcPr>
          <w:p>
            <w:r>
              <w:t>Vista de tiendas disponible para admin</w:t>
            </w:r>
          </w:p>
        </w:tc>
      </w:tr>
      <w:tr>
        <w:tc>
          <w:tcPr>
            <w:tcW w:type="dxa" w:w="2340"/>
          </w:tcPr>
          <w:p>
            <w:r>
              <w:t>CP-006</w:t>
            </w:r>
          </w:p>
        </w:tc>
        <w:tc>
          <w:tcPr>
            <w:tcW w:type="dxa" w:w="2340"/>
          </w:tcPr>
          <w:p>
            <w:r>
              <w:t>Crear pedido</w:t>
            </w:r>
          </w:p>
        </w:tc>
        <w:tc>
          <w:tcPr>
            <w:tcW w:type="dxa" w:w="2340"/>
          </w:tcPr>
          <w:p>
            <w:r>
              <w:t>Integracion/E2E</w:t>
            </w:r>
          </w:p>
        </w:tc>
        <w:tc>
          <w:tcPr>
            <w:tcW w:type="dxa" w:w="2340"/>
          </w:tcPr>
          <w:p>
            <w:r>
              <w:t>Pedido guardado y listado</w:t>
            </w:r>
          </w:p>
        </w:tc>
      </w:tr>
      <w:tr>
        <w:tc>
          <w:tcPr>
            <w:tcW w:type="dxa" w:w="2340"/>
          </w:tcPr>
          <w:p>
            <w:r>
              <w:t>CP-007</w:t>
            </w:r>
          </w:p>
        </w:tc>
        <w:tc>
          <w:tcPr>
            <w:tcW w:type="dxa" w:w="2340"/>
          </w:tcPr>
          <w:p>
            <w:r>
              <w:t>Pedido especial con imagen</w:t>
            </w:r>
          </w:p>
        </w:tc>
        <w:tc>
          <w:tcPr>
            <w:tcW w:type="dxa" w:w="2340"/>
          </w:tcPr>
          <w:p>
            <w:r>
              <w:t>Unitario/Sistema</w:t>
            </w:r>
          </w:p>
        </w:tc>
        <w:tc>
          <w:tcPr>
            <w:tcW w:type="dxa" w:w="2340"/>
          </w:tcPr>
          <w:p>
            <w:r>
              <w:t>Archivo procesado y registro guardado</w:t>
            </w:r>
          </w:p>
        </w:tc>
      </w:tr>
      <w:tr>
        <w:tc>
          <w:tcPr>
            <w:tcW w:type="dxa" w:w="2340"/>
          </w:tcPr>
          <w:p>
            <w:r>
              <w:t>CP-008</w:t>
            </w:r>
          </w:p>
        </w:tc>
        <w:tc>
          <w:tcPr>
            <w:tcW w:type="dxa" w:w="2340"/>
          </w:tcPr>
          <w:p>
            <w:r>
              <w:t>Acceso protegido sin sesion</w:t>
            </w:r>
          </w:p>
        </w:tc>
        <w:tc>
          <w:tcPr>
            <w:tcW w:type="dxa" w:w="2340"/>
          </w:tcPr>
          <w:p>
            <w:r>
              <w:t>Sistema</w:t>
            </w:r>
          </w:p>
        </w:tc>
        <w:tc>
          <w:tcPr>
            <w:tcW w:type="dxa" w:w="2340"/>
          </w:tcPr>
          <w:p>
            <w:r>
              <w:t>Redireccion a login</w:t>
            </w:r>
          </w:p>
        </w:tc>
      </w:tr>
    </w:tbl>
    <w:p/>
    <w:p>
      <w:pPr>
        <w:pStyle w:val="Heading2"/>
      </w:pPr>
      <w:r>
        <w:t>Criterios de aceptacion</w:t>
      </w:r>
    </w:p>
    <w:p>
      <w:pPr>
        <w:pStyle w:val="ListBullet"/>
      </w:pPr>
      <w:r>
        <w:t>Todas las pruebas unitarias e integrales pasan.</w:t>
      </w:r>
    </w:p>
    <w:p>
      <w:pPr>
        <w:pStyle w:val="ListBullet"/>
      </w:pPr>
      <w:r>
        <w:t>Cobertura minima &gt;= 80% en JaCoCo/SonarQube.</w:t>
      </w:r>
    </w:p>
    <w:p>
      <w:pPr>
        <w:pStyle w:val="ListBullet"/>
      </w:pPr>
      <w:r>
        <w:t>Quality Gate de SonarQube en estado aprobado.</w:t>
      </w:r>
    </w:p>
    <w:p>
      <w:pPr>
        <w:pStyle w:val="ListBullet"/>
      </w:pPr>
      <w:r>
        <w:t>Pruebas E2E sin fallos criticos.</w:t>
      </w:r>
    </w:p>
    <w:p>
      <w:pPr>
        <w:pStyle w:val="ListBullet"/>
      </w:pPr>
      <w:r>
        <w:t>Evidencias archivadas por Jenkins.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