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Informe SonarQube - Nivel A</w:t>
      </w:r>
    </w:p>
    <w:p>
      <w:pPr>
        <w:jc w:val="center"/>
      </w:pPr>
      <w:r>
        <w:rPr>
          <w:rFonts w:ascii="Arial" w:hAnsi="Arial"/>
          <w:color w:val="5A5A5A"/>
          <w:sz w:val="22"/>
        </w:rPr>
        <w:t>Cobertura, Quality Gate, bugs y code smells</w:t>
      </w:r>
    </w:p>
    <w:p/>
    <w:p>
      <w:pPr>
        <w:pStyle w:val="Heading1"/>
      </w:pPr>
      <w:r>
        <w:t>Informe SonarQube - Nivel A</w:t>
      </w:r>
    </w:p>
    <w:p>
      <w:pPr>
        <w:pStyle w:val="Heading2"/>
      </w:pPr>
      <w:r>
        <w:t>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Campo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t>Nombre</w:t>
            </w:r>
          </w:p>
        </w:tc>
        <w:tc>
          <w:tcPr>
            <w:tcW w:type="dxa" w:w="4680"/>
          </w:tcPr>
          <w:p>
            <w:r>
              <w:t>EspigaPedidos</w:t>
            </w:r>
          </w:p>
        </w:tc>
      </w:tr>
      <w:tr>
        <w:tc>
          <w:tcPr>
            <w:tcW w:type="dxa" w:w="4680"/>
          </w:tcPr>
          <w:p>
            <w:r>
              <w:t>Project Key</w:t>
            </w:r>
          </w:p>
        </w:tc>
        <w:tc>
          <w:tcPr>
            <w:tcW w:type="dxa" w:w="4680"/>
          </w:tcPr>
          <w:p>
            <w:r>
              <w:t>`com.espigapedidos:espigapedidos`</w:t>
            </w:r>
          </w:p>
        </w:tc>
      </w:tr>
      <w:tr>
        <w:tc>
          <w:tcPr>
            <w:tcW w:type="dxa" w:w="4680"/>
          </w:tcPr>
          <w:p>
            <w:r>
              <w:t>Rama</w:t>
            </w:r>
          </w:p>
        </w:tc>
        <w:tc>
          <w:tcPr>
            <w:tcW w:type="dxa" w:w="4680"/>
          </w:tcPr>
          <w:p>
            <w:r>
              <w:t>Principal del repositorio GitHub/GitLab</w:t>
            </w:r>
          </w:p>
        </w:tc>
      </w:tr>
      <w:tr>
        <w:tc>
          <w:tcPr>
            <w:tcW w:type="dxa" w:w="4680"/>
          </w:tcPr>
          <w:p>
            <w:r>
              <w:t>Fuente cobertura</w:t>
            </w:r>
          </w:p>
        </w:tc>
        <w:tc>
          <w:tcPr>
            <w:tcW w:type="dxa" w:w="4680"/>
          </w:tcPr>
          <w:p>
            <w:r>
              <w:t>`target/site/jacoco/jacoco.xml`</w:t>
            </w:r>
          </w:p>
        </w:tc>
      </w:tr>
    </w:tbl>
    <w:p/>
    <w:p>
      <w:pPr>
        <w:pStyle w:val="Heading2"/>
      </w:pPr>
      <w:r>
        <w:t>Resultado esperado del Quality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Metrica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Criterio</w:t>
            </w:r>
          </w:p>
        </w:tc>
      </w:tr>
      <w:tr>
        <w:tc>
          <w:tcPr>
            <w:tcW w:type="dxa" w:w="4680"/>
          </w:tcPr>
          <w:p>
            <w:r>
              <w:t>Bugs</w:t>
            </w:r>
          </w:p>
        </w:tc>
        <w:tc>
          <w:tcPr>
            <w:tcW w:type="dxa" w:w="4680"/>
          </w:tcPr>
          <w:p>
            <w:r>
              <w:t>0</w:t>
            </w:r>
          </w:p>
        </w:tc>
      </w:tr>
      <w:tr>
        <w:tc>
          <w:tcPr>
            <w:tcW w:type="dxa" w:w="4680"/>
          </w:tcPr>
          <w:p>
            <w:r>
              <w:t>Vulnerabilidades</w:t>
            </w:r>
          </w:p>
        </w:tc>
        <w:tc>
          <w:tcPr>
            <w:tcW w:type="dxa" w:w="4680"/>
          </w:tcPr>
          <w:p>
            <w:r>
              <w:t>0</w:t>
            </w:r>
          </w:p>
        </w:tc>
      </w:tr>
      <w:tr>
        <w:tc>
          <w:tcPr>
            <w:tcW w:type="dxa" w:w="4680"/>
          </w:tcPr>
          <w:p>
            <w:r>
              <w:t>Security Hotspots</w:t>
            </w:r>
          </w:p>
        </w:tc>
        <w:tc>
          <w:tcPr>
            <w:tcW w:type="dxa" w:w="4680"/>
          </w:tcPr>
          <w:p>
            <w:r>
              <w:t>Revisados o justificados</w:t>
            </w:r>
          </w:p>
        </w:tc>
      </w:tr>
      <w:tr>
        <w:tc>
          <w:tcPr>
            <w:tcW w:type="dxa" w:w="4680"/>
          </w:tcPr>
          <w:p>
            <w:r>
              <w:t>Code Smells criticos</w:t>
            </w:r>
          </w:p>
        </w:tc>
        <w:tc>
          <w:tcPr>
            <w:tcW w:type="dxa" w:w="4680"/>
          </w:tcPr>
          <w:p>
            <w:r>
              <w:t>0</w:t>
            </w:r>
          </w:p>
        </w:tc>
      </w:tr>
      <w:tr>
        <w:tc>
          <w:tcPr>
            <w:tcW w:type="dxa" w:w="4680"/>
          </w:tcPr>
          <w:p>
            <w:r>
              <w:t>Maintainability Rating</w:t>
            </w:r>
          </w:p>
        </w:tc>
        <w:tc>
          <w:tcPr>
            <w:tcW w:type="dxa" w:w="4680"/>
          </w:tcPr>
          <w:p>
            <w:r>
              <w:t>A</w:t>
            </w:r>
          </w:p>
        </w:tc>
      </w:tr>
      <w:tr>
        <w:tc>
          <w:tcPr>
            <w:tcW w:type="dxa" w:w="4680"/>
          </w:tcPr>
          <w:p>
            <w:r>
              <w:t>Reliability Rating</w:t>
            </w:r>
          </w:p>
        </w:tc>
        <w:tc>
          <w:tcPr>
            <w:tcW w:type="dxa" w:w="4680"/>
          </w:tcPr>
          <w:p>
            <w:r>
              <w:t>A</w:t>
            </w:r>
          </w:p>
        </w:tc>
      </w:tr>
      <w:tr>
        <w:tc>
          <w:tcPr>
            <w:tcW w:type="dxa" w:w="4680"/>
          </w:tcPr>
          <w:p>
            <w:r>
              <w:t>Security Rating</w:t>
            </w:r>
          </w:p>
        </w:tc>
        <w:tc>
          <w:tcPr>
            <w:tcW w:type="dxa" w:w="4680"/>
          </w:tcPr>
          <w:p>
            <w:r>
              <w:t>A</w:t>
            </w:r>
          </w:p>
        </w:tc>
      </w:tr>
      <w:tr>
        <w:tc>
          <w:tcPr>
            <w:tcW w:type="dxa" w:w="4680"/>
          </w:tcPr>
          <w:p>
            <w:r>
              <w:t>Coverage</w:t>
            </w:r>
          </w:p>
        </w:tc>
        <w:tc>
          <w:tcPr>
            <w:tcW w:type="dxa" w:w="4680"/>
          </w:tcPr>
          <w:p>
            <w:r>
              <w:t>&gt;= 80%, con modo estricto 100% para lineas/instrucciones</w:t>
            </w:r>
          </w:p>
        </w:tc>
      </w:tr>
    </w:tbl>
    <w:p/>
    <w:p>
      <w:pPr>
        <w:pStyle w:val="Heading2"/>
      </w:pPr>
      <w:r>
        <w:t>Cobertura local validada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Contador JaCoCo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Resultado</w:t>
            </w:r>
          </w:p>
        </w:tc>
      </w:tr>
      <w:tr>
        <w:tc>
          <w:tcPr>
            <w:tcW w:type="dxa" w:w="4680"/>
          </w:tcPr>
          <w:p>
            <w:r>
              <w:t>Lineas</w:t>
            </w:r>
          </w:p>
        </w:tc>
        <w:tc>
          <w:tcPr>
            <w:tcW w:type="dxa" w:w="4680"/>
          </w:tcPr>
          <w:p>
            <w:r>
              <w:t>100.00%</w:t>
            </w:r>
          </w:p>
        </w:tc>
      </w:tr>
      <w:tr>
        <w:tc>
          <w:tcPr>
            <w:tcW w:type="dxa" w:w="4680"/>
          </w:tcPr>
          <w:p>
            <w:r>
              <w:t>Instrucciones</w:t>
            </w:r>
          </w:p>
        </w:tc>
        <w:tc>
          <w:tcPr>
            <w:tcW w:type="dxa" w:w="4680"/>
          </w:tcPr>
          <w:p>
            <w:r>
              <w:t>100.00%</w:t>
            </w:r>
          </w:p>
        </w:tc>
      </w:tr>
      <w:tr>
        <w:tc>
          <w:tcPr>
            <w:tcW w:type="dxa" w:w="4680"/>
          </w:tcPr>
          <w:p>
            <w:r>
              <w:t>Metodos</w:t>
            </w:r>
          </w:p>
        </w:tc>
        <w:tc>
          <w:tcPr>
            <w:tcW w:type="dxa" w:w="4680"/>
          </w:tcPr>
          <w:p>
            <w:r>
              <w:t>100.00%</w:t>
            </w:r>
          </w:p>
        </w:tc>
      </w:tr>
      <w:tr>
        <w:tc>
          <w:tcPr>
            <w:tcW w:type="dxa" w:w="4680"/>
          </w:tcPr>
          <w:p>
            <w:r>
              <w:t>Clases</w:t>
            </w:r>
          </w:p>
        </w:tc>
        <w:tc>
          <w:tcPr>
            <w:tcW w:type="dxa" w:w="4680"/>
          </w:tcPr>
          <w:p>
            <w:r>
              <w:t>100.00%</w:t>
            </w:r>
          </w:p>
        </w:tc>
      </w:tr>
      <w:tr>
        <w:tc>
          <w:tcPr>
            <w:tcW w:type="dxa" w:w="4680"/>
          </w:tcPr>
          <w:p>
            <w:r>
              <w:t>Ramas</w:t>
            </w:r>
          </w:p>
        </w:tc>
        <w:tc>
          <w:tcPr>
            <w:tcW w:type="dxa" w:w="4680"/>
          </w:tcPr>
          <w:p>
            <w:r>
              <w:t>93.75%</w:t>
            </w:r>
          </w:p>
        </w:tc>
      </w:tr>
    </w:tbl>
    <w:p/>
    <w:p>
      <w:pPr>
        <w:pStyle w:val="Heading2"/>
      </w:pPr>
      <w:r>
        <w:t>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Evidencia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Ubicacion</w:t>
            </w:r>
          </w:p>
        </w:tc>
      </w:tr>
      <w:tr>
        <w:tc>
          <w:tcPr>
            <w:tcW w:type="dxa" w:w="4680"/>
          </w:tcPr>
          <w:p>
            <w:r>
              <w:t>Reporte JaCoCo HTML</w:t>
            </w:r>
          </w:p>
        </w:tc>
        <w:tc>
          <w:tcPr>
            <w:tcW w:type="dxa" w:w="4680"/>
          </w:tcPr>
          <w:p>
            <w:r>
              <w:t>`target/site/jacoco/index.html`</w:t>
            </w:r>
          </w:p>
        </w:tc>
      </w:tr>
      <w:tr>
        <w:tc>
          <w:tcPr>
            <w:tcW w:type="dxa" w:w="4680"/>
          </w:tcPr>
          <w:p>
            <w:r>
              <w:t>Reporte JaCoCo XML</w:t>
            </w:r>
          </w:p>
        </w:tc>
        <w:tc>
          <w:tcPr>
            <w:tcW w:type="dxa" w:w="4680"/>
          </w:tcPr>
          <w:p>
            <w:r>
              <w:t>`target/site/jacoco/jacoco.xml`</w:t>
            </w:r>
          </w:p>
        </w:tc>
      </w:tr>
      <w:tr>
        <w:tc>
          <w:tcPr>
            <w:tcW w:type="dxa" w:w="4680"/>
          </w:tcPr>
          <w:p>
            <w:r>
              <w:t>Captura SonarQube cobertura</w:t>
            </w:r>
          </w:p>
        </w:tc>
        <w:tc>
          <w:tcPr>
            <w:tcW w:type="dxa" w:w="4680"/>
          </w:tcPr>
          <w:p>
            <w:r>
              <w:t>Pendiente de tomar desde dashboard SonarQube</w:t>
            </w:r>
          </w:p>
        </w:tc>
      </w:tr>
      <w:tr>
        <w:tc>
          <w:tcPr>
            <w:tcW w:type="dxa" w:w="4680"/>
          </w:tcPr>
          <w:p>
            <w:r>
              <w:t>Informe bugs/code smells</w:t>
            </w:r>
          </w:p>
        </w:tc>
        <w:tc>
          <w:tcPr>
            <w:tcW w:type="dxa" w:w="4680"/>
          </w:tcPr>
          <w:p>
            <w:r>
              <w:t>Exportar desde SonarQube despues del analisis Jenkins</w:t>
            </w:r>
          </w:p>
        </w:tc>
      </w:tr>
    </w:tbl>
    <w:p/>
    <w:p>
      <w:pPr>
        <w:pStyle w:val="Heading2"/>
      </w:pPr>
      <w:r>
        <w:t>Resultado</w:t>
      </w:r>
    </w:p>
    <w:p>
      <w:r>
        <w:t>El proyecto queda configurado para enviar cobertura y resultados de pruebas a SonarQube desde Jenkins. La compuerta de cobertura 100% para lineas e instrucciones fue validada localmente con:</w:t>
      </w:r>
    </w:p>
    <w:p>
      <w:r>
        <w:t>./mvnw clean verify -Dspring.profiles.active=test -Dcoverage.minimum=1.00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