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409" w:rsidRDefault="006D36FB" w:rsidP="006D36FB">
      <w:pPr>
        <w:spacing w:after="0" w:line="240" w:lineRule="auto"/>
        <w:jc w:val="center"/>
        <w:rPr>
          <w:rFonts w:ascii="Bradley Hand ITC" w:hAnsi="Bradley Hand ITC"/>
          <w:b/>
          <w:sz w:val="24"/>
          <w:szCs w:val="24"/>
          <w:u w:val="single"/>
        </w:rPr>
      </w:pPr>
      <w:bookmarkStart w:id="0" w:name="_GoBack"/>
      <w:r w:rsidRPr="006D36FB">
        <w:rPr>
          <w:rFonts w:ascii="Bradley Hand ITC" w:hAnsi="Bradley Hand ITC"/>
          <w:b/>
          <w:sz w:val="36"/>
          <w:szCs w:val="36"/>
          <w:u w:val="single"/>
        </w:rPr>
        <w:t>PROCES VERBAL SEANCE DU 21 NOVEMBRE 2011</w:t>
      </w:r>
    </w:p>
    <w:p w:rsidR="006D36FB" w:rsidRDefault="006D36FB" w:rsidP="006D36FB">
      <w:pPr>
        <w:spacing w:after="0" w:line="240" w:lineRule="auto"/>
        <w:jc w:val="center"/>
        <w:rPr>
          <w:rFonts w:ascii="Bradley Hand ITC" w:hAnsi="Bradley Hand ITC"/>
          <w:b/>
          <w:sz w:val="24"/>
          <w:szCs w:val="24"/>
          <w:u w:val="single"/>
        </w:rPr>
      </w:pPr>
    </w:p>
    <w:p w:rsidR="006D36FB" w:rsidRPr="006D36FB" w:rsidRDefault="006D36FB" w:rsidP="006D36FB">
      <w:pPr>
        <w:pStyle w:val="Titre2"/>
        <w:spacing w:line="276" w:lineRule="auto"/>
        <w:jc w:val="both"/>
        <w:rPr>
          <w:rFonts w:ascii="Bradley Hand ITC" w:hAnsi="Bradley Hand ITC"/>
        </w:rPr>
      </w:pPr>
      <w:r w:rsidRPr="006D36FB">
        <w:rPr>
          <w:rFonts w:ascii="Bradley Hand ITC" w:hAnsi="Bradley Hand ITC"/>
        </w:rPr>
        <w:t>L’AN DEUX MIL ONZE</w:t>
      </w:r>
    </w:p>
    <w:p w:rsidR="006D36FB" w:rsidRDefault="006D36FB" w:rsidP="006D36FB">
      <w:pPr>
        <w:jc w:val="both"/>
        <w:rPr>
          <w:rFonts w:ascii="Bradley Hand ITC" w:hAnsi="Bradley Hand ITC"/>
          <w:b/>
          <w:sz w:val="24"/>
          <w:szCs w:val="24"/>
        </w:rPr>
      </w:pPr>
      <w:r w:rsidRPr="006D36FB">
        <w:rPr>
          <w:rFonts w:ascii="Bradley Hand ITC" w:hAnsi="Bradley Hand ITC"/>
          <w:sz w:val="24"/>
          <w:szCs w:val="24"/>
        </w:rPr>
        <w:t xml:space="preserve">Le </w:t>
      </w:r>
      <w:r w:rsidRPr="006D36FB">
        <w:rPr>
          <w:rFonts w:ascii="Bradley Hand ITC" w:hAnsi="Bradley Hand ITC"/>
          <w:b/>
          <w:sz w:val="24"/>
          <w:szCs w:val="24"/>
        </w:rPr>
        <w:t>VINGT ET UN DU MOIS DE NOVEMBRE à 18 HEURES 30</w:t>
      </w:r>
      <w:r>
        <w:rPr>
          <w:rFonts w:ascii="Bradley Hand ITC" w:hAnsi="Bradley Hand ITC"/>
          <w:b/>
          <w:sz w:val="24"/>
          <w:szCs w:val="24"/>
        </w:rPr>
        <w:t> </w:t>
      </w:r>
    </w:p>
    <w:p w:rsidR="006D36FB" w:rsidRPr="006D36FB" w:rsidRDefault="006D36FB" w:rsidP="006D36FB">
      <w:pPr>
        <w:jc w:val="both"/>
        <w:rPr>
          <w:rFonts w:ascii="Bradley Hand ITC" w:hAnsi="Bradley Hand ITC"/>
          <w:b/>
          <w:bCs/>
          <w:sz w:val="24"/>
          <w:szCs w:val="24"/>
        </w:rPr>
      </w:pPr>
      <w:r w:rsidRPr="006D36FB">
        <w:rPr>
          <w:rFonts w:ascii="Bradley Hand ITC" w:hAnsi="Bradley Hand ITC"/>
          <w:sz w:val="24"/>
          <w:szCs w:val="24"/>
        </w:rPr>
        <w:t xml:space="preserve">Le Conseil Municipal de la commune de BROCAS, dûment convoqué, s’est réuni en session ordinaire à la Mairie, sous la présidence de </w:t>
      </w:r>
      <w:r w:rsidRPr="006D36FB">
        <w:rPr>
          <w:rFonts w:ascii="Bradley Hand ITC" w:hAnsi="Bradley Hand ITC"/>
          <w:b/>
          <w:bCs/>
          <w:sz w:val="24"/>
          <w:szCs w:val="24"/>
        </w:rPr>
        <w:t>Monsieur Jean-Luc BLANC-SIMON,</w:t>
      </w:r>
      <w:r w:rsidRPr="006D36FB">
        <w:rPr>
          <w:rFonts w:ascii="Bradley Hand ITC" w:hAnsi="Bradley Hand ITC"/>
          <w:sz w:val="24"/>
          <w:szCs w:val="24"/>
        </w:rPr>
        <w:t xml:space="preserve"> </w:t>
      </w:r>
      <w:r w:rsidRPr="006D36FB">
        <w:rPr>
          <w:rFonts w:ascii="Bradley Hand ITC" w:hAnsi="Bradley Hand ITC"/>
          <w:b/>
          <w:bCs/>
          <w:sz w:val="24"/>
          <w:szCs w:val="24"/>
        </w:rPr>
        <w:t>Maire.</w:t>
      </w:r>
    </w:p>
    <w:p w:rsidR="006D36FB" w:rsidRPr="006D36FB" w:rsidRDefault="006D36FB" w:rsidP="006D36FB">
      <w:pPr>
        <w:spacing w:after="0" w:line="240" w:lineRule="auto"/>
        <w:rPr>
          <w:rFonts w:ascii="Bradley Hand ITC" w:hAnsi="Bradley Hand ITC"/>
          <w:sz w:val="24"/>
          <w:szCs w:val="24"/>
        </w:rPr>
      </w:pPr>
      <w:r w:rsidRPr="006D36FB">
        <w:rPr>
          <w:rFonts w:ascii="Bradley Hand ITC" w:hAnsi="Bradley Hand ITC"/>
          <w:b/>
          <w:bCs/>
          <w:sz w:val="24"/>
          <w:szCs w:val="24"/>
          <w:u w:val="single"/>
        </w:rPr>
        <w:t>Date de la convocation</w:t>
      </w:r>
      <w:r w:rsidRPr="006D36FB">
        <w:rPr>
          <w:rFonts w:ascii="Bradley Hand ITC" w:hAnsi="Bradley Hand ITC"/>
          <w:sz w:val="24"/>
          <w:szCs w:val="24"/>
        </w:rPr>
        <w:t xml:space="preserve"> : </w:t>
      </w:r>
      <w:r>
        <w:rPr>
          <w:rFonts w:ascii="Bradley Hand ITC" w:hAnsi="Bradley Hand ITC"/>
          <w:sz w:val="24"/>
          <w:szCs w:val="24"/>
        </w:rPr>
        <w:t>15 novembre 2011</w:t>
      </w:r>
    </w:p>
    <w:p w:rsidR="006D36FB" w:rsidRDefault="006D36FB" w:rsidP="006D36FB">
      <w:pPr>
        <w:spacing w:line="240" w:lineRule="auto"/>
        <w:jc w:val="both"/>
        <w:rPr>
          <w:rFonts w:ascii="Bradley Hand ITC" w:hAnsi="Bradley Hand ITC"/>
          <w:b/>
          <w:bCs/>
          <w:sz w:val="24"/>
          <w:szCs w:val="24"/>
          <w:u w:val="single"/>
        </w:rPr>
      </w:pPr>
    </w:p>
    <w:p w:rsidR="006D36FB" w:rsidRDefault="006D36FB" w:rsidP="006D36FB">
      <w:pPr>
        <w:spacing w:after="0" w:line="240" w:lineRule="auto"/>
        <w:jc w:val="both"/>
        <w:rPr>
          <w:rFonts w:ascii="Bradley Hand ITC" w:hAnsi="Bradley Hand ITC"/>
          <w:sz w:val="24"/>
          <w:szCs w:val="24"/>
        </w:rPr>
      </w:pPr>
      <w:r w:rsidRPr="006D36FB">
        <w:rPr>
          <w:rFonts w:ascii="Bradley Hand ITC" w:hAnsi="Bradley Hand ITC"/>
          <w:b/>
          <w:bCs/>
          <w:sz w:val="24"/>
          <w:szCs w:val="24"/>
          <w:u w:val="single"/>
        </w:rPr>
        <w:t>ETAIENT PRESENTS</w:t>
      </w:r>
      <w:r w:rsidRPr="006D36FB">
        <w:rPr>
          <w:rFonts w:ascii="Bradley Hand ITC" w:hAnsi="Bradley Hand ITC"/>
          <w:sz w:val="24"/>
          <w:szCs w:val="24"/>
        </w:rPr>
        <w:t> : M. Jean-Luc BLANC-SIMON – MME Angélina SOURIGUES –MME Valérie GARDEILS – MME Nelly GILLET – M. Jean FORNIER de LACHAUX – M. Jean-Pierre LASSALLE – MME Fabienne SCHAERER –</w:t>
      </w:r>
      <w:r w:rsidR="001A3F62">
        <w:rPr>
          <w:rFonts w:ascii="Bradley Hand ITC" w:hAnsi="Bradley Hand ITC"/>
          <w:sz w:val="24"/>
          <w:szCs w:val="24"/>
        </w:rPr>
        <w:t xml:space="preserve"> </w:t>
      </w:r>
      <w:r w:rsidRPr="006D36FB">
        <w:rPr>
          <w:rFonts w:ascii="Bradley Hand ITC" w:hAnsi="Bradley Hand ITC"/>
          <w:sz w:val="24"/>
          <w:szCs w:val="24"/>
        </w:rPr>
        <w:t>M. Gilles LAPORTE –</w:t>
      </w:r>
      <w:r w:rsidR="001A3F62">
        <w:rPr>
          <w:rFonts w:ascii="Bradley Hand ITC" w:hAnsi="Bradley Hand ITC"/>
          <w:sz w:val="24"/>
          <w:szCs w:val="24"/>
        </w:rPr>
        <w:t xml:space="preserve"> </w:t>
      </w:r>
      <w:r w:rsidRPr="006D36FB">
        <w:rPr>
          <w:rFonts w:ascii="Bradley Hand ITC" w:hAnsi="Bradley Hand ITC"/>
          <w:sz w:val="24"/>
          <w:szCs w:val="24"/>
        </w:rPr>
        <w:t>M. Jean-Christophe ELINEAU – M. Jacques LAFITTE – M. Jean-Jacques LESBATS – MME Jessy PÉAN –</w:t>
      </w:r>
    </w:p>
    <w:p w:rsidR="006D36FB" w:rsidRDefault="006D36FB" w:rsidP="006D36FB">
      <w:pPr>
        <w:spacing w:after="0" w:line="240" w:lineRule="auto"/>
        <w:jc w:val="both"/>
        <w:rPr>
          <w:rFonts w:ascii="Bradley Hand ITC" w:hAnsi="Bradley Hand ITC"/>
          <w:sz w:val="24"/>
          <w:szCs w:val="24"/>
        </w:rPr>
      </w:pPr>
    </w:p>
    <w:p w:rsidR="006D36FB" w:rsidRPr="001A3F62" w:rsidRDefault="006D36FB" w:rsidP="006D36FB">
      <w:pPr>
        <w:spacing w:after="0" w:line="240" w:lineRule="auto"/>
        <w:jc w:val="both"/>
        <w:rPr>
          <w:rFonts w:ascii="Bradley Hand ITC" w:hAnsi="Bradley Hand ITC"/>
          <w:sz w:val="24"/>
          <w:szCs w:val="24"/>
        </w:rPr>
      </w:pPr>
      <w:r w:rsidRPr="006D36FB">
        <w:rPr>
          <w:rFonts w:ascii="Bradley Hand ITC" w:hAnsi="Bradley Hand ITC"/>
          <w:b/>
          <w:sz w:val="24"/>
          <w:szCs w:val="24"/>
          <w:u w:val="single"/>
        </w:rPr>
        <w:t>ABSENTS EXCUSES</w:t>
      </w:r>
      <w:r w:rsidRPr="006D36FB">
        <w:rPr>
          <w:rFonts w:ascii="Bradley Hand ITC" w:hAnsi="Bradley Hand ITC"/>
          <w:b/>
          <w:sz w:val="24"/>
          <w:szCs w:val="24"/>
        </w:rPr>
        <w:t> :</w:t>
      </w:r>
      <w:r w:rsidR="001A3F62">
        <w:rPr>
          <w:rFonts w:ascii="Bradley Hand ITC" w:hAnsi="Bradley Hand ITC"/>
          <w:b/>
          <w:sz w:val="24"/>
          <w:szCs w:val="24"/>
        </w:rPr>
        <w:t xml:space="preserve"> </w:t>
      </w:r>
      <w:r w:rsidR="001A3F62" w:rsidRPr="001A3F62">
        <w:rPr>
          <w:rFonts w:ascii="Bradley Hand ITC" w:hAnsi="Bradley Hand ITC"/>
          <w:sz w:val="24"/>
          <w:szCs w:val="24"/>
        </w:rPr>
        <w:t>M. Serge DUPOUY – M. Alain MARCHAL</w:t>
      </w:r>
      <w:r w:rsidR="001A3F62">
        <w:rPr>
          <w:rFonts w:ascii="Bradley Hand ITC" w:hAnsi="Bradley Hand ITC"/>
          <w:b/>
          <w:sz w:val="24"/>
          <w:szCs w:val="24"/>
        </w:rPr>
        <w:t xml:space="preserve"> –</w:t>
      </w:r>
    </w:p>
    <w:p w:rsidR="006D36FB" w:rsidRPr="006D36FB" w:rsidRDefault="006D36FB" w:rsidP="006D36FB">
      <w:pPr>
        <w:spacing w:after="0" w:line="240" w:lineRule="auto"/>
        <w:jc w:val="both"/>
        <w:rPr>
          <w:rFonts w:ascii="Bradley Hand ITC" w:hAnsi="Bradley Hand ITC"/>
          <w:b/>
          <w:sz w:val="24"/>
          <w:szCs w:val="24"/>
        </w:rPr>
      </w:pPr>
      <w:r w:rsidRPr="006D36FB">
        <w:rPr>
          <w:rFonts w:ascii="Bradley Hand ITC" w:hAnsi="Bradley Hand ITC"/>
          <w:b/>
          <w:sz w:val="24"/>
          <w:szCs w:val="24"/>
          <w:u w:val="single"/>
        </w:rPr>
        <w:t>ABSENT NON EXCUSE</w:t>
      </w:r>
      <w:r w:rsidRPr="006D36FB">
        <w:rPr>
          <w:rFonts w:ascii="Bradley Hand ITC" w:hAnsi="Bradley Hand ITC"/>
          <w:b/>
          <w:sz w:val="24"/>
          <w:szCs w:val="24"/>
        </w:rPr>
        <w:t> :</w:t>
      </w:r>
      <w:r w:rsidR="001A3F62">
        <w:rPr>
          <w:rFonts w:ascii="Bradley Hand ITC" w:hAnsi="Bradley Hand ITC"/>
          <w:b/>
          <w:sz w:val="24"/>
          <w:szCs w:val="24"/>
        </w:rPr>
        <w:t xml:space="preserve"> </w:t>
      </w:r>
      <w:r w:rsidR="001A3F62" w:rsidRPr="001A3F62">
        <w:rPr>
          <w:rFonts w:ascii="Bradley Hand ITC" w:hAnsi="Bradley Hand ITC"/>
          <w:sz w:val="24"/>
          <w:szCs w:val="24"/>
        </w:rPr>
        <w:t>M. Laurent MARTINEZ</w:t>
      </w:r>
    </w:p>
    <w:p w:rsidR="006D36FB" w:rsidRPr="006D36FB" w:rsidRDefault="006D36FB" w:rsidP="006D36FB">
      <w:pPr>
        <w:spacing w:after="0" w:line="240" w:lineRule="auto"/>
        <w:jc w:val="both"/>
        <w:rPr>
          <w:rFonts w:ascii="Bradley Hand ITC" w:hAnsi="Bradley Hand ITC"/>
          <w:b/>
          <w:sz w:val="24"/>
          <w:szCs w:val="24"/>
        </w:rPr>
      </w:pPr>
      <w:r w:rsidRPr="006D36FB">
        <w:rPr>
          <w:rFonts w:ascii="Bradley Hand ITC" w:hAnsi="Bradley Hand ITC"/>
          <w:b/>
          <w:sz w:val="24"/>
          <w:szCs w:val="24"/>
          <w:u w:val="single"/>
        </w:rPr>
        <w:t>SECRETAIRE DE SEANCE</w:t>
      </w:r>
      <w:r w:rsidRPr="006D36FB">
        <w:rPr>
          <w:rFonts w:ascii="Bradley Hand ITC" w:hAnsi="Bradley Hand ITC"/>
          <w:b/>
          <w:sz w:val="24"/>
          <w:szCs w:val="24"/>
        </w:rPr>
        <w:t xml:space="preserve"> : </w:t>
      </w:r>
      <w:r w:rsidR="001A3F62" w:rsidRPr="001A3F62">
        <w:rPr>
          <w:rFonts w:ascii="Bradley Hand ITC" w:hAnsi="Bradley Hand ITC"/>
          <w:sz w:val="24"/>
          <w:szCs w:val="24"/>
        </w:rPr>
        <w:t>MME Angélina SOURIGUES</w:t>
      </w:r>
    </w:p>
    <w:p w:rsidR="006D36FB" w:rsidRDefault="006D36FB" w:rsidP="006D36FB">
      <w:pPr>
        <w:spacing w:line="240" w:lineRule="auto"/>
        <w:jc w:val="both"/>
        <w:rPr>
          <w:rFonts w:ascii="Bradley Hand ITC" w:hAnsi="Bradley Hand ITC"/>
          <w:b/>
          <w:sz w:val="28"/>
          <w:szCs w:val="28"/>
          <w:u w:val="single"/>
        </w:rPr>
      </w:pPr>
    </w:p>
    <w:p w:rsidR="006D36FB" w:rsidRDefault="006D36FB" w:rsidP="006D36FB">
      <w:pPr>
        <w:spacing w:line="240" w:lineRule="auto"/>
        <w:jc w:val="both"/>
        <w:rPr>
          <w:rFonts w:ascii="Bradley Hand ITC" w:hAnsi="Bradley Hand ITC"/>
          <w:sz w:val="24"/>
          <w:szCs w:val="24"/>
        </w:rPr>
      </w:pPr>
      <w:r w:rsidRPr="006D36FB">
        <w:rPr>
          <w:rFonts w:ascii="Bradley Hand ITC" w:hAnsi="Bradley Hand ITC"/>
          <w:b/>
          <w:sz w:val="28"/>
          <w:szCs w:val="28"/>
          <w:u w:val="single"/>
        </w:rPr>
        <w:t>ORDRE DU JOUR</w:t>
      </w:r>
      <w:r>
        <w:rPr>
          <w:rFonts w:ascii="Bradley Hand ITC" w:hAnsi="Bradley Hand ITC"/>
          <w:sz w:val="24"/>
          <w:szCs w:val="24"/>
        </w:rPr>
        <w:t> :</w:t>
      </w:r>
    </w:p>
    <w:p w:rsidR="006D36FB" w:rsidRPr="006D36FB" w:rsidRDefault="006D36FB" w:rsidP="006D36FB">
      <w:pPr>
        <w:numPr>
          <w:ilvl w:val="0"/>
          <w:numId w:val="1"/>
        </w:numPr>
        <w:spacing w:after="0" w:line="240" w:lineRule="auto"/>
        <w:jc w:val="both"/>
        <w:rPr>
          <w:rFonts w:ascii="Bradley Hand ITC" w:hAnsi="Bradley Hand ITC"/>
          <w:sz w:val="24"/>
          <w:szCs w:val="24"/>
        </w:rPr>
      </w:pPr>
      <w:r w:rsidRPr="006D36FB">
        <w:rPr>
          <w:rFonts w:ascii="Bradley Hand ITC" w:hAnsi="Bradley Hand ITC"/>
          <w:sz w:val="24"/>
          <w:szCs w:val="24"/>
        </w:rPr>
        <w:t>Approbation du procès-verbal de la dernière séance.</w:t>
      </w:r>
    </w:p>
    <w:p w:rsidR="006D36FB" w:rsidRPr="006D36FB" w:rsidRDefault="006D36FB" w:rsidP="006D36FB">
      <w:pPr>
        <w:numPr>
          <w:ilvl w:val="0"/>
          <w:numId w:val="1"/>
        </w:numPr>
        <w:spacing w:after="0" w:line="240" w:lineRule="auto"/>
        <w:jc w:val="both"/>
        <w:rPr>
          <w:rFonts w:ascii="Bradley Hand ITC" w:hAnsi="Bradley Hand ITC"/>
          <w:sz w:val="24"/>
          <w:szCs w:val="24"/>
        </w:rPr>
      </w:pPr>
      <w:r w:rsidRPr="006D36FB">
        <w:rPr>
          <w:rFonts w:ascii="Bradley Hand ITC" w:hAnsi="Bradley Hand ITC"/>
          <w:sz w:val="24"/>
          <w:szCs w:val="24"/>
          <w:u w:val="double"/>
        </w:rPr>
        <w:t>N° 42/11</w:t>
      </w:r>
      <w:r w:rsidRPr="006D36FB">
        <w:rPr>
          <w:rFonts w:ascii="Bradley Hand ITC" w:hAnsi="Bradley Hand ITC"/>
          <w:sz w:val="24"/>
          <w:szCs w:val="24"/>
        </w:rPr>
        <w:t> : Instauration de la taxe d’aménagement sur les constructions disposant de l’assainissement collectif et sur celles disposant de l’assainissement individuel.</w:t>
      </w:r>
    </w:p>
    <w:p w:rsidR="006D36FB" w:rsidRPr="006D36FB" w:rsidRDefault="006D36FB" w:rsidP="006D36FB">
      <w:pPr>
        <w:numPr>
          <w:ilvl w:val="0"/>
          <w:numId w:val="1"/>
        </w:numPr>
        <w:spacing w:after="0" w:line="240" w:lineRule="auto"/>
        <w:jc w:val="both"/>
        <w:rPr>
          <w:rFonts w:ascii="Bradley Hand ITC" w:hAnsi="Bradley Hand ITC"/>
          <w:sz w:val="24"/>
          <w:szCs w:val="24"/>
        </w:rPr>
      </w:pPr>
      <w:r w:rsidRPr="006D36FB">
        <w:rPr>
          <w:rFonts w:ascii="Bradley Hand ITC" w:hAnsi="Bradley Hand ITC"/>
          <w:sz w:val="24"/>
          <w:szCs w:val="24"/>
          <w:u w:val="double"/>
        </w:rPr>
        <w:t>N° 43/11</w:t>
      </w:r>
      <w:r w:rsidRPr="006D36FB">
        <w:rPr>
          <w:rFonts w:ascii="Bradley Hand ITC" w:hAnsi="Bradley Hand ITC"/>
          <w:sz w:val="24"/>
          <w:szCs w:val="24"/>
        </w:rPr>
        <w:t> : Action au Tribunal Administratif concernant les aides tempête au nettoyage.</w:t>
      </w:r>
    </w:p>
    <w:p w:rsidR="006D36FB" w:rsidRPr="006D36FB" w:rsidRDefault="006D36FB" w:rsidP="006D36FB">
      <w:pPr>
        <w:numPr>
          <w:ilvl w:val="0"/>
          <w:numId w:val="1"/>
        </w:numPr>
        <w:spacing w:after="0" w:line="240" w:lineRule="auto"/>
        <w:jc w:val="both"/>
        <w:rPr>
          <w:rFonts w:ascii="Bradley Hand ITC" w:hAnsi="Bradley Hand ITC"/>
          <w:sz w:val="24"/>
          <w:szCs w:val="24"/>
        </w:rPr>
      </w:pPr>
      <w:r w:rsidRPr="006D36FB">
        <w:rPr>
          <w:rFonts w:ascii="Bradley Hand ITC" w:hAnsi="Bradley Hand ITC"/>
          <w:sz w:val="24"/>
          <w:szCs w:val="24"/>
          <w:u w:val="double"/>
        </w:rPr>
        <w:t>N° 44/11</w:t>
      </w:r>
      <w:r w:rsidRPr="006D36FB">
        <w:rPr>
          <w:rFonts w:ascii="Bradley Hand ITC" w:hAnsi="Bradley Hand ITC"/>
          <w:sz w:val="24"/>
          <w:szCs w:val="24"/>
        </w:rPr>
        <w:t> : Location des salles communales année 2012.</w:t>
      </w:r>
    </w:p>
    <w:p w:rsidR="006D36FB" w:rsidRPr="006D36FB" w:rsidRDefault="006D36FB" w:rsidP="006D36FB">
      <w:pPr>
        <w:numPr>
          <w:ilvl w:val="0"/>
          <w:numId w:val="1"/>
        </w:numPr>
        <w:spacing w:after="0" w:line="240" w:lineRule="auto"/>
        <w:jc w:val="both"/>
        <w:rPr>
          <w:rFonts w:ascii="Bradley Hand ITC" w:hAnsi="Bradley Hand ITC"/>
          <w:sz w:val="24"/>
          <w:szCs w:val="24"/>
        </w:rPr>
      </w:pPr>
      <w:r w:rsidRPr="006D36FB">
        <w:rPr>
          <w:rFonts w:ascii="Bradley Hand ITC" w:hAnsi="Bradley Hand ITC"/>
          <w:sz w:val="24"/>
          <w:szCs w:val="24"/>
          <w:u w:val="double"/>
        </w:rPr>
        <w:t>N° 45/11</w:t>
      </w:r>
      <w:r w:rsidRPr="006D36FB">
        <w:rPr>
          <w:rFonts w:ascii="Bradley Hand ITC" w:hAnsi="Bradley Hand ITC"/>
          <w:sz w:val="24"/>
          <w:szCs w:val="24"/>
        </w:rPr>
        <w:t> : Baptême de la nouvelle salle de réceptions.</w:t>
      </w:r>
    </w:p>
    <w:p w:rsidR="006D36FB" w:rsidRDefault="006D36FB" w:rsidP="006D36FB">
      <w:pPr>
        <w:numPr>
          <w:ilvl w:val="0"/>
          <w:numId w:val="1"/>
        </w:numPr>
        <w:spacing w:after="0" w:line="240" w:lineRule="auto"/>
        <w:jc w:val="both"/>
        <w:rPr>
          <w:rFonts w:ascii="Bradley Hand ITC" w:hAnsi="Bradley Hand ITC"/>
          <w:sz w:val="24"/>
          <w:szCs w:val="24"/>
        </w:rPr>
      </w:pPr>
      <w:r w:rsidRPr="006D36FB">
        <w:rPr>
          <w:rFonts w:ascii="Bradley Hand ITC" w:hAnsi="Bradley Hand ITC"/>
          <w:sz w:val="24"/>
          <w:szCs w:val="24"/>
        </w:rPr>
        <w:t>Questions diverses.</w:t>
      </w:r>
    </w:p>
    <w:p w:rsidR="001A3F62" w:rsidRDefault="001A3F62" w:rsidP="001A3F62">
      <w:pPr>
        <w:spacing w:after="0" w:line="240" w:lineRule="auto"/>
        <w:jc w:val="both"/>
        <w:rPr>
          <w:rFonts w:ascii="Bradley Hand ITC" w:hAnsi="Bradley Hand ITC"/>
          <w:sz w:val="24"/>
          <w:szCs w:val="24"/>
        </w:rPr>
      </w:pPr>
    </w:p>
    <w:p w:rsidR="001A3F62" w:rsidRDefault="001A3F62" w:rsidP="001A3F62">
      <w:pPr>
        <w:spacing w:after="0" w:line="240" w:lineRule="auto"/>
        <w:jc w:val="both"/>
        <w:rPr>
          <w:rFonts w:ascii="Bradley Hand ITC" w:hAnsi="Bradley Hand ITC"/>
          <w:sz w:val="24"/>
          <w:szCs w:val="24"/>
        </w:rPr>
      </w:pPr>
      <w:r w:rsidRPr="001A3F62">
        <w:rPr>
          <w:rFonts w:ascii="Bradley Hand ITC" w:hAnsi="Bradley Hand ITC"/>
          <w:b/>
          <w:sz w:val="28"/>
          <w:szCs w:val="28"/>
          <w:u w:val="single"/>
        </w:rPr>
        <w:t>APPROBATION DU PROCES VERBAL DE LA DERNIERE SEANCE</w:t>
      </w:r>
    </w:p>
    <w:p w:rsidR="001A3F62" w:rsidRDefault="001A3F62" w:rsidP="001A3F62">
      <w:pPr>
        <w:spacing w:after="0" w:line="240" w:lineRule="auto"/>
        <w:jc w:val="both"/>
        <w:rPr>
          <w:rFonts w:ascii="Bradley Hand ITC" w:hAnsi="Bradley Hand ITC"/>
          <w:sz w:val="24"/>
          <w:szCs w:val="24"/>
        </w:rPr>
      </w:pPr>
    </w:p>
    <w:p w:rsidR="001A3F62" w:rsidRDefault="001A3F62" w:rsidP="001A3F62">
      <w:pPr>
        <w:spacing w:after="0" w:line="240" w:lineRule="auto"/>
        <w:jc w:val="both"/>
        <w:rPr>
          <w:rFonts w:ascii="Bradley Hand ITC" w:hAnsi="Bradley Hand ITC"/>
          <w:sz w:val="24"/>
          <w:szCs w:val="24"/>
        </w:rPr>
      </w:pPr>
      <w:r>
        <w:rPr>
          <w:rFonts w:ascii="Bradley Hand ITC" w:hAnsi="Bradley Hand ITC"/>
          <w:sz w:val="24"/>
          <w:szCs w:val="24"/>
        </w:rPr>
        <w:t>Monsieur le Maire fait donner lecture du procès-verbal de la dernière séance qui est adopté sans observation.</w:t>
      </w:r>
    </w:p>
    <w:p w:rsidR="001A3F62" w:rsidRDefault="001A3F62" w:rsidP="001A3F62">
      <w:pPr>
        <w:spacing w:after="0" w:line="240" w:lineRule="auto"/>
        <w:jc w:val="both"/>
        <w:rPr>
          <w:rFonts w:ascii="Bradley Hand ITC" w:hAnsi="Bradley Hand ITC"/>
          <w:sz w:val="24"/>
          <w:szCs w:val="24"/>
        </w:rPr>
      </w:pPr>
    </w:p>
    <w:p w:rsidR="001A3F62" w:rsidRPr="001A3F62" w:rsidRDefault="001A3F62" w:rsidP="001A3F62">
      <w:pPr>
        <w:spacing w:after="0"/>
        <w:jc w:val="both"/>
        <w:rPr>
          <w:rFonts w:ascii="Bradley Hand ITC" w:hAnsi="Bradley Hand ITC"/>
          <w:b/>
          <w:sz w:val="28"/>
          <w:szCs w:val="28"/>
          <w:u w:val="single"/>
        </w:rPr>
      </w:pPr>
      <w:r w:rsidRPr="001A3F62">
        <w:rPr>
          <w:rFonts w:ascii="Bradley Hand ITC" w:hAnsi="Bradley Hand ITC"/>
          <w:b/>
          <w:sz w:val="28"/>
          <w:szCs w:val="28"/>
          <w:u w:val="double"/>
        </w:rPr>
        <w:t>N° 42/11</w:t>
      </w:r>
      <w:r w:rsidRPr="001A3F62">
        <w:rPr>
          <w:rFonts w:ascii="Bradley Hand ITC" w:hAnsi="Bradley Hand ITC"/>
          <w:b/>
          <w:sz w:val="28"/>
          <w:szCs w:val="28"/>
        </w:rPr>
        <w:t xml:space="preserve"> : </w:t>
      </w:r>
      <w:r w:rsidRPr="001A3F62">
        <w:rPr>
          <w:rFonts w:ascii="Bradley Hand ITC" w:hAnsi="Bradley Hand ITC"/>
          <w:b/>
          <w:sz w:val="28"/>
          <w:szCs w:val="28"/>
          <w:u w:val="single"/>
        </w:rPr>
        <w:t>INSTAURATION DE LA TAXE D’AMENAGEMENT SUR LES CONSTRUCTIONS DISPOSANT DE L’ASSAINISSEMENT COLLECTIF ET SUR CELLES DISPOSANT DE L’ASSAINISSEMENT INDIVIDUEL.</w:t>
      </w:r>
    </w:p>
    <w:p w:rsidR="001A3F62" w:rsidRPr="001A3F62" w:rsidRDefault="001A3F62" w:rsidP="001A3F62">
      <w:pPr>
        <w:spacing w:after="0"/>
        <w:jc w:val="both"/>
        <w:rPr>
          <w:rFonts w:ascii="Bradley Hand ITC" w:hAnsi="Bradley Hand ITC"/>
        </w:rPr>
      </w:pPr>
      <w:r w:rsidRPr="001A3F62">
        <w:rPr>
          <w:rFonts w:ascii="Bradley Hand ITC" w:hAnsi="Bradley Hand ITC"/>
          <w:b/>
          <w:sz w:val="28"/>
          <w:szCs w:val="28"/>
          <w:u w:val="single"/>
        </w:rPr>
        <w:t>FIXATION DES TAUX ET EXONERATIONS FACULTATIVES</w:t>
      </w:r>
    </w:p>
    <w:p w:rsidR="001A3F62" w:rsidRPr="001A3F62" w:rsidRDefault="001A3F62" w:rsidP="001A3F62">
      <w:pPr>
        <w:rPr>
          <w:rFonts w:ascii="Bradley Hand ITC" w:hAnsi="Bradley Hand ITC"/>
        </w:rPr>
      </w:pPr>
    </w:p>
    <w:p w:rsidR="00813ACA" w:rsidRDefault="00813ACA" w:rsidP="001A3F62">
      <w:pPr>
        <w:spacing w:after="0"/>
        <w:rPr>
          <w:rFonts w:ascii="Bradley Hand ITC" w:hAnsi="Bradley Hand ITC"/>
          <w:b/>
          <w:sz w:val="24"/>
          <w:szCs w:val="24"/>
        </w:rPr>
      </w:pPr>
    </w:p>
    <w:p w:rsidR="00813ACA" w:rsidRDefault="00813ACA" w:rsidP="001A3F62">
      <w:pPr>
        <w:spacing w:after="0"/>
        <w:rPr>
          <w:rFonts w:ascii="Bradley Hand ITC" w:hAnsi="Bradley Hand ITC"/>
          <w:b/>
          <w:sz w:val="24"/>
          <w:szCs w:val="24"/>
        </w:rPr>
      </w:pPr>
    </w:p>
    <w:p w:rsidR="001A3F62" w:rsidRPr="001A3F62" w:rsidRDefault="001A3F62" w:rsidP="001A3F62">
      <w:pPr>
        <w:spacing w:after="0"/>
        <w:rPr>
          <w:rFonts w:ascii="Bradley Hand ITC" w:hAnsi="Bradley Hand ITC"/>
          <w:sz w:val="24"/>
          <w:szCs w:val="24"/>
        </w:rPr>
      </w:pPr>
      <w:r w:rsidRPr="001A3F62">
        <w:rPr>
          <w:rFonts w:ascii="Bradley Hand ITC" w:hAnsi="Bradley Hand ITC"/>
          <w:b/>
          <w:sz w:val="24"/>
          <w:szCs w:val="24"/>
        </w:rPr>
        <w:t>Le Conseil Municipal</w:t>
      </w:r>
      <w:r w:rsidRPr="001A3F62">
        <w:rPr>
          <w:rFonts w:ascii="Bradley Hand ITC" w:hAnsi="Bradley Hand ITC"/>
          <w:sz w:val="24"/>
          <w:szCs w:val="24"/>
        </w:rPr>
        <w:t>,</w:t>
      </w:r>
    </w:p>
    <w:p w:rsidR="001A3F62" w:rsidRPr="001A3F62" w:rsidRDefault="001A3F62" w:rsidP="001A3F62">
      <w:pPr>
        <w:spacing w:after="0"/>
        <w:rPr>
          <w:rFonts w:ascii="Bradley Hand ITC" w:hAnsi="Bradley Hand ITC"/>
          <w:sz w:val="24"/>
          <w:szCs w:val="24"/>
        </w:rPr>
      </w:pPr>
    </w:p>
    <w:p w:rsidR="001A3F62" w:rsidRPr="001A3F62" w:rsidRDefault="001A3F62" w:rsidP="001A3F62">
      <w:pPr>
        <w:spacing w:after="0"/>
        <w:jc w:val="both"/>
        <w:rPr>
          <w:rFonts w:ascii="Bradley Hand ITC" w:hAnsi="Bradley Hand ITC"/>
          <w:sz w:val="24"/>
          <w:szCs w:val="24"/>
        </w:rPr>
      </w:pPr>
      <w:r w:rsidRPr="001A3F62">
        <w:rPr>
          <w:rFonts w:ascii="Bradley Hand ITC" w:hAnsi="Bradley Hand ITC"/>
          <w:b/>
          <w:sz w:val="24"/>
          <w:szCs w:val="24"/>
        </w:rPr>
        <w:t>VU</w:t>
      </w:r>
      <w:r w:rsidRPr="001A3F62">
        <w:rPr>
          <w:rFonts w:ascii="Bradley Hand ITC" w:hAnsi="Bradley Hand ITC"/>
          <w:sz w:val="24"/>
          <w:szCs w:val="24"/>
        </w:rPr>
        <w:t xml:space="preserve"> le Code de l’Urbanisme et notamment ses articles L.331-1 et suivants,</w:t>
      </w:r>
    </w:p>
    <w:p w:rsidR="001A3F62" w:rsidRPr="001A3F62" w:rsidRDefault="001A3F62" w:rsidP="001A3F62">
      <w:pPr>
        <w:spacing w:after="0"/>
        <w:jc w:val="both"/>
        <w:rPr>
          <w:rFonts w:ascii="Bradley Hand ITC" w:hAnsi="Bradley Hand ITC"/>
          <w:sz w:val="24"/>
          <w:szCs w:val="24"/>
        </w:rPr>
      </w:pPr>
    </w:p>
    <w:p w:rsidR="001A3F62" w:rsidRPr="001A3F62" w:rsidRDefault="001A3F62" w:rsidP="001A3F62">
      <w:pPr>
        <w:spacing w:after="0"/>
        <w:jc w:val="both"/>
        <w:rPr>
          <w:rFonts w:ascii="Bradley Hand ITC" w:hAnsi="Bradley Hand ITC"/>
          <w:sz w:val="24"/>
          <w:szCs w:val="24"/>
        </w:rPr>
      </w:pPr>
      <w:r w:rsidRPr="001A3F62">
        <w:rPr>
          <w:rFonts w:ascii="Bradley Hand ITC" w:hAnsi="Bradley Hand ITC"/>
          <w:b/>
          <w:sz w:val="24"/>
          <w:szCs w:val="24"/>
        </w:rPr>
        <w:t>CONSIDEREANT</w:t>
      </w:r>
      <w:r w:rsidRPr="001A3F62">
        <w:rPr>
          <w:rFonts w:ascii="Bradley Hand ITC" w:hAnsi="Bradley Hand ITC"/>
          <w:sz w:val="24"/>
          <w:szCs w:val="24"/>
        </w:rPr>
        <w:t xml:space="preserve"> que l’article L.331-14 du Code de l’Urbanisme prévoit que les communes peuvent fixer des taux différents dans une fourchette comprise entre 1 % et 5 %, selon les aménagements à réaliser, par secteur, sur leur territoire,</w:t>
      </w:r>
    </w:p>
    <w:p w:rsidR="001A3F62" w:rsidRPr="001A3F62" w:rsidRDefault="001A3F62" w:rsidP="001A3F62">
      <w:pPr>
        <w:spacing w:after="0"/>
        <w:jc w:val="both"/>
        <w:rPr>
          <w:rFonts w:ascii="Bradley Hand ITC" w:hAnsi="Bradley Hand ITC"/>
          <w:sz w:val="24"/>
          <w:szCs w:val="24"/>
        </w:rPr>
      </w:pPr>
    </w:p>
    <w:p w:rsidR="001A3F62" w:rsidRPr="001A3F62" w:rsidRDefault="001A3F62" w:rsidP="001A3F62">
      <w:pPr>
        <w:spacing w:after="0"/>
        <w:jc w:val="both"/>
        <w:rPr>
          <w:rFonts w:ascii="Bradley Hand ITC" w:hAnsi="Bradley Hand ITC"/>
          <w:sz w:val="24"/>
          <w:szCs w:val="24"/>
        </w:rPr>
      </w:pPr>
      <w:r w:rsidRPr="001A3F62">
        <w:rPr>
          <w:rFonts w:ascii="Bradley Hand ITC" w:hAnsi="Bradley Hand ITC"/>
          <w:sz w:val="24"/>
          <w:szCs w:val="24"/>
        </w:rPr>
        <w:t>Après en avoir délibéré, à l’unanimité,</w:t>
      </w:r>
    </w:p>
    <w:p w:rsidR="001A3F62" w:rsidRPr="001A3F62" w:rsidRDefault="001A3F62" w:rsidP="001A3F62">
      <w:pPr>
        <w:spacing w:after="0"/>
        <w:jc w:val="both"/>
        <w:rPr>
          <w:rFonts w:ascii="Bradley Hand ITC" w:hAnsi="Bradley Hand ITC"/>
          <w:sz w:val="24"/>
          <w:szCs w:val="24"/>
        </w:rPr>
      </w:pPr>
    </w:p>
    <w:p w:rsidR="001A3F62" w:rsidRPr="001A3F62" w:rsidRDefault="001A3F62" w:rsidP="001A3F62">
      <w:pPr>
        <w:spacing w:after="0"/>
        <w:rPr>
          <w:rFonts w:ascii="Bradley Hand ITC" w:hAnsi="Bradley Hand ITC"/>
          <w:sz w:val="24"/>
          <w:szCs w:val="24"/>
        </w:rPr>
      </w:pPr>
      <w:r w:rsidRPr="001A3F62">
        <w:rPr>
          <w:rFonts w:ascii="Bradley Hand ITC" w:hAnsi="Bradley Hand ITC"/>
          <w:b/>
          <w:sz w:val="24"/>
          <w:szCs w:val="24"/>
          <w:u w:val="single"/>
        </w:rPr>
        <w:t>DECIDE</w:t>
      </w:r>
      <w:r w:rsidRPr="001A3F62">
        <w:rPr>
          <w:rFonts w:ascii="Bradley Hand ITC" w:hAnsi="Bradley Hand ITC"/>
          <w:sz w:val="24"/>
          <w:szCs w:val="24"/>
        </w:rPr>
        <w:t> :</w:t>
      </w:r>
    </w:p>
    <w:p w:rsidR="001A3F62" w:rsidRPr="001A3F62" w:rsidRDefault="001A3F62" w:rsidP="001A3F62">
      <w:pPr>
        <w:spacing w:after="0"/>
        <w:rPr>
          <w:rFonts w:ascii="Bradley Hand ITC" w:hAnsi="Bradley Hand ITC"/>
          <w:sz w:val="24"/>
          <w:szCs w:val="24"/>
        </w:rPr>
      </w:pPr>
    </w:p>
    <w:p w:rsidR="001A3F62" w:rsidRPr="001A3F62" w:rsidRDefault="001A3F62" w:rsidP="001A3F62">
      <w:pPr>
        <w:pStyle w:val="Paragraphedeliste"/>
        <w:numPr>
          <w:ilvl w:val="0"/>
          <w:numId w:val="2"/>
        </w:numPr>
        <w:jc w:val="both"/>
        <w:rPr>
          <w:rFonts w:ascii="Bradley Hand ITC" w:hAnsi="Bradley Hand ITC"/>
        </w:rPr>
      </w:pPr>
      <w:r w:rsidRPr="001A3F62">
        <w:rPr>
          <w:rFonts w:ascii="Bradley Hand ITC" w:hAnsi="Bradley Hand ITC"/>
        </w:rPr>
        <w:t>D’instituer la taxe d’aménagement sur l’ensemble du territoire communal aux taux de :</w:t>
      </w:r>
    </w:p>
    <w:p w:rsidR="001A3F62" w:rsidRPr="001A3F62" w:rsidRDefault="001A3F62" w:rsidP="001A3F62">
      <w:pPr>
        <w:pStyle w:val="Paragraphedeliste"/>
        <w:numPr>
          <w:ilvl w:val="0"/>
          <w:numId w:val="3"/>
        </w:numPr>
        <w:jc w:val="both"/>
        <w:rPr>
          <w:rFonts w:ascii="Bradley Hand ITC" w:hAnsi="Bradley Hand ITC"/>
        </w:rPr>
      </w:pPr>
      <w:r w:rsidRPr="001A3F62">
        <w:rPr>
          <w:rFonts w:ascii="Bradley Hand ITC" w:hAnsi="Bradley Hand ITC"/>
        </w:rPr>
        <w:t>2 % pour les zones non desservies par l’assainissement collectif ;</w:t>
      </w:r>
    </w:p>
    <w:p w:rsidR="001A3F62" w:rsidRPr="001A3F62" w:rsidRDefault="001A3F62" w:rsidP="001A3F62">
      <w:pPr>
        <w:pStyle w:val="Paragraphedeliste"/>
        <w:numPr>
          <w:ilvl w:val="0"/>
          <w:numId w:val="3"/>
        </w:numPr>
        <w:jc w:val="both"/>
        <w:rPr>
          <w:rFonts w:ascii="Bradley Hand ITC" w:hAnsi="Bradley Hand ITC"/>
        </w:rPr>
      </w:pPr>
      <w:r w:rsidRPr="001A3F62">
        <w:rPr>
          <w:rFonts w:ascii="Bradley Hand ITC" w:hAnsi="Bradley Hand ITC"/>
        </w:rPr>
        <w:t>4 % pour les zones desservies par l’assainissement collectif.</w:t>
      </w:r>
    </w:p>
    <w:p w:rsidR="001A3F62" w:rsidRPr="001A3F62" w:rsidRDefault="001A3F62" w:rsidP="001A3F62">
      <w:pPr>
        <w:spacing w:after="0"/>
        <w:jc w:val="both"/>
        <w:rPr>
          <w:rFonts w:ascii="Bradley Hand ITC" w:hAnsi="Bradley Hand ITC"/>
          <w:sz w:val="24"/>
          <w:szCs w:val="24"/>
        </w:rPr>
      </w:pPr>
      <w:r w:rsidRPr="001A3F62">
        <w:rPr>
          <w:rFonts w:ascii="Bradley Hand ITC" w:hAnsi="Bradley Hand ITC"/>
          <w:sz w:val="24"/>
          <w:szCs w:val="24"/>
        </w:rPr>
        <w:t xml:space="preserve">         Ces zonages sont mentionnés sur le plan joint à la présente délibération.</w:t>
      </w:r>
    </w:p>
    <w:p w:rsidR="001A3F62" w:rsidRPr="001A3F62" w:rsidRDefault="001A3F62" w:rsidP="001A3F62">
      <w:pPr>
        <w:spacing w:after="0"/>
        <w:jc w:val="both"/>
        <w:rPr>
          <w:rFonts w:ascii="Bradley Hand ITC" w:hAnsi="Bradley Hand ITC"/>
          <w:sz w:val="24"/>
          <w:szCs w:val="24"/>
        </w:rPr>
      </w:pPr>
    </w:p>
    <w:p w:rsidR="001A3F62" w:rsidRPr="001A3F62" w:rsidRDefault="001A3F62" w:rsidP="001A3F62">
      <w:pPr>
        <w:pStyle w:val="Paragraphedeliste"/>
        <w:numPr>
          <w:ilvl w:val="0"/>
          <w:numId w:val="2"/>
        </w:numPr>
        <w:jc w:val="both"/>
        <w:rPr>
          <w:rFonts w:ascii="Bradley Hand ITC" w:hAnsi="Bradley Hand ITC"/>
        </w:rPr>
      </w:pPr>
      <w:r w:rsidRPr="001A3F62">
        <w:rPr>
          <w:rFonts w:ascii="Bradley Hand ITC" w:hAnsi="Bradley Hand ITC"/>
        </w:rPr>
        <w:t>D’exonérer totalement :</w:t>
      </w:r>
    </w:p>
    <w:p w:rsidR="001A3F62" w:rsidRPr="001A3F62" w:rsidRDefault="001A3F62" w:rsidP="001A3F62">
      <w:pPr>
        <w:pStyle w:val="Paragraphedeliste"/>
        <w:numPr>
          <w:ilvl w:val="0"/>
          <w:numId w:val="3"/>
        </w:numPr>
        <w:jc w:val="both"/>
        <w:rPr>
          <w:rFonts w:ascii="Bradley Hand ITC" w:hAnsi="Bradley Hand ITC"/>
        </w:rPr>
      </w:pPr>
      <w:r w:rsidRPr="001A3F62">
        <w:rPr>
          <w:rFonts w:ascii="Bradley Hand ITC" w:hAnsi="Bradley Hand ITC"/>
        </w:rPr>
        <w:t>Les locaux d’habitation et d’hébergement mentionnés au 1° de l’article L.331-12 qui ne bénéficient pas de l’exonération prévue au 2</w:t>
      </w:r>
      <w:r w:rsidRPr="001A3F62">
        <w:rPr>
          <w:rFonts w:ascii="Bradley Hand ITC" w:hAnsi="Bradley Hand ITC"/>
          <w:vertAlign w:val="superscript"/>
        </w:rPr>
        <w:t xml:space="preserve">° </w:t>
      </w:r>
      <w:r w:rsidRPr="001A3F62">
        <w:rPr>
          <w:rFonts w:ascii="Bradley Hand ITC" w:hAnsi="Bradley Hand ITC"/>
        </w:rPr>
        <w:t>de l’article L.331-7 (locaux financés par des prêts PLUS, PLS, PSLA) ;</w:t>
      </w:r>
    </w:p>
    <w:p w:rsidR="001A3F62" w:rsidRPr="001A3F62" w:rsidRDefault="001A3F62" w:rsidP="001A3F62">
      <w:pPr>
        <w:pStyle w:val="Paragraphedeliste"/>
        <w:numPr>
          <w:ilvl w:val="0"/>
          <w:numId w:val="3"/>
        </w:numPr>
        <w:jc w:val="both"/>
        <w:rPr>
          <w:rFonts w:ascii="Bradley Hand ITC" w:hAnsi="Bradley Hand ITC"/>
        </w:rPr>
      </w:pPr>
      <w:r w:rsidRPr="001A3F62">
        <w:rPr>
          <w:rFonts w:ascii="Bradley Hand ITC" w:hAnsi="Bradley Hand ITC"/>
        </w:rPr>
        <w:t>Les locaux à usage industriel ;</w:t>
      </w:r>
    </w:p>
    <w:p w:rsidR="001A3F62" w:rsidRPr="001A3F62" w:rsidRDefault="001A3F62" w:rsidP="001A3F62">
      <w:pPr>
        <w:pStyle w:val="Paragraphedeliste"/>
        <w:numPr>
          <w:ilvl w:val="0"/>
          <w:numId w:val="3"/>
        </w:numPr>
        <w:jc w:val="both"/>
        <w:rPr>
          <w:rFonts w:ascii="Bradley Hand ITC" w:hAnsi="Bradley Hand ITC"/>
        </w:rPr>
      </w:pPr>
      <w:r w:rsidRPr="001A3F62">
        <w:rPr>
          <w:rFonts w:ascii="Bradley Hand ITC" w:hAnsi="Bradley Hand ITC"/>
        </w:rPr>
        <w:t>Les commerces de détail dont la surface de vente est inférieure à 400 m2.</w:t>
      </w:r>
    </w:p>
    <w:p w:rsidR="001A3F62" w:rsidRPr="001A3F62" w:rsidRDefault="001A3F62" w:rsidP="001A3F62">
      <w:pPr>
        <w:spacing w:after="0"/>
        <w:jc w:val="both"/>
        <w:rPr>
          <w:rFonts w:ascii="Bradley Hand ITC" w:hAnsi="Bradley Hand ITC"/>
          <w:sz w:val="24"/>
          <w:szCs w:val="24"/>
        </w:rPr>
      </w:pPr>
    </w:p>
    <w:p w:rsidR="001A3F62" w:rsidRPr="001A3F62" w:rsidRDefault="001A3F62" w:rsidP="001A3F62">
      <w:pPr>
        <w:spacing w:after="0"/>
        <w:jc w:val="both"/>
        <w:rPr>
          <w:rFonts w:ascii="Bradley Hand ITC" w:hAnsi="Bradley Hand ITC"/>
          <w:sz w:val="24"/>
          <w:szCs w:val="24"/>
        </w:rPr>
      </w:pPr>
      <w:r w:rsidRPr="001A3F62">
        <w:rPr>
          <w:rFonts w:ascii="Bradley Hand ITC" w:hAnsi="Bradley Hand ITC"/>
          <w:sz w:val="24"/>
          <w:szCs w:val="24"/>
        </w:rPr>
        <w:t>La présente délibération est valable pour une durée de trois ans.</w:t>
      </w:r>
    </w:p>
    <w:p w:rsidR="001A3F62" w:rsidRDefault="001A3F62" w:rsidP="001A3F62">
      <w:pPr>
        <w:spacing w:after="0"/>
        <w:jc w:val="both"/>
        <w:rPr>
          <w:rFonts w:ascii="Bradley Hand ITC" w:hAnsi="Bradley Hand ITC"/>
          <w:sz w:val="24"/>
          <w:szCs w:val="24"/>
        </w:rPr>
      </w:pPr>
    </w:p>
    <w:p w:rsidR="001A3F62" w:rsidRPr="001A3F62" w:rsidRDefault="001A3F62" w:rsidP="001A3F62">
      <w:pPr>
        <w:spacing w:after="0"/>
        <w:jc w:val="both"/>
        <w:rPr>
          <w:rFonts w:ascii="Bradley Hand ITC" w:hAnsi="Bradley Hand ITC"/>
          <w:sz w:val="24"/>
          <w:szCs w:val="24"/>
        </w:rPr>
      </w:pPr>
      <w:r w:rsidRPr="001A3F62">
        <w:rPr>
          <w:rFonts w:ascii="Bradley Hand ITC" w:hAnsi="Bradley Hand ITC"/>
          <w:sz w:val="24"/>
          <w:szCs w:val="24"/>
        </w:rPr>
        <w:t>Toutefois, les taux et exonérations fixées ci-dessus pourront être modifiés tous les ans.</w:t>
      </w:r>
    </w:p>
    <w:p w:rsidR="001A3F62" w:rsidRPr="001A3F62" w:rsidRDefault="001A3F62" w:rsidP="001A3F62">
      <w:pPr>
        <w:spacing w:after="0"/>
        <w:jc w:val="both"/>
        <w:rPr>
          <w:rFonts w:ascii="Bradley Hand ITC" w:hAnsi="Bradley Hand ITC"/>
          <w:sz w:val="24"/>
          <w:szCs w:val="24"/>
        </w:rPr>
      </w:pPr>
    </w:p>
    <w:p w:rsidR="001A3F62" w:rsidRDefault="001A3F62" w:rsidP="001A3F62">
      <w:pPr>
        <w:spacing w:after="0"/>
        <w:jc w:val="both"/>
        <w:rPr>
          <w:rFonts w:ascii="Bradley Hand ITC" w:hAnsi="Bradley Hand ITC"/>
          <w:sz w:val="24"/>
          <w:szCs w:val="24"/>
        </w:rPr>
      </w:pPr>
      <w:r w:rsidRPr="001A3F62">
        <w:rPr>
          <w:rFonts w:ascii="Bradley Hand ITC" w:hAnsi="Bradley Hand ITC"/>
          <w:sz w:val="24"/>
          <w:szCs w:val="24"/>
        </w:rPr>
        <w:t>Le Conseil Municipal charge Monsieur le Maire de transmettre cette délibération au service de l’Etat chargé de l’urbanisme dans le Département.</w:t>
      </w: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r>
        <w:rPr>
          <w:rFonts w:ascii="Bradley Hand ITC" w:hAnsi="Bradley Hand ITC"/>
          <w:noProof/>
          <w:sz w:val="24"/>
          <w:szCs w:val="24"/>
          <w:lang w:eastAsia="fr-FR"/>
        </w:rPr>
        <w:lastRenderedPageBreak/>
        <w:drawing>
          <wp:inline distT="0" distB="0" distL="0" distR="0">
            <wp:extent cx="5760720" cy="813605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8136059"/>
                    </a:xfrm>
                    <a:prstGeom prst="rect">
                      <a:avLst/>
                    </a:prstGeom>
                    <a:noFill/>
                    <a:ln>
                      <a:noFill/>
                    </a:ln>
                  </pic:spPr>
                </pic:pic>
              </a:graphicData>
            </a:graphic>
          </wp:inline>
        </w:drawing>
      </w: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813ACA" w:rsidRDefault="00813ACA" w:rsidP="001A3F62">
      <w:pPr>
        <w:spacing w:after="0"/>
        <w:jc w:val="both"/>
        <w:rPr>
          <w:rFonts w:ascii="Bradley Hand ITC" w:hAnsi="Bradley Hand ITC"/>
          <w:sz w:val="24"/>
          <w:szCs w:val="24"/>
        </w:rPr>
      </w:pPr>
    </w:p>
    <w:p w:rsidR="009B26F4" w:rsidRPr="009B26F4" w:rsidRDefault="009B26F4" w:rsidP="001A3F62">
      <w:pPr>
        <w:spacing w:after="0"/>
        <w:jc w:val="both"/>
        <w:rPr>
          <w:rFonts w:ascii="Bradley Hand ITC" w:hAnsi="Bradley Hand ITC"/>
          <w:sz w:val="24"/>
          <w:szCs w:val="24"/>
        </w:rPr>
      </w:pPr>
    </w:p>
    <w:p w:rsidR="009B26F4" w:rsidRDefault="009B26F4" w:rsidP="009B26F4">
      <w:pPr>
        <w:spacing w:after="0"/>
        <w:rPr>
          <w:rFonts w:ascii="Bradley Hand ITC" w:hAnsi="Bradley Hand ITC"/>
          <w:b/>
          <w:sz w:val="24"/>
          <w:szCs w:val="24"/>
          <w:u w:val="single"/>
        </w:rPr>
      </w:pPr>
      <w:r w:rsidRPr="009B26F4">
        <w:rPr>
          <w:rFonts w:ascii="Bradley Hand ITC" w:hAnsi="Bradley Hand ITC"/>
          <w:b/>
          <w:sz w:val="28"/>
          <w:szCs w:val="28"/>
          <w:u w:val="double"/>
        </w:rPr>
        <w:t>N° 43/11</w:t>
      </w:r>
      <w:r w:rsidRPr="009B26F4">
        <w:rPr>
          <w:rFonts w:ascii="Bradley Hand ITC" w:hAnsi="Bradley Hand ITC"/>
          <w:b/>
          <w:sz w:val="28"/>
          <w:szCs w:val="28"/>
        </w:rPr>
        <w:t xml:space="preserve"> : </w:t>
      </w:r>
      <w:r w:rsidRPr="009B26F4">
        <w:rPr>
          <w:rFonts w:ascii="Bradley Hand ITC" w:hAnsi="Bradley Hand ITC"/>
          <w:b/>
          <w:sz w:val="28"/>
          <w:szCs w:val="28"/>
          <w:u w:val="single"/>
        </w:rPr>
        <w:t>ACTION AU TRIBUNAL ADMINISTRATIF CONCERNANT LES AIDES TEMPETE</w:t>
      </w:r>
    </w:p>
    <w:p w:rsidR="009B26F4" w:rsidRDefault="009B26F4" w:rsidP="009B26F4">
      <w:pPr>
        <w:spacing w:after="0"/>
        <w:rPr>
          <w:rFonts w:ascii="Bradley Hand ITC" w:hAnsi="Bradley Hand ITC"/>
          <w:b/>
          <w:sz w:val="24"/>
          <w:szCs w:val="24"/>
          <w:u w:val="single"/>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Le Conseil Municipal</w:t>
      </w:r>
      <w:r w:rsidRPr="009B26F4">
        <w:rPr>
          <w:rFonts w:ascii="Bradley Hand ITC" w:hAnsi="Bradley Hand ITC"/>
          <w:sz w:val="24"/>
          <w:szCs w:val="24"/>
        </w:rPr>
        <w:t>,</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VU</w:t>
      </w:r>
      <w:r w:rsidRPr="009B26F4">
        <w:rPr>
          <w:rFonts w:ascii="Bradley Hand ITC" w:hAnsi="Bradley Hand ITC"/>
          <w:sz w:val="24"/>
          <w:szCs w:val="24"/>
        </w:rPr>
        <w:t xml:space="preserve"> le dossier déposé à la Préfecture des Landes le 9 septembre 2010 en vue de bénéficier des aides tempête prévues dans le cadre du plan chablis mis en place par l’Etat à la suite de la tempête du 24 janvier 2009 ayant particulièrement affecté les forêts de la commune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VU</w:t>
      </w:r>
      <w:r w:rsidRPr="009B26F4">
        <w:rPr>
          <w:rFonts w:ascii="Bradley Hand ITC" w:hAnsi="Bradley Hand ITC"/>
          <w:sz w:val="24"/>
          <w:szCs w:val="24"/>
        </w:rPr>
        <w:t xml:space="preserve"> la réponse de la Préfecture des Landes en date du 11 janvier 2011 reçue en Mairie de </w:t>
      </w:r>
      <w:proofErr w:type="spellStart"/>
      <w:r w:rsidRPr="009B26F4">
        <w:rPr>
          <w:rFonts w:ascii="Bradley Hand ITC" w:hAnsi="Bradley Hand ITC"/>
          <w:sz w:val="24"/>
          <w:szCs w:val="24"/>
        </w:rPr>
        <w:t>Brocas</w:t>
      </w:r>
      <w:proofErr w:type="spellEnd"/>
      <w:r w:rsidRPr="009B26F4">
        <w:rPr>
          <w:rFonts w:ascii="Bradley Hand ITC" w:hAnsi="Bradley Hand ITC"/>
          <w:sz w:val="24"/>
          <w:szCs w:val="24"/>
        </w:rPr>
        <w:t xml:space="preserve"> le 15 janvier 2011 constituant refus à la demande de subvention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CONSIDERANT</w:t>
      </w:r>
      <w:r w:rsidRPr="009B26F4">
        <w:rPr>
          <w:rFonts w:ascii="Bradley Hand ITC" w:hAnsi="Bradley Hand ITC"/>
          <w:sz w:val="24"/>
          <w:szCs w:val="24"/>
        </w:rPr>
        <w:t xml:space="preserve"> l’intérêt de la commune de pouvoir reconstituer sa propre forêt avec les subventions dont bénéficient par ailleurs les propriétaires privés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CONSIDERANT</w:t>
      </w:r>
      <w:r w:rsidRPr="009B26F4">
        <w:rPr>
          <w:rFonts w:ascii="Bradley Hand ITC" w:hAnsi="Bradley Hand ITC"/>
          <w:sz w:val="24"/>
          <w:szCs w:val="24"/>
        </w:rPr>
        <w:t xml:space="preserve"> l’objectif de gestion durable de la commune dans sa gestion forestière,  et la nécessité pour les finances communales de remettre en état les parcelles forestières ravagées par ladite tempête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CONSIDERANT</w:t>
      </w:r>
      <w:r w:rsidRPr="009B26F4">
        <w:rPr>
          <w:rFonts w:ascii="Bradley Hand ITC" w:hAnsi="Bradley Hand ITC"/>
          <w:sz w:val="24"/>
          <w:szCs w:val="24"/>
        </w:rPr>
        <w:t xml:space="preserve"> que le refus de l’Etat paraît se fonder sur la non soumission au régime forestier des forêts communales, alors que celles-ci sont gérées depuis toujours selon les mêmes règles que les forêts des propriétés privées  et des propriétés communales des quelques communes relevant du régime forestier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CONSIDERANT</w:t>
      </w:r>
      <w:r w:rsidRPr="009B26F4">
        <w:rPr>
          <w:rFonts w:ascii="Bradley Hand ITC" w:hAnsi="Bradley Hand ITC"/>
          <w:sz w:val="24"/>
          <w:szCs w:val="24"/>
        </w:rPr>
        <w:t xml:space="preserve"> que cette inégalité de traitement ne se justifie aujourd’hui que par une discrimination qui semble hors d’âge et incompatible avec les règles générales de la concurrence et de la liberté du commerce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 xml:space="preserve">VU </w:t>
      </w:r>
      <w:r w:rsidRPr="009B26F4">
        <w:rPr>
          <w:rFonts w:ascii="Bradley Hand ITC" w:hAnsi="Bradley Hand ITC"/>
          <w:sz w:val="24"/>
          <w:szCs w:val="24"/>
        </w:rPr>
        <w:t>l’article L.2122-22 16° du Code Général des Collectivités Territoriales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sz w:val="24"/>
          <w:szCs w:val="24"/>
        </w:rPr>
        <w:t xml:space="preserve">Après en avoir délibéré, </w:t>
      </w:r>
      <w:r w:rsidRPr="009B26F4">
        <w:rPr>
          <w:rFonts w:ascii="Bradley Hand ITC" w:hAnsi="Bradley Hand ITC"/>
          <w:b/>
          <w:sz w:val="24"/>
          <w:szCs w:val="24"/>
        </w:rPr>
        <w:t>à l’unanimité des membres présents</w:t>
      </w:r>
      <w:r w:rsidRPr="009B26F4">
        <w:rPr>
          <w:rFonts w:ascii="Bradley Hand ITC" w:hAnsi="Bradley Hand ITC"/>
          <w:sz w:val="24"/>
          <w:szCs w:val="24"/>
        </w:rPr>
        <w:t>,</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b/>
          <w:sz w:val="24"/>
          <w:szCs w:val="24"/>
        </w:rPr>
        <w:t>DECIDE</w:t>
      </w:r>
      <w:r w:rsidRPr="009B26F4">
        <w:rPr>
          <w:rFonts w:ascii="Bradley Hand ITC" w:hAnsi="Bradley Hand ITC"/>
          <w:sz w:val="24"/>
          <w:szCs w:val="24"/>
        </w:rPr>
        <w:t> :</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pStyle w:val="Paragraphedeliste"/>
        <w:numPr>
          <w:ilvl w:val="0"/>
          <w:numId w:val="4"/>
        </w:numPr>
        <w:jc w:val="both"/>
        <w:rPr>
          <w:rFonts w:ascii="Bradley Hand ITC" w:hAnsi="Bradley Hand ITC"/>
        </w:rPr>
      </w:pPr>
      <w:r w:rsidRPr="009B26F4">
        <w:rPr>
          <w:rFonts w:ascii="Bradley Hand ITC" w:hAnsi="Bradley Hand ITC"/>
        </w:rPr>
        <w:t>De charger Monsieur le Maire de la commune de porter le refus de l’Etat de subventionner les travaux de nettoyage et de reconstitution de la forêt communale sinistrée, devant le Tribunal Administratif de Pau.</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both"/>
        <w:rPr>
          <w:rFonts w:ascii="Bradley Hand ITC" w:hAnsi="Bradley Hand ITC"/>
          <w:sz w:val="24"/>
          <w:szCs w:val="24"/>
        </w:rPr>
      </w:pPr>
      <w:r w:rsidRPr="009B26F4">
        <w:rPr>
          <w:rFonts w:ascii="Bradley Hand ITC" w:hAnsi="Bradley Hand ITC"/>
          <w:sz w:val="24"/>
          <w:szCs w:val="24"/>
        </w:rPr>
        <w:lastRenderedPageBreak/>
        <w:t>Pour ce faire, il lui donne pouvoir de traiter avec Maître GIZARD, Avocat, 22, Rue d’Alzon à Bordeaux, la mise au point de tous dossiers nécessaires, de les déposer devant le Tribunal Administratif et de représenter la commune devant toute juridiction utile à la défense des intérêts communaux en la matière.</w:t>
      </w:r>
    </w:p>
    <w:p w:rsidR="009B26F4" w:rsidRPr="009B26F4" w:rsidRDefault="009B26F4" w:rsidP="009B26F4">
      <w:pPr>
        <w:spacing w:after="0"/>
        <w:jc w:val="both"/>
        <w:rPr>
          <w:rFonts w:ascii="Bradley Hand ITC" w:hAnsi="Bradley Hand ITC"/>
          <w:sz w:val="24"/>
          <w:szCs w:val="24"/>
        </w:rPr>
      </w:pPr>
    </w:p>
    <w:p w:rsidR="009B26F4" w:rsidRPr="009B26F4" w:rsidRDefault="009B26F4" w:rsidP="009B26F4">
      <w:pPr>
        <w:spacing w:after="0"/>
        <w:jc w:val="center"/>
        <w:rPr>
          <w:rFonts w:ascii="Bradley Hand ITC" w:hAnsi="Bradley Hand ITC"/>
          <w:b/>
          <w:color w:val="FF0000"/>
          <w:sz w:val="24"/>
          <w:szCs w:val="24"/>
        </w:rPr>
      </w:pPr>
      <w:r w:rsidRPr="009B26F4">
        <w:rPr>
          <w:rFonts w:ascii="Bradley Hand ITC" w:hAnsi="Bradley Hand ITC"/>
          <w:b/>
          <w:color w:val="FF0000"/>
          <w:sz w:val="24"/>
          <w:szCs w:val="24"/>
        </w:rPr>
        <w:t>La présente délibération annule et remplace la délibération du 10 janvier 2011.</w:t>
      </w:r>
    </w:p>
    <w:p w:rsidR="00813ACA" w:rsidRDefault="00813ACA" w:rsidP="000B326E">
      <w:pPr>
        <w:spacing w:after="0"/>
        <w:rPr>
          <w:rFonts w:ascii="Bradley Hand ITC" w:hAnsi="Bradley Hand ITC"/>
          <w:b/>
          <w:sz w:val="28"/>
          <w:u w:val="double"/>
        </w:rPr>
      </w:pPr>
    </w:p>
    <w:p w:rsidR="000B326E" w:rsidRPr="000B326E" w:rsidRDefault="000B326E" w:rsidP="000B326E">
      <w:pPr>
        <w:spacing w:after="0"/>
        <w:rPr>
          <w:rFonts w:ascii="Bradley Hand ITC" w:hAnsi="Bradley Hand ITC"/>
          <w:b/>
          <w:sz w:val="28"/>
        </w:rPr>
      </w:pPr>
      <w:r w:rsidRPr="000B326E">
        <w:rPr>
          <w:rFonts w:ascii="Bradley Hand ITC" w:hAnsi="Bradley Hand ITC"/>
          <w:b/>
          <w:sz w:val="28"/>
          <w:u w:val="double"/>
        </w:rPr>
        <w:t>N° 44/11</w:t>
      </w:r>
      <w:r>
        <w:rPr>
          <w:rFonts w:ascii="Bradley Hand ITC" w:hAnsi="Bradley Hand ITC"/>
          <w:b/>
          <w:sz w:val="28"/>
        </w:rPr>
        <w:t xml:space="preserve"> : </w:t>
      </w:r>
      <w:r w:rsidRPr="000B326E">
        <w:rPr>
          <w:rFonts w:ascii="Bradley Hand ITC" w:hAnsi="Bradley Hand ITC"/>
          <w:b/>
          <w:sz w:val="28"/>
          <w:u w:val="single"/>
        </w:rPr>
        <w:t>LOCATION DES SALLES COMMUNALES ANNEE 2012</w:t>
      </w:r>
    </w:p>
    <w:p w:rsidR="000B326E" w:rsidRPr="000B326E" w:rsidRDefault="000B326E" w:rsidP="000B326E">
      <w:pPr>
        <w:spacing w:after="0"/>
        <w:rPr>
          <w:rFonts w:ascii="Bradley Hand ITC" w:hAnsi="Bradley Hand ITC"/>
        </w:rPr>
      </w:pP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 xml:space="preserve">Monsieur le Maire demande à l’assemblée de fixer, pour l’année 2012, les tarifs de location des différentes salles communales déjà existantes, soit la Grande Salle de l’Etang des Forges et la Petite Maison de l’Etang, ainsi que ceux pour la salle nouvellement créée à l’ancienne école des filles au 49, Rue </w:t>
      </w:r>
      <w:proofErr w:type="spellStart"/>
      <w:r w:rsidRPr="000B326E">
        <w:rPr>
          <w:rFonts w:ascii="Bradley Hand ITC" w:hAnsi="Bradley Hand ITC"/>
          <w:sz w:val="24"/>
          <w:szCs w:val="24"/>
        </w:rPr>
        <w:t>Tinarrage</w:t>
      </w:r>
      <w:proofErr w:type="spellEnd"/>
      <w:r w:rsidRPr="000B326E">
        <w:rPr>
          <w:rFonts w:ascii="Bradley Hand ITC" w:hAnsi="Bradley Hand ITC"/>
          <w:sz w:val="24"/>
          <w:szCs w:val="24"/>
        </w:rPr>
        <w:t>.</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Après en avoir délibéré, à l’unanimité, le Conseil Municipal fixe les tarifs suivants :</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spacing w:after="0"/>
        <w:jc w:val="both"/>
        <w:rPr>
          <w:rFonts w:ascii="Bradley Hand ITC" w:hAnsi="Bradley Hand ITC"/>
          <w:b/>
          <w:sz w:val="24"/>
          <w:szCs w:val="24"/>
          <w:u w:val="single"/>
        </w:rPr>
      </w:pPr>
      <w:r w:rsidRPr="000B326E">
        <w:rPr>
          <w:rFonts w:ascii="Bradley Hand ITC" w:hAnsi="Bradley Hand ITC"/>
          <w:b/>
          <w:sz w:val="24"/>
          <w:szCs w:val="24"/>
          <w:u w:val="single"/>
        </w:rPr>
        <w:t>GRANDE SALLE DE L’ETANG</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spacing w:after="0"/>
        <w:jc w:val="both"/>
        <w:rPr>
          <w:rFonts w:ascii="Bradley Hand ITC" w:hAnsi="Bradley Hand ITC"/>
          <w:b/>
          <w:sz w:val="24"/>
          <w:szCs w:val="24"/>
          <w:u w:val="single"/>
        </w:rPr>
      </w:pPr>
      <w:r w:rsidRPr="000B326E">
        <w:rPr>
          <w:rFonts w:ascii="Bradley Hand ITC" w:hAnsi="Bradley Hand ITC"/>
          <w:b/>
          <w:sz w:val="24"/>
          <w:szCs w:val="24"/>
          <w:u w:val="single"/>
        </w:rPr>
        <w:t>Location avec cuisines et vaisselle</w:t>
      </w:r>
    </w:p>
    <w:p w:rsidR="000B326E" w:rsidRPr="000B326E" w:rsidRDefault="00200D43" w:rsidP="000B326E">
      <w:pPr>
        <w:spacing w:after="0"/>
        <w:jc w:val="both"/>
        <w:rPr>
          <w:rFonts w:ascii="Bradley Hand ITC" w:hAnsi="Bradley Hand ITC"/>
          <w:sz w:val="24"/>
          <w:szCs w:val="24"/>
        </w:rPr>
      </w:pPr>
      <w:r>
        <w:rPr>
          <w:rFonts w:ascii="Bradley Hand ITC" w:hAnsi="Bradley Hand ITC"/>
          <w:sz w:val="24"/>
          <w:szCs w:val="24"/>
        </w:rPr>
        <w:t>(</w:t>
      </w:r>
      <w:proofErr w:type="gramStart"/>
      <w:r>
        <w:rPr>
          <w:rFonts w:ascii="Bradley Hand ITC" w:hAnsi="Bradley Hand ITC"/>
          <w:sz w:val="24"/>
          <w:szCs w:val="24"/>
        </w:rPr>
        <w:t>location</w:t>
      </w:r>
      <w:proofErr w:type="gramEnd"/>
      <w:r>
        <w:rPr>
          <w:rFonts w:ascii="Bradley Hand ITC" w:hAnsi="Bradley Hand ITC"/>
          <w:sz w:val="24"/>
          <w:szCs w:val="24"/>
        </w:rPr>
        <w:t xml:space="preserve"> consentie du vendredi au lundi matin)</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extérieurs » : 600 €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w:t>
      </w:r>
      <w:proofErr w:type="spellStart"/>
      <w:r w:rsidRPr="000B326E">
        <w:rPr>
          <w:rFonts w:ascii="Bradley Hand ITC" w:hAnsi="Bradley Hand ITC"/>
        </w:rPr>
        <w:t>Brocas</w:t>
      </w:r>
      <w:proofErr w:type="spellEnd"/>
      <w:r w:rsidRPr="000B326E">
        <w:rPr>
          <w:rFonts w:ascii="Bradley Hand ITC" w:hAnsi="Bradley Hand ITC"/>
        </w:rPr>
        <w:t> » : 300 €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xml:space="preserve">« Association de </w:t>
      </w:r>
      <w:proofErr w:type="spellStart"/>
      <w:r w:rsidRPr="000B326E">
        <w:rPr>
          <w:rFonts w:ascii="Bradley Hand ITC" w:hAnsi="Bradley Hand ITC"/>
        </w:rPr>
        <w:t>Brocas</w:t>
      </w:r>
      <w:proofErr w:type="spellEnd"/>
      <w:r w:rsidRPr="000B326E">
        <w:rPr>
          <w:rFonts w:ascii="Bradley Hand ITC" w:hAnsi="Bradley Hand ITC"/>
        </w:rPr>
        <w:t> » : gratuité</w:t>
      </w: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Caution demandée : 600 € pour tous</w:t>
      </w: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Nettoyage (si ménage mal fait) : 300 €</w:t>
      </w:r>
    </w:p>
    <w:p w:rsidR="000B326E" w:rsidRPr="000B326E" w:rsidRDefault="000B326E" w:rsidP="000B326E">
      <w:pPr>
        <w:spacing w:after="0"/>
        <w:jc w:val="both"/>
        <w:rPr>
          <w:rFonts w:ascii="Bradley Hand ITC" w:hAnsi="Bradley Hand ITC"/>
          <w:sz w:val="24"/>
          <w:szCs w:val="24"/>
        </w:rPr>
      </w:pPr>
      <w:r w:rsidRPr="00200D43">
        <w:rPr>
          <w:rFonts w:ascii="Bradley Hand ITC" w:hAnsi="Bradley Hand ITC"/>
          <w:b/>
          <w:sz w:val="24"/>
          <w:szCs w:val="24"/>
        </w:rPr>
        <w:t>50 € seront réclamés en sus des tarifs ci-dessus par jour d’utilisation supplémentaire</w:t>
      </w:r>
      <w:r w:rsidRPr="000B326E">
        <w:rPr>
          <w:rFonts w:ascii="Bradley Hand ITC" w:hAnsi="Bradley Hand ITC"/>
          <w:sz w:val="24"/>
          <w:szCs w:val="24"/>
        </w:rPr>
        <w:t>.</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b/>
          <w:sz w:val="24"/>
          <w:szCs w:val="24"/>
          <w:u w:val="single"/>
        </w:rPr>
        <w:t>Location pour réunions exclusivement</w:t>
      </w:r>
      <w:r w:rsidRPr="000B326E">
        <w:rPr>
          <w:rFonts w:ascii="Bradley Hand ITC" w:hAnsi="Bradley Hand ITC"/>
          <w:sz w:val="24"/>
          <w:szCs w:val="24"/>
        </w:rPr>
        <w:t xml:space="preserve"> (possibilité de faire l’apéritif mais sans accès aux cuisines) :</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extérieurs » : 150 €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w:t>
      </w:r>
      <w:proofErr w:type="spellStart"/>
      <w:r w:rsidRPr="000B326E">
        <w:rPr>
          <w:rFonts w:ascii="Bradley Hand ITC" w:hAnsi="Bradley Hand ITC"/>
        </w:rPr>
        <w:t>Brocas</w:t>
      </w:r>
      <w:proofErr w:type="spellEnd"/>
      <w:r w:rsidRPr="000B326E">
        <w:rPr>
          <w:rFonts w:ascii="Bradley Hand ITC" w:hAnsi="Bradley Hand ITC"/>
        </w:rPr>
        <w:t> » : 75 €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xml:space="preserve">« Associations de </w:t>
      </w:r>
      <w:proofErr w:type="spellStart"/>
      <w:r w:rsidRPr="000B326E">
        <w:rPr>
          <w:rFonts w:ascii="Bradley Hand ITC" w:hAnsi="Bradley Hand ITC"/>
        </w:rPr>
        <w:t>Brocas</w:t>
      </w:r>
      <w:proofErr w:type="spellEnd"/>
      <w:r w:rsidRPr="000B326E">
        <w:rPr>
          <w:rFonts w:ascii="Bradley Hand ITC" w:hAnsi="Bradley Hand ITC"/>
        </w:rPr>
        <w:t> » : gratuité</w:t>
      </w: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Caution demandée : 300 € pour tous</w:t>
      </w: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Nettoyage (si ménage mal fait) : 150 €</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spacing w:after="0"/>
        <w:jc w:val="both"/>
        <w:rPr>
          <w:rFonts w:ascii="Bradley Hand ITC" w:hAnsi="Bradley Hand ITC"/>
          <w:b/>
          <w:sz w:val="24"/>
          <w:szCs w:val="24"/>
          <w:u w:val="single"/>
        </w:rPr>
      </w:pPr>
      <w:r w:rsidRPr="000B326E">
        <w:rPr>
          <w:rFonts w:ascii="Bradley Hand ITC" w:hAnsi="Bradley Hand ITC"/>
          <w:b/>
          <w:sz w:val="24"/>
          <w:szCs w:val="24"/>
          <w:u w:val="single"/>
        </w:rPr>
        <w:t>PETITE MAISON DE L’ETANG</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extérieurs » : 150 €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w:t>
      </w:r>
      <w:proofErr w:type="spellStart"/>
      <w:r w:rsidRPr="000B326E">
        <w:rPr>
          <w:rFonts w:ascii="Bradley Hand ITC" w:hAnsi="Bradley Hand ITC"/>
        </w:rPr>
        <w:t>Brocas</w:t>
      </w:r>
      <w:proofErr w:type="spellEnd"/>
      <w:r w:rsidRPr="000B326E">
        <w:rPr>
          <w:rFonts w:ascii="Bradley Hand ITC" w:hAnsi="Bradley Hand ITC"/>
        </w:rPr>
        <w:t> » : 50 €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lastRenderedPageBreak/>
        <w:t xml:space="preserve">« Associations de </w:t>
      </w:r>
      <w:proofErr w:type="spellStart"/>
      <w:r w:rsidRPr="000B326E">
        <w:rPr>
          <w:rFonts w:ascii="Bradley Hand ITC" w:hAnsi="Bradley Hand ITC"/>
        </w:rPr>
        <w:t>Brocas</w:t>
      </w:r>
      <w:proofErr w:type="spellEnd"/>
      <w:r w:rsidRPr="000B326E">
        <w:rPr>
          <w:rFonts w:ascii="Bradley Hand ITC" w:hAnsi="Bradley Hand ITC"/>
        </w:rPr>
        <w:t> » : gratuité</w:t>
      </w: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Caution demandée : 150 € pour tous</w:t>
      </w: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Nettoyage (si ménage mal fait) : 30 €</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b/>
          <w:sz w:val="24"/>
          <w:szCs w:val="24"/>
          <w:u w:val="single"/>
        </w:rPr>
        <w:t>SALLE ANCIENNE ECOLE DES FILLES</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extérieurs » : 300 € pour des repas – 150 € pour des réunions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w:t>
      </w:r>
      <w:proofErr w:type="spellStart"/>
      <w:r w:rsidRPr="000B326E">
        <w:rPr>
          <w:rFonts w:ascii="Bradley Hand ITC" w:hAnsi="Bradley Hand ITC"/>
        </w:rPr>
        <w:t>Brocas</w:t>
      </w:r>
      <w:proofErr w:type="spellEnd"/>
      <w:r w:rsidRPr="000B326E">
        <w:rPr>
          <w:rFonts w:ascii="Bradley Hand ITC" w:hAnsi="Bradley Hand ITC"/>
        </w:rPr>
        <w:t> » : 150 € pour des repas – 75 € pour des réunions –</w:t>
      </w:r>
    </w:p>
    <w:p w:rsidR="000B326E" w:rsidRPr="000B326E" w:rsidRDefault="000B326E" w:rsidP="000B326E">
      <w:pPr>
        <w:pStyle w:val="Paragraphedeliste"/>
        <w:numPr>
          <w:ilvl w:val="0"/>
          <w:numId w:val="5"/>
        </w:numPr>
        <w:jc w:val="both"/>
        <w:rPr>
          <w:rFonts w:ascii="Bradley Hand ITC" w:hAnsi="Bradley Hand ITC"/>
        </w:rPr>
      </w:pPr>
      <w:r w:rsidRPr="000B326E">
        <w:rPr>
          <w:rFonts w:ascii="Bradley Hand ITC" w:hAnsi="Bradley Hand ITC"/>
        </w:rPr>
        <w:t xml:space="preserve">« Associations de </w:t>
      </w:r>
      <w:proofErr w:type="spellStart"/>
      <w:r w:rsidRPr="000B326E">
        <w:rPr>
          <w:rFonts w:ascii="Bradley Hand ITC" w:hAnsi="Bradley Hand ITC"/>
        </w:rPr>
        <w:t>Brocas</w:t>
      </w:r>
      <w:proofErr w:type="spellEnd"/>
      <w:r w:rsidRPr="000B326E">
        <w:rPr>
          <w:rFonts w:ascii="Bradley Hand ITC" w:hAnsi="Bradley Hand ITC"/>
        </w:rPr>
        <w:t> » : gratuité</w:t>
      </w:r>
    </w:p>
    <w:p w:rsidR="000B326E" w:rsidRPr="000B326E" w:rsidRDefault="000B326E" w:rsidP="000B326E">
      <w:pPr>
        <w:spacing w:after="0"/>
        <w:jc w:val="both"/>
        <w:rPr>
          <w:rFonts w:ascii="Bradley Hand ITC" w:hAnsi="Bradley Hand ITC"/>
          <w:sz w:val="24"/>
          <w:szCs w:val="24"/>
        </w:rPr>
      </w:pPr>
    </w:p>
    <w:p w:rsidR="000B326E" w:rsidRP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Ces tarifs seront applicables à compter du 1</w:t>
      </w:r>
      <w:r w:rsidRPr="000B326E">
        <w:rPr>
          <w:rFonts w:ascii="Bradley Hand ITC" w:hAnsi="Bradley Hand ITC"/>
          <w:sz w:val="24"/>
          <w:szCs w:val="24"/>
          <w:vertAlign w:val="superscript"/>
        </w:rPr>
        <w:t>er</w:t>
      </w:r>
      <w:r w:rsidRPr="000B326E">
        <w:rPr>
          <w:rFonts w:ascii="Bradley Hand ITC" w:hAnsi="Bradley Hand ITC"/>
          <w:sz w:val="24"/>
          <w:szCs w:val="24"/>
        </w:rPr>
        <w:t xml:space="preserve"> janvier 2012.</w:t>
      </w:r>
    </w:p>
    <w:p w:rsidR="000B326E" w:rsidRPr="000B326E" w:rsidRDefault="000B326E" w:rsidP="000B326E">
      <w:pPr>
        <w:spacing w:after="0"/>
        <w:jc w:val="both"/>
        <w:rPr>
          <w:rFonts w:ascii="Bradley Hand ITC" w:hAnsi="Bradley Hand ITC"/>
          <w:sz w:val="24"/>
          <w:szCs w:val="24"/>
        </w:rPr>
      </w:pPr>
    </w:p>
    <w:p w:rsidR="000B326E" w:rsidRDefault="000B326E" w:rsidP="000B326E">
      <w:pPr>
        <w:spacing w:after="0"/>
        <w:jc w:val="both"/>
        <w:rPr>
          <w:rFonts w:ascii="Bradley Hand ITC" w:hAnsi="Bradley Hand ITC"/>
          <w:sz w:val="24"/>
          <w:szCs w:val="24"/>
        </w:rPr>
      </w:pPr>
      <w:r w:rsidRPr="000B326E">
        <w:rPr>
          <w:rFonts w:ascii="Bradley Hand ITC" w:hAnsi="Bradley Hand ITC"/>
          <w:sz w:val="24"/>
          <w:szCs w:val="24"/>
        </w:rPr>
        <w:t>Concernant les associations locales, il est précisé que la gratuité des salles n’est consentie que dans le seul cas où elles y organisent des repas ou des manifestations ouvertes à tous.</w:t>
      </w:r>
    </w:p>
    <w:p w:rsidR="0094185D" w:rsidRDefault="0094185D" w:rsidP="000B326E">
      <w:pPr>
        <w:spacing w:after="0"/>
        <w:jc w:val="both"/>
        <w:rPr>
          <w:rFonts w:ascii="Bradley Hand ITC" w:hAnsi="Bradley Hand ITC"/>
          <w:sz w:val="24"/>
          <w:szCs w:val="24"/>
        </w:rPr>
      </w:pPr>
    </w:p>
    <w:p w:rsidR="0094185D" w:rsidRDefault="0094185D" w:rsidP="000B326E">
      <w:pPr>
        <w:spacing w:after="0"/>
        <w:jc w:val="both"/>
        <w:rPr>
          <w:rFonts w:ascii="Bradley Hand ITC" w:hAnsi="Bradley Hand ITC"/>
          <w:sz w:val="24"/>
          <w:szCs w:val="24"/>
        </w:rPr>
      </w:pPr>
      <w:r>
        <w:rPr>
          <w:rFonts w:ascii="Bradley Hand ITC" w:hAnsi="Bradley Hand ITC"/>
          <w:sz w:val="24"/>
          <w:szCs w:val="24"/>
        </w:rPr>
        <w:t xml:space="preserve">Madame </w:t>
      </w:r>
      <w:proofErr w:type="spellStart"/>
      <w:r>
        <w:rPr>
          <w:rFonts w:ascii="Bradley Hand ITC" w:hAnsi="Bradley Hand ITC"/>
          <w:sz w:val="24"/>
          <w:szCs w:val="24"/>
        </w:rPr>
        <w:t>Gardeils</w:t>
      </w:r>
      <w:proofErr w:type="spellEnd"/>
      <w:r>
        <w:rPr>
          <w:rFonts w:ascii="Bradley Hand ITC" w:hAnsi="Bradley Hand ITC"/>
          <w:sz w:val="24"/>
          <w:szCs w:val="24"/>
        </w:rPr>
        <w:t xml:space="preserve"> demande s’il y aurait la possibilité d’introduire, dans le contrat de location de la grande salle de l’étang et de la petite maison, une clause dégageant la responsabilité de la commune en cas d’accident,  du fait de la proximité de l’eau.</w:t>
      </w:r>
    </w:p>
    <w:p w:rsidR="0094185D" w:rsidRDefault="0094185D" w:rsidP="000B326E">
      <w:pPr>
        <w:spacing w:after="0"/>
        <w:jc w:val="both"/>
        <w:rPr>
          <w:rFonts w:ascii="Bradley Hand ITC" w:hAnsi="Bradley Hand ITC"/>
          <w:sz w:val="24"/>
          <w:szCs w:val="24"/>
        </w:rPr>
      </w:pPr>
    </w:p>
    <w:p w:rsidR="0094185D" w:rsidRPr="0094185D" w:rsidRDefault="0094185D" w:rsidP="000B326E">
      <w:pPr>
        <w:spacing w:after="0"/>
        <w:jc w:val="both"/>
        <w:rPr>
          <w:rFonts w:ascii="Bradley Hand ITC" w:hAnsi="Bradley Hand ITC"/>
          <w:b/>
          <w:sz w:val="28"/>
          <w:szCs w:val="28"/>
        </w:rPr>
      </w:pPr>
      <w:r w:rsidRPr="0094185D">
        <w:rPr>
          <w:rFonts w:ascii="Bradley Hand ITC" w:hAnsi="Bradley Hand ITC"/>
          <w:b/>
          <w:sz w:val="28"/>
          <w:szCs w:val="28"/>
          <w:u w:val="double"/>
        </w:rPr>
        <w:t>N° 45/11</w:t>
      </w:r>
      <w:r w:rsidRPr="0094185D">
        <w:rPr>
          <w:rFonts w:ascii="Bradley Hand ITC" w:hAnsi="Bradley Hand ITC"/>
          <w:b/>
          <w:sz w:val="28"/>
          <w:szCs w:val="28"/>
        </w:rPr>
        <w:t xml:space="preserve"> : </w:t>
      </w:r>
      <w:r w:rsidRPr="0094185D">
        <w:rPr>
          <w:rFonts w:ascii="Bradley Hand ITC" w:hAnsi="Bradley Hand ITC"/>
          <w:b/>
          <w:sz w:val="28"/>
          <w:szCs w:val="28"/>
          <w:u w:val="single"/>
        </w:rPr>
        <w:t>BAPTEME DE LA NOUVELLE SALLE DE RECEPTIONS</w:t>
      </w:r>
    </w:p>
    <w:p w:rsidR="0094185D" w:rsidRDefault="0094185D" w:rsidP="0094185D">
      <w:pPr>
        <w:spacing w:after="0"/>
        <w:jc w:val="both"/>
        <w:rPr>
          <w:rFonts w:ascii="Bradley Hand ITC" w:hAnsi="Bradley Hand ITC"/>
          <w:sz w:val="24"/>
          <w:szCs w:val="24"/>
        </w:rPr>
      </w:pPr>
    </w:p>
    <w:p w:rsidR="0094185D" w:rsidRPr="0094185D" w:rsidRDefault="0094185D" w:rsidP="0094185D">
      <w:pPr>
        <w:spacing w:after="0"/>
        <w:jc w:val="both"/>
        <w:rPr>
          <w:rFonts w:ascii="Bradley Hand ITC" w:hAnsi="Bradley Hand ITC"/>
          <w:sz w:val="24"/>
          <w:szCs w:val="24"/>
        </w:rPr>
      </w:pPr>
      <w:r w:rsidRPr="0094185D">
        <w:rPr>
          <w:rFonts w:ascii="Bradley Hand ITC" w:hAnsi="Bradley Hand ITC"/>
          <w:sz w:val="24"/>
          <w:szCs w:val="24"/>
        </w:rPr>
        <w:t xml:space="preserve">Monsieur le Maire informe l’assemblée que les travaux d’aménagement de la salle située dans l’ancienne école des filles, au 49, Rue </w:t>
      </w:r>
      <w:proofErr w:type="spellStart"/>
      <w:r w:rsidRPr="0094185D">
        <w:rPr>
          <w:rFonts w:ascii="Bradley Hand ITC" w:hAnsi="Bradley Hand ITC"/>
          <w:sz w:val="24"/>
          <w:szCs w:val="24"/>
        </w:rPr>
        <w:t>Tinarrage</w:t>
      </w:r>
      <w:proofErr w:type="spellEnd"/>
      <w:r w:rsidRPr="0094185D">
        <w:rPr>
          <w:rFonts w:ascii="Bradley Hand ITC" w:hAnsi="Bradley Hand ITC"/>
          <w:sz w:val="24"/>
          <w:szCs w:val="24"/>
        </w:rPr>
        <w:t>,  touchent à leur fin et qu’il conviendrait de lieu donner un nom.</w:t>
      </w:r>
    </w:p>
    <w:p w:rsidR="0094185D" w:rsidRPr="0094185D" w:rsidRDefault="0094185D" w:rsidP="0094185D">
      <w:pPr>
        <w:spacing w:after="0"/>
        <w:jc w:val="both"/>
        <w:rPr>
          <w:rFonts w:ascii="Bradley Hand ITC" w:hAnsi="Bradley Hand ITC"/>
          <w:sz w:val="24"/>
          <w:szCs w:val="24"/>
        </w:rPr>
      </w:pPr>
    </w:p>
    <w:p w:rsidR="0094185D" w:rsidRPr="0094185D" w:rsidRDefault="0094185D" w:rsidP="0094185D">
      <w:pPr>
        <w:spacing w:after="0"/>
        <w:jc w:val="both"/>
        <w:rPr>
          <w:rFonts w:ascii="Bradley Hand ITC" w:hAnsi="Bradley Hand ITC"/>
          <w:sz w:val="24"/>
          <w:szCs w:val="24"/>
        </w:rPr>
      </w:pPr>
      <w:r w:rsidRPr="0094185D">
        <w:rPr>
          <w:rFonts w:ascii="Bradley Hand ITC" w:hAnsi="Bradley Hand ITC"/>
          <w:sz w:val="24"/>
          <w:szCs w:val="24"/>
        </w:rPr>
        <w:t xml:space="preserve">A l’unanimité le Conseil Municipal décide de nommer cette salle : </w:t>
      </w:r>
      <w:r w:rsidRPr="0094185D">
        <w:rPr>
          <w:rFonts w:ascii="Bradley Hand ITC" w:hAnsi="Bradley Hand ITC"/>
          <w:b/>
          <w:sz w:val="24"/>
          <w:szCs w:val="24"/>
        </w:rPr>
        <w:t>« SALLE Michel FOURCADE »</w:t>
      </w:r>
      <w:r w:rsidRPr="0094185D">
        <w:rPr>
          <w:rFonts w:ascii="Bradley Hand ITC" w:hAnsi="Bradley Hand ITC"/>
          <w:sz w:val="24"/>
          <w:szCs w:val="24"/>
        </w:rPr>
        <w:t>.</w:t>
      </w:r>
    </w:p>
    <w:p w:rsidR="0094185D" w:rsidRPr="0094185D" w:rsidRDefault="0094185D" w:rsidP="0094185D">
      <w:pPr>
        <w:spacing w:after="0"/>
        <w:jc w:val="both"/>
        <w:rPr>
          <w:rFonts w:ascii="Bradley Hand ITC" w:hAnsi="Bradley Hand ITC"/>
          <w:sz w:val="24"/>
          <w:szCs w:val="24"/>
        </w:rPr>
      </w:pPr>
    </w:p>
    <w:p w:rsidR="0094185D" w:rsidRDefault="0094185D" w:rsidP="0094185D">
      <w:pPr>
        <w:spacing w:after="0"/>
        <w:jc w:val="both"/>
        <w:rPr>
          <w:rFonts w:ascii="Bradley Hand ITC" w:hAnsi="Bradley Hand ITC"/>
          <w:sz w:val="24"/>
          <w:szCs w:val="24"/>
        </w:rPr>
      </w:pPr>
      <w:r w:rsidRPr="0094185D">
        <w:rPr>
          <w:rFonts w:ascii="Bradley Hand ITC" w:hAnsi="Bradley Hand ITC"/>
          <w:sz w:val="24"/>
          <w:szCs w:val="24"/>
        </w:rPr>
        <w:t>Monsieur le Maire est chargé de rencontrer les deux artistes locaux Monsieur Alexandre Sanchez et Monsieur Franck Rameau pour la réalisation d’une plaque.</w:t>
      </w:r>
    </w:p>
    <w:p w:rsidR="0094185D" w:rsidRDefault="0094185D" w:rsidP="0094185D">
      <w:pPr>
        <w:spacing w:after="0"/>
        <w:jc w:val="both"/>
        <w:rPr>
          <w:rFonts w:ascii="Bradley Hand ITC" w:hAnsi="Bradley Hand ITC"/>
          <w:sz w:val="24"/>
          <w:szCs w:val="24"/>
        </w:rPr>
      </w:pPr>
    </w:p>
    <w:p w:rsidR="0094185D" w:rsidRDefault="0094185D" w:rsidP="0094185D">
      <w:pPr>
        <w:spacing w:after="0"/>
        <w:jc w:val="both"/>
        <w:rPr>
          <w:rFonts w:ascii="Bradley Hand ITC" w:hAnsi="Bradley Hand ITC"/>
          <w:b/>
          <w:sz w:val="24"/>
          <w:szCs w:val="24"/>
          <w:u w:val="single"/>
        </w:rPr>
      </w:pPr>
      <w:r w:rsidRPr="0094185D">
        <w:rPr>
          <w:rFonts w:ascii="Bradley Hand ITC" w:hAnsi="Bradley Hand ITC"/>
          <w:b/>
          <w:sz w:val="28"/>
          <w:szCs w:val="28"/>
          <w:u w:val="single"/>
        </w:rPr>
        <w:t>QUESTIONS DIVERSES</w:t>
      </w:r>
    </w:p>
    <w:p w:rsidR="0094185D" w:rsidRDefault="0094185D" w:rsidP="0094185D">
      <w:pPr>
        <w:spacing w:after="0"/>
        <w:jc w:val="both"/>
        <w:rPr>
          <w:rFonts w:ascii="Bradley Hand ITC" w:hAnsi="Bradley Hand ITC"/>
          <w:b/>
          <w:sz w:val="24"/>
          <w:szCs w:val="24"/>
          <w:u w:val="single"/>
        </w:rPr>
      </w:pPr>
    </w:p>
    <w:p w:rsidR="0094185D" w:rsidRPr="0094185D" w:rsidRDefault="0094185D" w:rsidP="0094185D">
      <w:pPr>
        <w:pStyle w:val="Paragraphedeliste"/>
        <w:numPr>
          <w:ilvl w:val="0"/>
          <w:numId w:val="4"/>
        </w:numPr>
        <w:jc w:val="both"/>
        <w:rPr>
          <w:rFonts w:ascii="Bradley Hand ITC" w:hAnsi="Bradley Hand ITC"/>
          <w:b/>
          <w:u w:val="single"/>
        </w:rPr>
      </w:pPr>
      <w:r>
        <w:rPr>
          <w:rFonts w:ascii="Bradley Hand ITC" w:hAnsi="Bradley Hand ITC"/>
        </w:rPr>
        <w:t>Monsieur le Maire donne lecture du devis établi par la Société IZCO de Gabarret pour l’aménagement de l’allée principale du cimetière. Celui-ci s’élève à la somme de 3 741 €. Ce devis restera en attente jusqu’à ce que M. Jean-Pierre LASSALLE contacte d’autres entreprises pour comparaison.</w:t>
      </w:r>
    </w:p>
    <w:p w:rsidR="0094185D" w:rsidRDefault="0094185D" w:rsidP="0094185D">
      <w:pPr>
        <w:pStyle w:val="Paragraphedeliste"/>
        <w:jc w:val="both"/>
        <w:rPr>
          <w:rFonts w:ascii="Bradley Hand ITC" w:hAnsi="Bradley Hand ITC"/>
          <w:b/>
          <w:u w:val="single"/>
        </w:rPr>
      </w:pPr>
    </w:p>
    <w:p w:rsidR="0094185D" w:rsidRDefault="0094185D" w:rsidP="0094185D">
      <w:pPr>
        <w:pStyle w:val="Paragraphedeliste"/>
        <w:numPr>
          <w:ilvl w:val="0"/>
          <w:numId w:val="4"/>
        </w:numPr>
        <w:jc w:val="both"/>
        <w:rPr>
          <w:rFonts w:ascii="Bradley Hand ITC" w:hAnsi="Bradley Hand ITC"/>
        </w:rPr>
      </w:pPr>
      <w:r>
        <w:rPr>
          <w:rFonts w:ascii="Bradley Hand ITC" w:hAnsi="Bradley Hand ITC"/>
        </w:rPr>
        <w:t>Rendez-vous est donné pour la préparation de la salle en vue du goûter de Noël des Aînés le samedi 17 décembre à 17 heures</w:t>
      </w:r>
    </w:p>
    <w:p w:rsidR="00A0488A" w:rsidRPr="00A0488A" w:rsidRDefault="00A0488A" w:rsidP="00A0488A">
      <w:pPr>
        <w:pStyle w:val="Paragraphedeliste"/>
        <w:rPr>
          <w:rFonts w:ascii="Bradley Hand ITC" w:hAnsi="Bradley Hand ITC"/>
        </w:rPr>
      </w:pPr>
    </w:p>
    <w:p w:rsidR="00A0488A" w:rsidRDefault="00A0488A" w:rsidP="0094185D">
      <w:pPr>
        <w:pStyle w:val="Paragraphedeliste"/>
        <w:numPr>
          <w:ilvl w:val="0"/>
          <w:numId w:val="4"/>
        </w:numPr>
        <w:jc w:val="both"/>
        <w:rPr>
          <w:rFonts w:ascii="Bradley Hand ITC" w:hAnsi="Bradley Hand ITC"/>
        </w:rPr>
      </w:pPr>
      <w:r>
        <w:rPr>
          <w:rFonts w:ascii="Bradley Hand ITC" w:hAnsi="Bradley Hand ITC"/>
        </w:rPr>
        <w:lastRenderedPageBreak/>
        <w:t xml:space="preserve">Dates arrêtées : </w:t>
      </w:r>
    </w:p>
    <w:p w:rsidR="00A0488A" w:rsidRPr="00A0488A" w:rsidRDefault="00A0488A" w:rsidP="00A0488A">
      <w:pPr>
        <w:pStyle w:val="Paragraphedeliste"/>
        <w:rPr>
          <w:rFonts w:ascii="Bradley Hand ITC" w:hAnsi="Bradley Hand ITC"/>
        </w:rPr>
      </w:pPr>
      <w:r w:rsidRPr="00A0488A">
        <w:rPr>
          <w:rFonts w:ascii="Bradley Hand ITC" w:hAnsi="Bradley Hand ITC"/>
          <w:b/>
        </w:rPr>
        <w:t>Samedi 14 janvier 2012 à 18 h 30</w:t>
      </w:r>
      <w:r>
        <w:rPr>
          <w:rFonts w:ascii="Bradley Hand ITC" w:hAnsi="Bradley Hand ITC"/>
        </w:rPr>
        <w:t> : Vœux du Maire.</w:t>
      </w:r>
    </w:p>
    <w:p w:rsidR="00A0488A" w:rsidRDefault="00A0488A" w:rsidP="00A0488A">
      <w:pPr>
        <w:pStyle w:val="Paragraphedeliste"/>
        <w:jc w:val="both"/>
        <w:rPr>
          <w:rFonts w:ascii="Bradley Hand ITC" w:hAnsi="Bradley Hand ITC"/>
        </w:rPr>
      </w:pPr>
      <w:r>
        <w:rPr>
          <w:rFonts w:ascii="Bradley Hand ITC" w:hAnsi="Bradley Hand ITC"/>
          <w:b/>
        </w:rPr>
        <w:t>S</w:t>
      </w:r>
      <w:r w:rsidRPr="00A0488A">
        <w:rPr>
          <w:rFonts w:ascii="Bradley Hand ITC" w:hAnsi="Bradley Hand ITC"/>
          <w:b/>
        </w:rPr>
        <w:t>amedi 28 janvier 2012</w:t>
      </w:r>
      <w:r>
        <w:rPr>
          <w:rFonts w:ascii="Bradley Hand ITC" w:hAnsi="Bradley Hand ITC"/>
        </w:rPr>
        <w:t xml:space="preserve"> de 9 h à 11 heures, une matinée portes- ouvertes dans les locaux de la nouvelle Mairie en présence d’élus chargés de l’accueil de la population. Ensuite rencontre des Officiels et de la Population pour l’inauguration de la Salle des Sports à partir de 11 heures.</w:t>
      </w:r>
    </w:p>
    <w:p w:rsidR="00A0488A" w:rsidRDefault="00A0488A" w:rsidP="00A0488A">
      <w:pPr>
        <w:pStyle w:val="Paragraphedeliste"/>
        <w:jc w:val="both"/>
        <w:rPr>
          <w:rFonts w:ascii="Bradley Hand ITC" w:hAnsi="Bradley Hand ITC"/>
        </w:rPr>
      </w:pPr>
      <w:r>
        <w:rPr>
          <w:rFonts w:ascii="Bradley Hand ITC" w:hAnsi="Bradley Hand ITC"/>
          <w:b/>
        </w:rPr>
        <w:t>Dimanche 15 avril 2012 à 11 heures </w:t>
      </w:r>
      <w:r>
        <w:rPr>
          <w:rFonts w:ascii="Bradley Hand ITC" w:hAnsi="Bradley Hand ITC"/>
        </w:rPr>
        <w:t>: Inauguration de la Salle Michel Fourcade.</w:t>
      </w:r>
    </w:p>
    <w:p w:rsidR="00A0488A" w:rsidRDefault="00A0488A" w:rsidP="00A0488A">
      <w:pPr>
        <w:pStyle w:val="Paragraphedeliste"/>
        <w:jc w:val="both"/>
        <w:rPr>
          <w:rFonts w:ascii="Bradley Hand ITC" w:hAnsi="Bradley Hand ITC"/>
        </w:rPr>
      </w:pPr>
    </w:p>
    <w:p w:rsidR="00A0488A" w:rsidRDefault="00A0488A" w:rsidP="00A0488A">
      <w:pPr>
        <w:pStyle w:val="Paragraphedeliste"/>
        <w:numPr>
          <w:ilvl w:val="0"/>
          <w:numId w:val="4"/>
        </w:numPr>
        <w:jc w:val="both"/>
        <w:rPr>
          <w:rFonts w:ascii="Bradley Hand ITC" w:hAnsi="Bradley Hand ITC"/>
        </w:rPr>
      </w:pPr>
      <w:r>
        <w:rPr>
          <w:rFonts w:ascii="Bradley Hand ITC" w:hAnsi="Bradley Hand ITC"/>
        </w:rPr>
        <w:t>Madame Gillet s’inquiète quant à l’ouverture de l’agence postale communale au 1</w:t>
      </w:r>
      <w:r w:rsidRPr="00A0488A">
        <w:rPr>
          <w:rFonts w:ascii="Bradley Hand ITC" w:hAnsi="Bradley Hand ITC"/>
          <w:vertAlign w:val="superscript"/>
        </w:rPr>
        <w:t>er</w:t>
      </w:r>
      <w:r>
        <w:rPr>
          <w:rFonts w:ascii="Bradley Hand ITC" w:hAnsi="Bradley Hand ITC"/>
        </w:rPr>
        <w:t xml:space="preserve"> décembre alors que les travaux ne seront pas totalement terminés.</w:t>
      </w:r>
    </w:p>
    <w:p w:rsidR="00A0488A" w:rsidRDefault="00A0488A" w:rsidP="00A0488A">
      <w:pPr>
        <w:pStyle w:val="Paragraphedeliste"/>
        <w:jc w:val="both"/>
        <w:rPr>
          <w:rFonts w:ascii="Bradley Hand ITC" w:hAnsi="Bradley Hand ITC"/>
        </w:rPr>
      </w:pPr>
    </w:p>
    <w:p w:rsidR="00A0488A" w:rsidRDefault="00A0488A" w:rsidP="00CB5EAB">
      <w:pPr>
        <w:pStyle w:val="Paragraphedeliste"/>
        <w:jc w:val="center"/>
        <w:rPr>
          <w:rFonts w:ascii="Bradley Hand ITC" w:hAnsi="Bradley Hand ITC"/>
        </w:rPr>
      </w:pPr>
      <w:r>
        <w:rPr>
          <w:rFonts w:ascii="Bradley Hand ITC" w:hAnsi="Bradley Hand ITC"/>
        </w:rPr>
        <w:t>L’ordre étant épuisé, la séance est levée à 20 heures 20.</w:t>
      </w:r>
    </w:p>
    <w:p w:rsidR="00A0488A" w:rsidRDefault="00A0488A" w:rsidP="00CB5EAB">
      <w:pPr>
        <w:pStyle w:val="Paragraphedeliste"/>
        <w:jc w:val="center"/>
        <w:rPr>
          <w:rFonts w:ascii="Bradley Hand ITC" w:hAnsi="Bradley Hand ITC"/>
        </w:rPr>
      </w:pPr>
    </w:p>
    <w:p w:rsidR="00A0488A" w:rsidRDefault="00A0488A" w:rsidP="00CB5EAB">
      <w:pPr>
        <w:pStyle w:val="Paragraphedeliste"/>
        <w:jc w:val="center"/>
        <w:rPr>
          <w:rFonts w:ascii="Bradley Hand ITC" w:hAnsi="Bradley Hand ITC"/>
        </w:rPr>
      </w:pPr>
      <w:r>
        <w:rPr>
          <w:rFonts w:ascii="Bradley Hand ITC" w:hAnsi="Bradley Hand ITC"/>
        </w:rPr>
        <w:t>Suivent les signatures</w:t>
      </w:r>
    </w:p>
    <w:p w:rsidR="00C42F4C" w:rsidRDefault="00C42F4C" w:rsidP="00A0488A">
      <w:pPr>
        <w:pStyle w:val="Paragraphedeliste"/>
        <w:jc w:val="both"/>
        <w:rPr>
          <w:rFonts w:ascii="Bradley Hand ITC" w:hAnsi="Bradley Hand ITC"/>
        </w:rPr>
      </w:pPr>
    </w:p>
    <w:p w:rsidR="00C42F4C" w:rsidRPr="006A4DB5" w:rsidRDefault="00C42F4C" w:rsidP="00C42F4C">
      <w:pPr>
        <w:rPr>
          <w:rFonts w:ascii="Calligraph421 BT" w:hAnsi="Calligraph421 BT" w:cs="Calligraph421 BT"/>
          <w:b/>
          <w:bCs/>
        </w:rPr>
      </w:pPr>
    </w:p>
    <w:p w:rsidR="00C42F4C" w:rsidRPr="00857A62" w:rsidRDefault="00C42F4C" w:rsidP="00C42F4C">
      <w:pPr>
        <w:jc w:val="center"/>
        <w:rPr>
          <w:rFonts w:ascii="Bradley Hand ITC" w:hAnsi="Bradley Hand ITC" w:cs="Calligraph421 BT"/>
          <w:b/>
          <w:bCs/>
          <w:u w:val="single"/>
        </w:rPr>
      </w:pPr>
      <w:r w:rsidRPr="00857A62">
        <w:rPr>
          <w:rFonts w:ascii="Bradley Hand ITC" w:hAnsi="Bradley Hand ITC" w:cs="Calligraph421 BT"/>
          <w:b/>
          <w:bCs/>
          <w:u w:val="single"/>
        </w:rPr>
        <w:t>Jean-Luc BLANC-SIMON</w:t>
      </w:r>
    </w:p>
    <w:p w:rsidR="00C42F4C" w:rsidRPr="00857A62" w:rsidRDefault="00C42F4C" w:rsidP="00C42F4C">
      <w:pPr>
        <w:rPr>
          <w:rFonts w:ascii="Bradley Hand ITC" w:hAnsi="Bradley Hand ITC" w:cs="Calligraph421 BT"/>
          <w:b/>
          <w:bCs/>
          <w:u w:val="single"/>
        </w:rPr>
      </w:pPr>
    </w:p>
    <w:p w:rsidR="00C42F4C" w:rsidRPr="00857A62" w:rsidRDefault="00C42F4C" w:rsidP="00C42F4C">
      <w:pPr>
        <w:rPr>
          <w:rFonts w:ascii="Bradley Hand ITC" w:hAnsi="Bradley Hand ITC" w:cs="Calligraph421 BT"/>
          <w:b/>
          <w:bCs/>
          <w:u w:val="single"/>
        </w:rPr>
      </w:pPr>
    </w:p>
    <w:p w:rsidR="00C42F4C" w:rsidRPr="00857A62" w:rsidRDefault="00C42F4C" w:rsidP="00C42F4C">
      <w:pPr>
        <w:rPr>
          <w:rFonts w:ascii="Bradley Hand ITC" w:hAnsi="Bradley Hand ITC" w:cs="Calligraph421 BT"/>
          <w:b/>
          <w:bCs/>
          <w:u w:val="single"/>
        </w:rPr>
      </w:pPr>
    </w:p>
    <w:p w:rsidR="00C42F4C" w:rsidRDefault="00C42F4C" w:rsidP="00C42F4C">
      <w:pPr>
        <w:jc w:val="center"/>
        <w:rPr>
          <w:rFonts w:ascii="Bradley Hand ITC" w:hAnsi="Bradley Hand ITC" w:cs="Calligraph421 BT"/>
          <w:b/>
          <w:bCs/>
        </w:rPr>
      </w:pPr>
      <w:r w:rsidRPr="00857A62">
        <w:rPr>
          <w:rFonts w:ascii="Bradley Hand ITC" w:hAnsi="Bradley Hand ITC" w:cs="Calligraph421 BT"/>
          <w:b/>
          <w:bCs/>
          <w:u w:val="single"/>
        </w:rPr>
        <w:t>Angéline SOURIGUES</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sidRPr="00857A62">
        <w:rPr>
          <w:rFonts w:ascii="Bradley Hand ITC" w:hAnsi="Bradley Hand ITC" w:cs="Calligraph421 BT"/>
          <w:b/>
          <w:bCs/>
          <w:u w:val="single"/>
        </w:rPr>
        <w:t>Valérie GARDEILS</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sidRPr="00857A62">
        <w:rPr>
          <w:rFonts w:ascii="Bradley Hand ITC" w:hAnsi="Bradley Hand ITC" w:cs="Calligraph421 BT"/>
          <w:b/>
          <w:bCs/>
          <w:u w:val="single"/>
        </w:rPr>
        <w:t xml:space="preserve"> Nelly GILLET</w:t>
      </w:r>
    </w:p>
    <w:p w:rsidR="00C42F4C" w:rsidRDefault="00C42F4C" w:rsidP="00C42F4C">
      <w:pPr>
        <w:rPr>
          <w:rFonts w:ascii="Bradley Hand ITC" w:hAnsi="Bradley Hand ITC" w:cs="Calligraph421 BT"/>
          <w:b/>
          <w:bCs/>
        </w:rPr>
      </w:pPr>
    </w:p>
    <w:p w:rsidR="00C42F4C" w:rsidRDefault="00C42F4C" w:rsidP="00C42F4C">
      <w:pPr>
        <w:rPr>
          <w:rFonts w:ascii="Bradley Hand ITC" w:hAnsi="Bradley Hand ITC" w:cs="Calligraph421 BT"/>
          <w:b/>
          <w:bCs/>
        </w:rPr>
      </w:pPr>
    </w:p>
    <w:p w:rsidR="00C42F4C" w:rsidRDefault="00C42F4C" w:rsidP="00C42F4C">
      <w:pPr>
        <w:jc w:val="center"/>
        <w:rPr>
          <w:rFonts w:ascii="Bradley Hand ITC" w:hAnsi="Bradley Hand ITC" w:cs="Calligraph421 BT"/>
          <w:b/>
          <w:bCs/>
        </w:rPr>
      </w:pPr>
    </w:p>
    <w:p w:rsidR="00C42F4C" w:rsidRDefault="00C42F4C" w:rsidP="00C42F4C">
      <w:pPr>
        <w:jc w:val="center"/>
        <w:rPr>
          <w:rFonts w:ascii="Bradley Hand ITC" w:hAnsi="Bradley Hand ITC" w:cs="Calligraph421 BT"/>
          <w:b/>
          <w:bCs/>
        </w:rPr>
      </w:pPr>
      <w:r w:rsidRPr="00857A62">
        <w:rPr>
          <w:rFonts w:ascii="Bradley Hand ITC" w:hAnsi="Bradley Hand ITC" w:cs="Calligraph421 BT"/>
          <w:b/>
          <w:bCs/>
          <w:u w:val="single"/>
        </w:rPr>
        <w:t>Jean FORNIER de LACHAUX</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u w:val="single"/>
        </w:rPr>
        <w:t>Jean-Pierre LASSALLE</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sidRPr="00857A62">
        <w:rPr>
          <w:rFonts w:ascii="Bradley Hand ITC" w:hAnsi="Bradley Hand ITC" w:cs="Calligraph421 BT"/>
          <w:b/>
          <w:bCs/>
          <w:u w:val="single"/>
        </w:rPr>
        <w:t>Fabienne SCHAERER</w:t>
      </w:r>
    </w:p>
    <w:p w:rsidR="00C42F4C" w:rsidRDefault="00C42F4C" w:rsidP="00C42F4C">
      <w:pPr>
        <w:jc w:val="both"/>
        <w:rPr>
          <w:rFonts w:ascii="Bradley Hand ITC" w:hAnsi="Bradley Hand ITC" w:cs="Calligraph421 BT"/>
          <w:b/>
          <w:bCs/>
        </w:rPr>
      </w:pPr>
    </w:p>
    <w:p w:rsidR="00C42F4C" w:rsidRDefault="00C42F4C" w:rsidP="00C42F4C">
      <w:pPr>
        <w:jc w:val="both"/>
        <w:rPr>
          <w:rFonts w:ascii="Bradley Hand ITC" w:hAnsi="Bradley Hand ITC" w:cs="Calligraph421 BT"/>
          <w:b/>
          <w:bCs/>
        </w:rPr>
      </w:pPr>
    </w:p>
    <w:p w:rsidR="00C42F4C" w:rsidRDefault="00C42F4C" w:rsidP="00C42F4C">
      <w:pPr>
        <w:jc w:val="both"/>
        <w:rPr>
          <w:rFonts w:ascii="Bradley Hand ITC" w:hAnsi="Bradley Hand ITC" w:cs="Calligraph421 BT"/>
          <w:b/>
          <w:bCs/>
        </w:rPr>
      </w:pPr>
    </w:p>
    <w:p w:rsidR="00C42F4C" w:rsidRDefault="00C42F4C" w:rsidP="00C42F4C">
      <w:pPr>
        <w:jc w:val="center"/>
        <w:rPr>
          <w:rFonts w:ascii="Bradley Hand ITC" w:hAnsi="Bradley Hand ITC" w:cs="Calligraph421 BT"/>
          <w:b/>
          <w:bCs/>
          <w:u w:val="single"/>
        </w:rPr>
      </w:pPr>
      <w:r w:rsidRPr="00857A62">
        <w:rPr>
          <w:rFonts w:ascii="Bradley Hand ITC" w:hAnsi="Bradley Hand ITC" w:cs="Calligraph421 BT"/>
          <w:b/>
          <w:bCs/>
          <w:u w:val="single"/>
        </w:rPr>
        <w:t>Gilles LAPORTE</w:t>
      </w:r>
      <w:r w:rsidRPr="00857A62">
        <w:rPr>
          <w:rFonts w:ascii="Bradley Hand ITC" w:hAnsi="Bradley Hand ITC" w:cs="Calligraph421 BT"/>
          <w:b/>
          <w:bCs/>
        </w:rPr>
        <w:t xml:space="preserve">               </w:t>
      </w:r>
      <w:r w:rsidRPr="00857A62">
        <w:rPr>
          <w:rFonts w:ascii="Bradley Hand ITC" w:hAnsi="Bradley Hand ITC" w:cs="Calligraph421 BT"/>
          <w:b/>
          <w:bCs/>
          <w:u w:val="single"/>
        </w:rPr>
        <w:t>Jean-Christophe ELINEAU</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sidRPr="00857A62">
        <w:rPr>
          <w:rFonts w:ascii="Bradley Hand ITC" w:hAnsi="Bradley Hand ITC" w:cs="Calligraph421 BT"/>
          <w:b/>
          <w:bCs/>
          <w:u w:val="single"/>
        </w:rPr>
        <w:t>Jacques LAFITTE</w:t>
      </w:r>
    </w:p>
    <w:p w:rsidR="00C42F4C" w:rsidRDefault="00C42F4C" w:rsidP="00C42F4C">
      <w:pPr>
        <w:jc w:val="center"/>
        <w:rPr>
          <w:rFonts w:ascii="Bradley Hand ITC" w:hAnsi="Bradley Hand ITC" w:cs="Calligraph421 BT"/>
          <w:b/>
          <w:bCs/>
          <w:u w:val="single"/>
        </w:rPr>
      </w:pPr>
    </w:p>
    <w:p w:rsidR="00C42F4C" w:rsidRDefault="00C42F4C" w:rsidP="00C42F4C">
      <w:pPr>
        <w:jc w:val="center"/>
        <w:rPr>
          <w:rFonts w:ascii="Bradley Hand ITC" w:hAnsi="Bradley Hand ITC" w:cs="Calligraph421 BT"/>
          <w:b/>
          <w:bCs/>
          <w:u w:val="single"/>
        </w:rPr>
      </w:pPr>
    </w:p>
    <w:p w:rsidR="00C42F4C" w:rsidRDefault="00C42F4C" w:rsidP="00C42F4C">
      <w:pPr>
        <w:jc w:val="center"/>
        <w:rPr>
          <w:rFonts w:ascii="Bradley Hand ITC" w:hAnsi="Bradley Hand ITC" w:cs="Calligraph421 BT"/>
          <w:b/>
          <w:bCs/>
          <w:u w:val="single"/>
        </w:rPr>
      </w:pPr>
    </w:p>
    <w:p w:rsidR="006D36FB" w:rsidRPr="000B326E" w:rsidRDefault="00C42F4C" w:rsidP="00813ACA">
      <w:pPr>
        <w:jc w:val="center"/>
        <w:rPr>
          <w:rFonts w:ascii="Bradley Hand ITC" w:hAnsi="Bradley Hand ITC"/>
          <w:b/>
          <w:sz w:val="24"/>
          <w:szCs w:val="24"/>
          <w:u w:val="single"/>
        </w:rPr>
      </w:pPr>
      <w:r w:rsidRPr="00857A62">
        <w:rPr>
          <w:rFonts w:ascii="Bradley Hand ITC" w:hAnsi="Bradley Hand ITC" w:cs="Calligraph421 BT"/>
          <w:b/>
          <w:bCs/>
          <w:u w:val="single"/>
        </w:rPr>
        <w:t>Jean-Jacques LESBATS</w:t>
      </w:r>
      <w:r w:rsidRPr="00857A62">
        <w:rPr>
          <w:rFonts w:ascii="Bradley Hand ITC" w:hAnsi="Bradley Hand ITC" w:cs="Calligraph421 BT"/>
          <w:b/>
          <w:bCs/>
        </w:rPr>
        <w:t xml:space="preserve">                                                     </w:t>
      </w:r>
      <w:r w:rsidRPr="00857A62">
        <w:rPr>
          <w:rFonts w:ascii="Bradley Hand ITC" w:hAnsi="Bradley Hand ITC" w:cs="Calligraph421 BT"/>
          <w:b/>
          <w:bCs/>
          <w:u w:val="single"/>
        </w:rPr>
        <w:t>Jessy PÉAN</w:t>
      </w:r>
      <w:bookmarkEnd w:id="0"/>
    </w:p>
    <w:sectPr w:rsidR="006D36FB" w:rsidRPr="000B32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Calligraph421 BT">
    <w:altName w:val="Brush Script MT"/>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6AB1"/>
    <w:multiLevelType w:val="hybridMultilevel"/>
    <w:tmpl w:val="C232A49E"/>
    <w:lvl w:ilvl="0" w:tplc="39C0C9AE">
      <w:numFmt w:val="bullet"/>
      <w:lvlText w:val="-"/>
      <w:lvlJc w:val="left"/>
      <w:pPr>
        <w:tabs>
          <w:tab w:val="num" w:pos="1068"/>
        </w:tabs>
        <w:ind w:left="1068" w:hanging="360"/>
      </w:pPr>
      <w:rPr>
        <w:rFonts w:ascii="Times New Roman" w:eastAsia="Times New Roman" w:hAnsi="Times New Roman" w:hint="default"/>
      </w:rPr>
    </w:lvl>
    <w:lvl w:ilvl="1" w:tplc="040C0003">
      <w:start w:val="1"/>
      <w:numFmt w:val="bullet"/>
      <w:lvlText w:val="o"/>
      <w:lvlJc w:val="left"/>
      <w:pPr>
        <w:tabs>
          <w:tab w:val="num" w:pos="1788"/>
        </w:tabs>
        <w:ind w:left="1788" w:hanging="360"/>
      </w:pPr>
      <w:rPr>
        <w:rFonts w:ascii="Courier New" w:hAnsi="Courier New" w:hint="default"/>
      </w:rPr>
    </w:lvl>
    <w:lvl w:ilvl="2" w:tplc="040C0005">
      <w:start w:val="1"/>
      <w:numFmt w:val="bullet"/>
      <w:lvlText w:val=""/>
      <w:lvlJc w:val="left"/>
      <w:pPr>
        <w:tabs>
          <w:tab w:val="num" w:pos="2508"/>
        </w:tabs>
        <w:ind w:left="2508" w:hanging="360"/>
      </w:pPr>
      <w:rPr>
        <w:rFonts w:ascii="Wingdings" w:hAnsi="Wingdings" w:hint="default"/>
      </w:rPr>
    </w:lvl>
    <w:lvl w:ilvl="3" w:tplc="040C0001">
      <w:start w:val="1"/>
      <w:numFmt w:val="bullet"/>
      <w:lvlText w:val=""/>
      <w:lvlJc w:val="left"/>
      <w:pPr>
        <w:tabs>
          <w:tab w:val="num" w:pos="3228"/>
        </w:tabs>
        <w:ind w:left="3228" w:hanging="360"/>
      </w:pPr>
      <w:rPr>
        <w:rFonts w:ascii="Symbol" w:hAnsi="Symbol" w:hint="default"/>
      </w:rPr>
    </w:lvl>
    <w:lvl w:ilvl="4" w:tplc="040C0003">
      <w:start w:val="1"/>
      <w:numFmt w:val="bullet"/>
      <w:lvlText w:val="o"/>
      <w:lvlJc w:val="left"/>
      <w:pPr>
        <w:tabs>
          <w:tab w:val="num" w:pos="3948"/>
        </w:tabs>
        <w:ind w:left="3948" w:hanging="360"/>
      </w:pPr>
      <w:rPr>
        <w:rFonts w:ascii="Courier New" w:hAnsi="Courier New" w:hint="default"/>
      </w:rPr>
    </w:lvl>
    <w:lvl w:ilvl="5" w:tplc="040C0005">
      <w:start w:val="1"/>
      <w:numFmt w:val="bullet"/>
      <w:lvlText w:val=""/>
      <w:lvlJc w:val="left"/>
      <w:pPr>
        <w:tabs>
          <w:tab w:val="num" w:pos="4668"/>
        </w:tabs>
        <w:ind w:left="4668" w:hanging="360"/>
      </w:pPr>
      <w:rPr>
        <w:rFonts w:ascii="Wingdings" w:hAnsi="Wingdings" w:hint="default"/>
      </w:rPr>
    </w:lvl>
    <w:lvl w:ilvl="6" w:tplc="040C0001">
      <w:start w:val="1"/>
      <w:numFmt w:val="bullet"/>
      <w:lvlText w:val=""/>
      <w:lvlJc w:val="left"/>
      <w:pPr>
        <w:tabs>
          <w:tab w:val="num" w:pos="5388"/>
        </w:tabs>
        <w:ind w:left="5388" w:hanging="360"/>
      </w:pPr>
      <w:rPr>
        <w:rFonts w:ascii="Symbol" w:hAnsi="Symbol" w:hint="default"/>
      </w:rPr>
    </w:lvl>
    <w:lvl w:ilvl="7" w:tplc="040C0003">
      <w:start w:val="1"/>
      <w:numFmt w:val="bullet"/>
      <w:lvlText w:val="o"/>
      <w:lvlJc w:val="left"/>
      <w:pPr>
        <w:tabs>
          <w:tab w:val="num" w:pos="6108"/>
        </w:tabs>
        <w:ind w:left="6108" w:hanging="360"/>
      </w:pPr>
      <w:rPr>
        <w:rFonts w:ascii="Courier New" w:hAnsi="Courier New" w:hint="default"/>
      </w:rPr>
    </w:lvl>
    <w:lvl w:ilvl="8" w:tplc="040C0005">
      <w:start w:val="1"/>
      <w:numFmt w:val="bullet"/>
      <w:lvlText w:val=""/>
      <w:lvlJc w:val="left"/>
      <w:pPr>
        <w:tabs>
          <w:tab w:val="num" w:pos="6828"/>
        </w:tabs>
        <w:ind w:left="6828" w:hanging="360"/>
      </w:pPr>
      <w:rPr>
        <w:rFonts w:ascii="Wingdings" w:hAnsi="Wingdings" w:hint="default"/>
      </w:rPr>
    </w:lvl>
  </w:abstractNum>
  <w:abstractNum w:abstractNumId="1">
    <w:nsid w:val="1378284D"/>
    <w:multiLevelType w:val="hybridMultilevel"/>
    <w:tmpl w:val="E5DCD90A"/>
    <w:lvl w:ilvl="0" w:tplc="304AF9AC">
      <w:numFmt w:val="bullet"/>
      <w:lvlText w:val="-"/>
      <w:lvlJc w:val="left"/>
      <w:pPr>
        <w:ind w:left="720" w:hanging="360"/>
      </w:pPr>
      <w:rPr>
        <w:rFonts w:ascii="Bookman Old Style" w:eastAsia="Times New Roman" w:hAnsi="Bookman Old Style"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B81D62"/>
    <w:multiLevelType w:val="hybridMultilevel"/>
    <w:tmpl w:val="A926926A"/>
    <w:lvl w:ilvl="0" w:tplc="DF1E1908">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1F704EAD"/>
    <w:multiLevelType w:val="hybridMultilevel"/>
    <w:tmpl w:val="469C32E8"/>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F1E3215"/>
    <w:multiLevelType w:val="hybridMultilevel"/>
    <w:tmpl w:val="8E2CCDC6"/>
    <w:lvl w:ilvl="0" w:tplc="8820D98C">
      <w:numFmt w:val="bullet"/>
      <w:lvlText w:val="-"/>
      <w:lvlJc w:val="left"/>
      <w:pPr>
        <w:ind w:left="720" w:hanging="360"/>
      </w:pPr>
      <w:rPr>
        <w:rFonts w:ascii="Bookman Old Style" w:eastAsia="Times New Roman" w:hAnsi="Bookman Old Style"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6FB"/>
    <w:rsid w:val="000B326E"/>
    <w:rsid w:val="001A3F62"/>
    <w:rsid w:val="00200D43"/>
    <w:rsid w:val="006D36FB"/>
    <w:rsid w:val="006D7A18"/>
    <w:rsid w:val="00813ACA"/>
    <w:rsid w:val="0094185D"/>
    <w:rsid w:val="009B26F4"/>
    <w:rsid w:val="00A0488A"/>
    <w:rsid w:val="00C42F4C"/>
    <w:rsid w:val="00CB5EAB"/>
    <w:rsid w:val="00DC74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qFormat/>
    <w:rsid w:val="006D36FB"/>
    <w:pPr>
      <w:keepNext/>
      <w:spacing w:after="0" w:line="240" w:lineRule="auto"/>
      <w:outlineLvl w:val="1"/>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6D36FB"/>
    <w:rPr>
      <w:rFonts w:ascii="Times New Roman" w:eastAsia="Times New Roman" w:hAnsi="Times New Roman" w:cs="Times New Roman"/>
      <w:b/>
      <w:bCs/>
      <w:sz w:val="24"/>
      <w:szCs w:val="24"/>
      <w:lang w:eastAsia="fr-FR"/>
    </w:rPr>
  </w:style>
  <w:style w:type="paragraph" w:styleId="Paragraphedeliste">
    <w:name w:val="List Paragraph"/>
    <w:basedOn w:val="Normal"/>
    <w:uiPriority w:val="34"/>
    <w:qFormat/>
    <w:rsid w:val="001A3F62"/>
    <w:pPr>
      <w:spacing w:after="0" w:line="240" w:lineRule="auto"/>
      <w:ind w:left="720"/>
      <w:contextualSpacing/>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42F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42F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qFormat/>
    <w:rsid w:val="006D36FB"/>
    <w:pPr>
      <w:keepNext/>
      <w:spacing w:after="0" w:line="240" w:lineRule="auto"/>
      <w:outlineLvl w:val="1"/>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6D36FB"/>
    <w:rPr>
      <w:rFonts w:ascii="Times New Roman" w:eastAsia="Times New Roman" w:hAnsi="Times New Roman" w:cs="Times New Roman"/>
      <w:b/>
      <w:bCs/>
      <w:sz w:val="24"/>
      <w:szCs w:val="24"/>
      <w:lang w:eastAsia="fr-FR"/>
    </w:rPr>
  </w:style>
  <w:style w:type="paragraph" w:styleId="Paragraphedeliste">
    <w:name w:val="List Paragraph"/>
    <w:basedOn w:val="Normal"/>
    <w:uiPriority w:val="34"/>
    <w:qFormat/>
    <w:rsid w:val="001A3F62"/>
    <w:pPr>
      <w:spacing w:after="0" w:line="240" w:lineRule="auto"/>
      <w:ind w:left="720"/>
      <w:contextualSpacing/>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42F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42F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63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Pages>
  <Words>1391</Words>
  <Characters>7654</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dc:creator>
  <cp:lastModifiedBy>utilisateur</cp:lastModifiedBy>
  <cp:revision>12</cp:revision>
  <cp:lastPrinted>2011-12-01T08:58:00Z</cp:lastPrinted>
  <dcterms:created xsi:type="dcterms:W3CDTF">2011-11-15T14:37:00Z</dcterms:created>
  <dcterms:modified xsi:type="dcterms:W3CDTF">2011-12-01T09:16:00Z</dcterms:modified>
</cp:coreProperties>
</file>