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88EB1A" w14:textId="3D7C74D7" w:rsidR="00BB2DEF" w:rsidRDefault="00E729E6" w:rsidP="00E729E6">
      <w:pPr>
        <w:jc w:val="center"/>
        <w:rPr>
          <w:b/>
          <w:bCs/>
          <w:sz w:val="32"/>
          <w:szCs w:val="32"/>
          <w:u w:val="single"/>
        </w:rPr>
      </w:pPr>
      <w:r w:rsidRPr="00E729E6">
        <w:rPr>
          <w:b/>
          <w:bCs/>
          <w:sz w:val="32"/>
          <w:szCs w:val="32"/>
          <w:u w:val="single"/>
        </w:rPr>
        <w:t>UTAH CODE AMANDEMENTS:</w:t>
      </w:r>
    </w:p>
    <w:p w14:paraId="4682AA8B" w14:textId="77777777" w:rsidR="00E729E6" w:rsidRDefault="00E729E6" w:rsidP="00E729E6">
      <w:pPr>
        <w:jc w:val="center"/>
        <w:rPr>
          <w:b/>
          <w:bCs/>
          <w:sz w:val="32"/>
          <w:szCs w:val="32"/>
          <w:u w:val="single"/>
        </w:rPr>
      </w:pPr>
    </w:p>
    <w:p w14:paraId="2300C55C" w14:textId="28506BF1" w:rsidR="00E729E6" w:rsidRDefault="00E729E6" w:rsidP="00E729E6">
      <w:pPr>
        <w:pStyle w:val="ListParagraph"/>
        <w:numPr>
          <w:ilvl w:val="0"/>
          <w:numId w:val="1"/>
        </w:numPr>
      </w:pPr>
      <w:r>
        <w:t>Applicable Codes:</w:t>
      </w:r>
    </w:p>
    <w:p w14:paraId="166E68A8" w14:textId="3329AA07" w:rsidR="00E729E6" w:rsidRDefault="00E729E6" w:rsidP="00E729E6">
      <w:pPr>
        <w:pStyle w:val="ListParagraph"/>
        <w:numPr>
          <w:ilvl w:val="1"/>
          <w:numId w:val="1"/>
        </w:numPr>
      </w:pPr>
      <w:r>
        <w:t>2021 IBC</w:t>
      </w:r>
    </w:p>
    <w:p w14:paraId="42651635" w14:textId="0B4746E1" w:rsidR="00E729E6" w:rsidRDefault="00E729E6" w:rsidP="00E729E6">
      <w:pPr>
        <w:pStyle w:val="ListParagraph"/>
        <w:numPr>
          <w:ilvl w:val="1"/>
          <w:numId w:val="1"/>
        </w:numPr>
      </w:pPr>
      <w:r>
        <w:t>2021 IRC</w:t>
      </w:r>
    </w:p>
    <w:p w14:paraId="15606329" w14:textId="661BEBA9" w:rsidR="00E729E6" w:rsidRDefault="00E729E6" w:rsidP="00E729E6">
      <w:pPr>
        <w:pStyle w:val="ListParagraph"/>
        <w:numPr>
          <w:ilvl w:val="1"/>
          <w:numId w:val="1"/>
        </w:numPr>
      </w:pPr>
      <w:r>
        <w:t>2021 IPC</w:t>
      </w:r>
    </w:p>
    <w:p w14:paraId="439BE279" w14:textId="25E2A0AE" w:rsidR="00E729E6" w:rsidRDefault="00E729E6" w:rsidP="00E729E6">
      <w:pPr>
        <w:pStyle w:val="ListParagraph"/>
        <w:numPr>
          <w:ilvl w:val="1"/>
          <w:numId w:val="1"/>
        </w:numPr>
      </w:pPr>
      <w:r>
        <w:t>2021 IMC</w:t>
      </w:r>
    </w:p>
    <w:p w14:paraId="2D5DF9BF" w14:textId="0FB67FBA" w:rsidR="00E729E6" w:rsidRDefault="00E729E6" w:rsidP="00E729E6">
      <w:pPr>
        <w:pStyle w:val="ListParagraph"/>
        <w:numPr>
          <w:ilvl w:val="1"/>
          <w:numId w:val="1"/>
        </w:numPr>
      </w:pPr>
      <w:r>
        <w:t>2020 NEC</w:t>
      </w:r>
    </w:p>
    <w:p w14:paraId="547F1B71" w14:textId="37D76F9B" w:rsidR="00E729E6" w:rsidRDefault="00E729E6" w:rsidP="00E729E6">
      <w:pPr>
        <w:pStyle w:val="ListParagraph"/>
        <w:numPr>
          <w:ilvl w:val="1"/>
          <w:numId w:val="1"/>
        </w:numPr>
      </w:pPr>
      <w:r>
        <w:t>2021 IECC</w:t>
      </w:r>
    </w:p>
    <w:p w14:paraId="2A1BB8E8" w14:textId="41BECB0F" w:rsidR="007036E8" w:rsidRDefault="007036E8" w:rsidP="00E729E6">
      <w:pPr>
        <w:pStyle w:val="ListParagraph"/>
        <w:numPr>
          <w:ilvl w:val="1"/>
          <w:numId w:val="1"/>
        </w:numPr>
      </w:pPr>
      <w:r>
        <w:t>ICC A117.1-2009 Accessibility</w:t>
      </w:r>
    </w:p>
    <w:p w14:paraId="04B29759" w14:textId="394A8FC8" w:rsidR="00E729E6" w:rsidRDefault="00E729E6" w:rsidP="00E729E6">
      <w:pPr>
        <w:pStyle w:val="ListParagraph"/>
        <w:numPr>
          <w:ilvl w:val="1"/>
          <w:numId w:val="1"/>
        </w:numPr>
      </w:pPr>
      <w:r>
        <w:t>ICC/MBI 1200 &amp; 1205 – 2021</w:t>
      </w:r>
    </w:p>
    <w:p w14:paraId="357680F2" w14:textId="6DCCCF9A" w:rsidR="00E729E6" w:rsidRDefault="00E729E6" w:rsidP="00E729E6">
      <w:pPr>
        <w:pStyle w:val="ListParagraph"/>
        <w:numPr>
          <w:ilvl w:val="0"/>
          <w:numId w:val="1"/>
        </w:numPr>
      </w:pPr>
      <w:r>
        <w:t>(IBC – 305.2) For Group E child daycare facilities classified as a Group E, the age changed from 2-1/2 year to 2 years or greater.</w:t>
      </w:r>
    </w:p>
    <w:p w14:paraId="6E6FBCF5" w14:textId="6414220B" w:rsidR="00E729E6" w:rsidRDefault="007036E8" w:rsidP="00E729E6">
      <w:pPr>
        <w:pStyle w:val="ListParagraph"/>
        <w:numPr>
          <w:ilvl w:val="0"/>
          <w:numId w:val="1"/>
        </w:numPr>
      </w:pPr>
      <w:r>
        <w:t>(IBC – 907.2.3.1 – Added – Applies to Group E Occupancies) Automatic smoke detection devices shall be installed throughout all corridors and spaces open to the corridor at a max spacing of 30 feet on center and no more than 15 feet from walls or smoke detectors.</w:t>
      </w:r>
    </w:p>
    <w:p w14:paraId="6AA5D9B0" w14:textId="60BB0136" w:rsidR="007036E8" w:rsidRDefault="007036E8" w:rsidP="00E729E6">
      <w:pPr>
        <w:pStyle w:val="ListParagraph"/>
        <w:numPr>
          <w:ilvl w:val="0"/>
          <w:numId w:val="1"/>
        </w:numPr>
      </w:pPr>
      <w:r>
        <w:t>(IBC – 907.2.3.</w:t>
      </w:r>
      <w:r>
        <w:t>2</w:t>
      </w:r>
      <w:r>
        <w:t xml:space="preserve"> – Added – Applies to Group E Occupancies)</w:t>
      </w:r>
      <w:r>
        <w:t xml:space="preserve"> When a sprinkler system is not installed, automatic smoke detectors are required.</w:t>
      </w:r>
    </w:p>
    <w:p w14:paraId="53CAD9BB" w14:textId="672F3DAF" w:rsidR="007036E8" w:rsidRDefault="007036E8" w:rsidP="00E729E6">
      <w:pPr>
        <w:pStyle w:val="ListParagraph"/>
        <w:numPr>
          <w:ilvl w:val="0"/>
          <w:numId w:val="1"/>
        </w:numPr>
      </w:pPr>
      <w:r>
        <w:t>(ICC/MBI 1205, Chapter 7)</w:t>
      </w:r>
      <w:r>
        <w:t xml:space="preserve"> Ground snow loads will be required on drawings and data plates.  See attached for ground snow loads by city / county.</w:t>
      </w:r>
    </w:p>
    <w:p w14:paraId="30A18DBE" w14:textId="23E2B42D" w:rsidR="007036E8" w:rsidRDefault="007036E8" w:rsidP="00E729E6">
      <w:pPr>
        <w:pStyle w:val="ListParagraph"/>
        <w:numPr>
          <w:ilvl w:val="0"/>
          <w:numId w:val="1"/>
        </w:numPr>
      </w:pPr>
      <w:r>
        <w:t>(</w:t>
      </w:r>
      <w:r w:rsidR="00E15D0F">
        <w:t xml:space="preserve">IBC </w:t>
      </w:r>
      <w:r>
        <w:t>Chapter 35) Referenced standard for Accessibility was changed to A117.1-2009</w:t>
      </w:r>
      <w:r w:rsidR="00E15D0F">
        <w:t>.</w:t>
      </w:r>
    </w:p>
    <w:p w14:paraId="2F276BD2" w14:textId="4EAE62A8" w:rsidR="00E15D0F" w:rsidRDefault="00E15D0F" w:rsidP="00E729E6">
      <w:pPr>
        <w:pStyle w:val="ListParagraph"/>
        <w:numPr>
          <w:ilvl w:val="0"/>
          <w:numId w:val="1"/>
        </w:numPr>
      </w:pPr>
      <w:r>
        <w:t>(IPC Table 403.1 – NEW</w:t>
      </w:r>
      <w:r w:rsidR="00196CE1">
        <w:t xml:space="preserve"> </w:t>
      </w:r>
      <w:r>
        <w:t>/</w:t>
      </w:r>
      <w:r w:rsidR="00196CE1">
        <w:t xml:space="preserve"> </w:t>
      </w:r>
      <w:r>
        <w:t xml:space="preserve">ADDED) </w:t>
      </w:r>
      <w:r w:rsidR="00196CE1">
        <w:t>When providing public toilet facilities, there shall be an equal number of diaper changing facilities in male / female toilet rooms.</w:t>
      </w:r>
    </w:p>
    <w:p w14:paraId="06F5B441" w14:textId="2319C67D" w:rsidR="00196CE1" w:rsidRDefault="00196CE1" w:rsidP="00E729E6">
      <w:pPr>
        <w:pStyle w:val="ListParagraph"/>
        <w:numPr>
          <w:ilvl w:val="0"/>
          <w:numId w:val="1"/>
        </w:numPr>
      </w:pPr>
      <w:r>
        <w:t xml:space="preserve">(IPC Section 405.3.5) When multi-use toilet facilities are provided for all genders, the </w:t>
      </w:r>
      <w:r w:rsidRPr="00196CE1">
        <w:rPr>
          <w:i/>
          <w:iCs/>
          <w:u w:val="single"/>
        </w:rPr>
        <w:t>partitions must extend from floor-to-ceiling</w:t>
      </w:r>
      <w:r>
        <w:t>.</w:t>
      </w:r>
    </w:p>
    <w:p w14:paraId="4E00017E" w14:textId="2A7AED86" w:rsidR="00196CE1" w:rsidRDefault="00196CE1" w:rsidP="00E729E6">
      <w:pPr>
        <w:pStyle w:val="ListParagraph"/>
        <w:numPr>
          <w:ilvl w:val="0"/>
          <w:numId w:val="1"/>
        </w:numPr>
      </w:pPr>
      <w:r>
        <w:t>(IPC Section 413.5 – NEW / ADDED) Floor drains are required in all public restrooms (single user or multi-user).</w:t>
      </w:r>
    </w:p>
    <w:p w14:paraId="478F2EFF" w14:textId="266B4DC7" w:rsidR="00196CE1" w:rsidRDefault="00196CE1" w:rsidP="00E729E6">
      <w:pPr>
        <w:pStyle w:val="ListParagraph"/>
        <w:numPr>
          <w:ilvl w:val="0"/>
          <w:numId w:val="1"/>
        </w:numPr>
      </w:pPr>
      <w:r>
        <w:t xml:space="preserve">(NEC </w:t>
      </w:r>
      <w:r w:rsidR="003E1B67">
        <w:t>210.8) Removed GFCI requirements on 230/240V receptacles</w:t>
      </w:r>
    </w:p>
    <w:p w14:paraId="1F8430F4" w14:textId="4F6391C2" w:rsidR="003E1B67" w:rsidRDefault="003E1B67" w:rsidP="00E729E6">
      <w:pPr>
        <w:pStyle w:val="ListParagraph"/>
        <w:numPr>
          <w:ilvl w:val="0"/>
          <w:numId w:val="1"/>
        </w:numPr>
      </w:pPr>
      <w:r>
        <w:t>(NEC 210.65) Removed electrical requirements for Meeting Rooms (floor receptacles not required and spacing at 6’/12’ not required).</w:t>
      </w:r>
    </w:p>
    <w:p w14:paraId="3A0B3949" w14:textId="106FE249" w:rsidR="003E1B67" w:rsidRDefault="003E1B67" w:rsidP="00E729E6">
      <w:pPr>
        <w:pStyle w:val="ListParagraph"/>
        <w:numPr>
          <w:ilvl w:val="0"/>
          <w:numId w:val="1"/>
        </w:numPr>
      </w:pPr>
      <w:r>
        <w:t xml:space="preserve">(IECC C405.11) Controlled receptacles are </w:t>
      </w:r>
      <w:r w:rsidRPr="003E1B67">
        <w:rPr>
          <w:i/>
          <w:iCs/>
          <w:u w:val="single"/>
        </w:rPr>
        <w:t>not</w:t>
      </w:r>
      <w:r>
        <w:t xml:space="preserve"> required and shall be optional and decided by the property owner.</w:t>
      </w:r>
    </w:p>
    <w:p w14:paraId="172614DC" w14:textId="77777777" w:rsidR="003E1B67" w:rsidRDefault="003E1B67" w:rsidP="003E1B67"/>
    <w:p w14:paraId="3D2C1226" w14:textId="611C28CA" w:rsidR="003E1B67" w:rsidRDefault="003E1B67" w:rsidP="003E1B67">
      <w:pPr>
        <w:rPr>
          <w:b/>
          <w:bCs/>
        </w:rPr>
      </w:pPr>
      <w:r w:rsidRPr="003E1B67">
        <w:rPr>
          <w:b/>
          <w:bCs/>
        </w:rPr>
        <w:t>The following Local amendments are adopted:</w:t>
      </w:r>
    </w:p>
    <w:p w14:paraId="45C87028" w14:textId="427E50CC" w:rsidR="003E1B67" w:rsidRPr="003E1B67" w:rsidRDefault="003E1B67" w:rsidP="003E1B67">
      <w:pPr>
        <w:pStyle w:val="ListParagraph"/>
        <w:numPr>
          <w:ilvl w:val="0"/>
          <w:numId w:val="2"/>
        </w:numPr>
        <w:rPr>
          <w:u w:val="single"/>
        </w:rPr>
      </w:pPr>
      <w:r w:rsidRPr="003E1B67">
        <w:rPr>
          <w:u w:val="single"/>
        </w:rPr>
        <w:t>Park City Corp or Park City Fire District:</w:t>
      </w:r>
    </w:p>
    <w:p w14:paraId="13CDB72A" w14:textId="3FE1F999" w:rsidR="003E1B67" w:rsidRDefault="003E1B67" w:rsidP="003E1B67">
      <w:pPr>
        <w:pStyle w:val="ListParagraph"/>
        <w:numPr>
          <w:ilvl w:val="1"/>
          <w:numId w:val="2"/>
        </w:numPr>
      </w:pPr>
      <w:r>
        <w:t>New construction of more than 6,000 square feet requires a sprinkler system.</w:t>
      </w:r>
    </w:p>
    <w:p w14:paraId="4138A5DE" w14:textId="5B3134C8" w:rsidR="003E1B67" w:rsidRDefault="003E1B67" w:rsidP="003E1B67">
      <w:pPr>
        <w:pStyle w:val="ListParagraph"/>
        <w:numPr>
          <w:ilvl w:val="1"/>
          <w:numId w:val="2"/>
        </w:numPr>
      </w:pPr>
      <w:r>
        <w:t>New construction 3 stories or greater requires a sprinkler system.</w:t>
      </w:r>
    </w:p>
    <w:p w14:paraId="4EB1A97C" w14:textId="2FA03154" w:rsidR="00515480" w:rsidRDefault="00515480" w:rsidP="00515480">
      <w:pPr>
        <w:pStyle w:val="ListParagraph"/>
        <w:numPr>
          <w:ilvl w:val="0"/>
          <w:numId w:val="2"/>
        </w:numPr>
        <w:rPr>
          <w:u w:val="single"/>
        </w:rPr>
      </w:pPr>
      <w:r w:rsidRPr="00515480">
        <w:rPr>
          <w:u w:val="single"/>
        </w:rPr>
        <w:t>Sandy City:</w:t>
      </w:r>
    </w:p>
    <w:p w14:paraId="6E11AA16" w14:textId="1A97A22F" w:rsidR="00515480" w:rsidRPr="00515480" w:rsidRDefault="00515480" w:rsidP="00515480">
      <w:pPr>
        <w:pStyle w:val="ListParagraph"/>
        <w:numPr>
          <w:ilvl w:val="1"/>
          <w:numId w:val="2"/>
        </w:numPr>
      </w:pPr>
      <w:r w:rsidRPr="00515480">
        <w:t>Appendix N, Added WUI (Wildland Urban Interface)</w:t>
      </w:r>
      <w:r>
        <w:t>.  Customer will need to verify with local officials if WUI will apply based on site location.</w:t>
      </w:r>
    </w:p>
    <w:p w14:paraId="60432D25" w14:textId="77777777" w:rsidR="00E729E6" w:rsidRDefault="00E729E6"/>
    <w:sectPr w:rsidR="00E72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C51E0E"/>
    <w:multiLevelType w:val="hybridMultilevel"/>
    <w:tmpl w:val="43BE3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0706A3"/>
    <w:multiLevelType w:val="hybridMultilevel"/>
    <w:tmpl w:val="E2D6B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6708929">
    <w:abstractNumId w:val="1"/>
  </w:num>
  <w:num w:numId="2" w16cid:durableId="1766611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9E6"/>
    <w:rsid w:val="00196CE1"/>
    <w:rsid w:val="003E1B67"/>
    <w:rsid w:val="00515480"/>
    <w:rsid w:val="007036E8"/>
    <w:rsid w:val="00AE53E7"/>
    <w:rsid w:val="00BB2DEF"/>
    <w:rsid w:val="00E15D0F"/>
    <w:rsid w:val="00E729E6"/>
    <w:rsid w:val="00F644AA"/>
    <w:rsid w:val="00FC2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276DD"/>
  <w15:chartTrackingRefBased/>
  <w15:docId w15:val="{9AE71165-BE10-4AF8-91A5-1F514C1E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Schneider</dc:creator>
  <cp:keywords/>
  <dc:description/>
  <cp:lastModifiedBy>Michael Schneider</cp:lastModifiedBy>
  <cp:revision>1</cp:revision>
  <dcterms:created xsi:type="dcterms:W3CDTF">2024-09-19T00:56:00Z</dcterms:created>
  <dcterms:modified xsi:type="dcterms:W3CDTF">2024-09-19T01:50:00Z</dcterms:modified>
</cp:coreProperties>
</file>