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54C5" w14:textId="77777777" w:rsidR="003F5BB9" w:rsidRPr="003F5BB9" w:rsidRDefault="003F5BB9" w:rsidP="003F5BB9">
      <w:pPr>
        <w:rPr>
          <w:b/>
          <w:bCs/>
        </w:rPr>
      </w:pPr>
      <w:r w:rsidRPr="003F5BB9">
        <w:rPr>
          <w:b/>
          <w:bCs/>
        </w:rPr>
        <w:fldChar w:fldCharType="begin"/>
      </w:r>
      <w:r w:rsidRPr="003F5BB9">
        <w:rPr>
          <w:b/>
          <w:bCs/>
        </w:rPr>
        <w:instrText>HYPERLINK "https://up.codes/viewer/washington/wa-energy-code-commercial-provisions-2021/chapter/CE_4/ce-commercial-energy-efficiency" \l "C406.2.2.6"</w:instrText>
      </w:r>
      <w:r w:rsidRPr="003F5BB9">
        <w:rPr>
          <w:b/>
          <w:bCs/>
        </w:rPr>
      </w:r>
      <w:r w:rsidRPr="003F5BB9">
        <w:rPr>
          <w:b/>
          <w:bCs/>
        </w:rPr>
        <w:fldChar w:fldCharType="separate"/>
      </w:r>
      <w:r w:rsidRPr="003F5BB9">
        <w:rPr>
          <w:rStyle w:val="Hyperlink"/>
          <w:b/>
          <w:bCs/>
        </w:rPr>
        <w:t>C406.2.2.6 High Performance Dedicated Outdoor Air System (</w:t>
      </w:r>
      <w:proofErr w:type="spellStart"/>
      <w:r w:rsidRPr="003F5BB9">
        <w:rPr>
          <w:rStyle w:val="Hyperlink"/>
          <w:b/>
          <w:bCs/>
        </w:rPr>
        <w:t>DOAS</w:t>
      </w:r>
      <w:proofErr w:type="spellEnd"/>
      <w:r w:rsidRPr="003F5BB9">
        <w:rPr>
          <w:rStyle w:val="Hyperlink"/>
          <w:b/>
          <w:bCs/>
        </w:rPr>
        <w:t>)</w:t>
      </w:r>
      <w:r w:rsidRPr="003F5BB9">
        <w:rPr>
          <w:b/>
          <w:bCs/>
        </w:rPr>
        <w:fldChar w:fldCharType="end"/>
      </w:r>
    </w:p>
    <w:p w14:paraId="2E79D65F" w14:textId="77777777" w:rsidR="003F5BB9" w:rsidRPr="003F5BB9" w:rsidRDefault="003F5BB9" w:rsidP="003F5BB9">
      <w:pPr>
        <w:rPr>
          <w:b/>
          <w:bCs/>
        </w:rPr>
      </w:pPr>
      <w:r w:rsidRPr="003F5BB9">
        <w:rPr>
          <w:b/>
          <w:bCs/>
        </w:rPr>
        <w:t>No less than 90 percent of the total conditioned floor area of the whole project, excluding floor area of unoccupied spaces that do not require ventilation as specified by the </w:t>
      </w:r>
      <w:hyperlink r:id="rId5" w:history="1">
        <w:r w:rsidRPr="003F5BB9">
          <w:rPr>
            <w:rStyle w:val="Hyperlink"/>
            <w:b/>
            <w:bCs/>
            <w:i/>
            <w:iCs/>
          </w:rPr>
          <w:t>International Mechanical Code</w:t>
        </w:r>
      </w:hyperlink>
      <w:r w:rsidRPr="003F5BB9">
        <w:rPr>
          <w:b/>
          <w:bCs/>
        </w:rPr>
        <w:t xml:space="preserve">, shall be served by </w:t>
      </w:r>
      <w:proofErr w:type="spellStart"/>
      <w:r w:rsidRPr="003F5BB9">
        <w:rPr>
          <w:b/>
          <w:bCs/>
        </w:rPr>
        <w:t>DOAS</w:t>
      </w:r>
      <w:proofErr w:type="spellEnd"/>
      <w:r w:rsidRPr="003F5BB9">
        <w:rPr>
          <w:b/>
          <w:bCs/>
        </w:rPr>
        <w:t xml:space="preserve"> installed in accordance with </w:t>
      </w:r>
      <w:hyperlink r:id="rId6" w:anchor="C403.3.5" w:history="1">
        <w:r w:rsidRPr="003F5BB9">
          <w:rPr>
            <w:rStyle w:val="Hyperlink"/>
            <w:b/>
            <w:bCs/>
          </w:rPr>
          <w:t>Section C403.3.5</w:t>
        </w:r>
      </w:hyperlink>
      <w:r w:rsidRPr="003F5BB9">
        <w:rPr>
          <w:b/>
          <w:bCs/>
        </w:rPr>
        <w:t> with the following adjustments:</w:t>
      </w:r>
    </w:p>
    <w:p w14:paraId="1321B4F5" w14:textId="77777777" w:rsidR="003F5BB9" w:rsidRPr="003F5BB9" w:rsidRDefault="003F5BB9" w:rsidP="003F5BB9">
      <w:pPr>
        <w:numPr>
          <w:ilvl w:val="0"/>
          <w:numId w:val="2"/>
        </w:numPr>
        <w:rPr>
          <w:b/>
          <w:bCs/>
        </w:rPr>
      </w:pPr>
      <w:r w:rsidRPr="003F5BB9">
        <w:rPr>
          <w:b/>
          <w:bCs/>
        </w:rPr>
        <w:t>Minimum heat recovery sensible effectiveness of 80 percent, calculated in accordance with </w:t>
      </w:r>
      <w:hyperlink r:id="rId7" w:anchor="C403.3.5.1" w:history="1">
        <w:r w:rsidRPr="003F5BB9">
          <w:rPr>
            <w:rStyle w:val="Hyperlink"/>
            <w:b/>
            <w:bCs/>
          </w:rPr>
          <w:t>Section C403.3.5.1</w:t>
        </w:r>
      </w:hyperlink>
      <w:r w:rsidRPr="003F5BB9">
        <w:rPr>
          <w:b/>
          <w:bCs/>
        </w:rPr>
        <w:t>.</w:t>
      </w:r>
    </w:p>
    <w:p w14:paraId="0F27E88F" w14:textId="77777777" w:rsidR="003F5BB9" w:rsidRPr="003F5BB9" w:rsidRDefault="003F5BB9" w:rsidP="003F5BB9">
      <w:pPr>
        <w:numPr>
          <w:ilvl w:val="0"/>
          <w:numId w:val="2"/>
        </w:numPr>
        <w:rPr>
          <w:b/>
          <w:bCs/>
        </w:rPr>
      </w:pPr>
      <w:r w:rsidRPr="003F5BB9">
        <w:rPr>
          <w:b/>
          <w:bCs/>
        </w:rPr>
        <w:t xml:space="preserve">Where design outdoor airflow is greater than 500 cfm (250 L/s), the </w:t>
      </w:r>
      <w:proofErr w:type="spellStart"/>
      <w:r w:rsidRPr="003F5BB9">
        <w:rPr>
          <w:b/>
          <w:bCs/>
        </w:rPr>
        <w:t>DOAS</w:t>
      </w:r>
      <w:proofErr w:type="spellEnd"/>
      <w:r w:rsidRPr="003F5BB9">
        <w:rPr>
          <w:b/>
          <w:bCs/>
        </w:rPr>
        <w:t xml:space="preserve"> shall be equipped with an economizer bypass, damper control, or wheel speed control that is active between 55°F (13°C) and 75°F (24°C) outdoor air temperature and minimizes energy recovery or maintains an appropriate </w:t>
      </w:r>
      <w:proofErr w:type="spellStart"/>
      <w:r w:rsidRPr="003F5BB9">
        <w:rPr>
          <w:b/>
          <w:bCs/>
        </w:rPr>
        <w:t>DOAS</w:t>
      </w:r>
      <w:proofErr w:type="spellEnd"/>
      <w:r w:rsidRPr="003F5BB9">
        <w:rPr>
          <w:b/>
          <w:bCs/>
        </w:rPr>
        <w:t xml:space="preserve"> leaving air temperature when the building is generally in cooling, based either on outdoor air temperature or a DDC zone-based cooling system reset.</w:t>
      </w:r>
    </w:p>
    <w:p w14:paraId="0911695B" w14:textId="77777777" w:rsidR="003F5BB9" w:rsidRPr="003F5BB9" w:rsidRDefault="003F5BB9" w:rsidP="003F5BB9">
      <w:pPr>
        <w:numPr>
          <w:ilvl w:val="0"/>
          <w:numId w:val="2"/>
        </w:numPr>
        <w:rPr>
          <w:b/>
          <w:bCs/>
        </w:rPr>
      </w:pPr>
      <w:proofErr w:type="spellStart"/>
      <w:r w:rsidRPr="003F5BB9">
        <w:rPr>
          <w:b/>
          <w:bCs/>
        </w:rPr>
        <w:t>DOAS</w:t>
      </w:r>
      <w:proofErr w:type="spellEnd"/>
      <w:r w:rsidRPr="003F5BB9">
        <w:rPr>
          <w:b/>
          <w:bCs/>
        </w:rPr>
        <w:t xml:space="preserve"> total combined fan power shall be less than either:</w:t>
      </w:r>
    </w:p>
    <w:p w14:paraId="7C036C65" w14:textId="77777777" w:rsidR="003F5BB9" w:rsidRPr="003F5BB9" w:rsidRDefault="003F5BB9" w:rsidP="003F5BB9">
      <w:pPr>
        <w:numPr>
          <w:ilvl w:val="1"/>
          <w:numId w:val="2"/>
        </w:numPr>
        <w:rPr>
          <w:b/>
          <w:bCs/>
        </w:rPr>
      </w:pPr>
      <w:r w:rsidRPr="003F5BB9">
        <w:rPr>
          <w:b/>
          <w:bCs/>
        </w:rPr>
        <w:t>0.769 W/cfm (1.55 W/L/s) when calculated in accordance with </w:t>
      </w:r>
      <w:hyperlink r:id="rId8" w:anchor="C403.3.5.2" w:history="1">
        <w:r w:rsidRPr="003F5BB9">
          <w:rPr>
            <w:rStyle w:val="Hyperlink"/>
            <w:b/>
            <w:bCs/>
          </w:rPr>
          <w:t>Section C403.3.5.2</w:t>
        </w:r>
      </w:hyperlink>
      <w:r w:rsidRPr="003F5BB9">
        <w:rPr>
          <w:b/>
          <w:bCs/>
        </w:rPr>
        <w:t>.</w:t>
      </w:r>
    </w:p>
    <w:p w14:paraId="2A626291" w14:textId="77777777" w:rsidR="003F5BB9" w:rsidRPr="003F5BB9" w:rsidRDefault="003F5BB9" w:rsidP="003F5BB9">
      <w:pPr>
        <w:numPr>
          <w:ilvl w:val="1"/>
          <w:numId w:val="2"/>
        </w:numPr>
        <w:rPr>
          <w:b/>
          <w:bCs/>
        </w:rPr>
      </w:pPr>
      <w:r w:rsidRPr="003F5BB9">
        <w:rPr>
          <w:b/>
          <w:bCs/>
        </w:rPr>
        <w:t>Eighty percent of fan power allowance for a constant volume system when calculated in accordance with </w:t>
      </w:r>
      <w:hyperlink r:id="rId9" w:anchor="C403.8.1" w:history="1">
        <w:r w:rsidRPr="003F5BB9">
          <w:rPr>
            <w:rStyle w:val="Hyperlink"/>
            <w:b/>
            <w:bCs/>
          </w:rPr>
          <w:t>Section C403.8.1</w:t>
        </w:r>
      </w:hyperlink>
      <w:r w:rsidRPr="003F5BB9">
        <w:rPr>
          <w:b/>
          <w:bCs/>
        </w:rPr>
        <w:t>.</w:t>
      </w:r>
    </w:p>
    <w:p w14:paraId="6EF4F8F6" w14:textId="77777777" w:rsidR="003F5BB9" w:rsidRDefault="003F5BB9" w:rsidP="003F5BB9">
      <w:pPr>
        <w:rPr>
          <w:b/>
          <w:bCs/>
        </w:rPr>
      </w:pPr>
    </w:p>
    <w:p w14:paraId="60FBDC22" w14:textId="77777777" w:rsidR="003F5BB9" w:rsidRDefault="003F5BB9" w:rsidP="003F5BB9">
      <w:pPr>
        <w:rPr>
          <w:b/>
          <w:bCs/>
        </w:rPr>
      </w:pPr>
    </w:p>
    <w:p w14:paraId="59A1C214" w14:textId="77777777" w:rsidR="003F5BB9" w:rsidRDefault="003F5BB9" w:rsidP="003F5BB9">
      <w:pPr>
        <w:rPr>
          <w:b/>
          <w:bCs/>
        </w:rPr>
      </w:pPr>
    </w:p>
    <w:p w14:paraId="228E4B2F" w14:textId="77777777" w:rsidR="003F5BB9" w:rsidRDefault="003F5BB9" w:rsidP="003F5BB9">
      <w:pPr>
        <w:rPr>
          <w:b/>
          <w:bCs/>
        </w:rPr>
      </w:pPr>
    </w:p>
    <w:p w14:paraId="048E30E8" w14:textId="77777777" w:rsidR="003F5BB9" w:rsidRDefault="003F5BB9" w:rsidP="003F5BB9">
      <w:pPr>
        <w:rPr>
          <w:b/>
          <w:bCs/>
        </w:rPr>
      </w:pPr>
    </w:p>
    <w:p w14:paraId="6353F896" w14:textId="77777777" w:rsidR="003F5BB9" w:rsidRDefault="003F5BB9" w:rsidP="003F5BB9">
      <w:pPr>
        <w:rPr>
          <w:b/>
          <w:bCs/>
        </w:rPr>
      </w:pPr>
    </w:p>
    <w:p w14:paraId="3D327396" w14:textId="77777777" w:rsidR="003F5BB9" w:rsidRDefault="003F5BB9" w:rsidP="003F5BB9">
      <w:pPr>
        <w:rPr>
          <w:b/>
          <w:bCs/>
        </w:rPr>
      </w:pPr>
    </w:p>
    <w:p w14:paraId="4FD5E76F" w14:textId="77777777" w:rsidR="003F5BB9" w:rsidRDefault="003F5BB9" w:rsidP="003F5BB9">
      <w:pPr>
        <w:rPr>
          <w:b/>
          <w:bCs/>
        </w:rPr>
      </w:pPr>
    </w:p>
    <w:p w14:paraId="4C3DBEEF" w14:textId="77777777" w:rsidR="003F5BB9" w:rsidRDefault="003F5BB9" w:rsidP="003F5BB9">
      <w:pPr>
        <w:rPr>
          <w:b/>
          <w:bCs/>
        </w:rPr>
      </w:pPr>
    </w:p>
    <w:p w14:paraId="68715FB2" w14:textId="77777777" w:rsidR="003F5BB9" w:rsidRDefault="003F5BB9" w:rsidP="003F5BB9">
      <w:pPr>
        <w:rPr>
          <w:b/>
          <w:bCs/>
        </w:rPr>
      </w:pPr>
    </w:p>
    <w:p w14:paraId="55E4D1BA" w14:textId="77777777" w:rsidR="003F5BB9" w:rsidRDefault="003F5BB9" w:rsidP="003F5BB9">
      <w:pPr>
        <w:rPr>
          <w:b/>
          <w:bCs/>
        </w:rPr>
      </w:pPr>
    </w:p>
    <w:p w14:paraId="6F6F0D19" w14:textId="2D9F5DF8" w:rsidR="003F5BB9" w:rsidRPr="003F5BB9" w:rsidRDefault="003F5BB9" w:rsidP="003F5BB9">
      <w:pPr>
        <w:rPr>
          <w:b/>
          <w:bCs/>
        </w:rPr>
      </w:pPr>
      <w:hyperlink r:id="rId10" w:anchor="C403.3.5.1" w:history="1">
        <w:r w:rsidRPr="003F5BB9">
          <w:rPr>
            <w:rStyle w:val="Hyperlink"/>
            <w:b/>
            <w:bCs/>
          </w:rPr>
          <w:br/>
        </w:r>
        <w:r w:rsidRPr="003F5BB9">
          <w:rPr>
            <w:rStyle w:val="Hyperlink"/>
            <w:b/>
            <w:bCs/>
          </w:rPr>
          <w:t xml:space="preserve">C403.3.5.1 </w:t>
        </w:r>
        <w:proofErr w:type="spellStart"/>
        <w:r w:rsidRPr="003F5BB9">
          <w:rPr>
            <w:rStyle w:val="Hyperlink"/>
            <w:b/>
            <w:bCs/>
          </w:rPr>
          <w:t>DOAS</w:t>
        </w:r>
        <w:proofErr w:type="spellEnd"/>
        <w:r w:rsidRPr="003F5BB9">
          <w:rPr>
            <w:rStyle w:val="Hyperlink"/>
            <w:b/>
            <w:bCs/>
          </w:rPr>
          <w:t xml:space="preserve"> With Energy Recovery Ventilation</w:t>
        </w:r>
      </w:hyperlink>
    </w:p>
    <w:p w14:paraId="12566D6C" w14:textId="03A67B38" w:rsidR="003F5BB9" w:rsidRPr="003F5BB9" w:rsidRDefault="003F5BB9" w:rsidP="003F5BB9">
      <w:r w:rsidRPr="003F5BB9">
        <w:t xml:space="preserve">The </w:t>
      </w:r>
      <w:proofErr w:type="spellStart"/>
      <w:r w:rsidRPr="003F5BB9">
        <w:t>DOAS</w:t>
      </w:r>
      <w:proofErr w:type="spellEnd"/>
      <w:r w:rsidRPr="003F5BB9">
        <w:t xml:space="preserve"> shall include energy recovery. The energy recovery device shall have a 68 percent minimum sensible recovery effectiveness as calculated in accordance with Equation 4-9 or provide an enthalpy recovery ratio of not less than 60 percent at design conditions in accordance with </w:t>
      </w:r>
      <w:hyperlink r:id="rId11" w:anchor="C403.7.6" w:history="1">
        <w:r w:rsidRPr="003F5BB9">
          <w:rPr>
            <w:rStyle w:val="Hyperlink"/>
          </w:rPr>
          <w:t>Section C403.7.6</w:t>
        </w:r>
      </w:hyperlink>
      <w:r w:rsidRPr="003F5BB9">
        <w:t>. The airflow rate thresholds in </w:t>
      </w:r>
      <w:hyperlink r:id="rId12" w:anchor="C403.7.6" w:history="1">
        <w:r w:rsidRPr="003F5BB9">
          <w:rPr>
            <w:rStyle w:val="Hyperlink"/>
          </w:rPr>
          <w:t>Section C403.7.6</w:t>
        </w:r>
      </w:hyperlink>
      <w:r w:rsidRPr="003F5BB9">
        <w:t xml:space="preserve"> that define when the energy recovery requirements in that section do not apply, are not applicable to this section. The return/exhaust air stream temperature for heat recovery device selection shall be 70°F (21°C) at 30 percent relative humidity, or as calculated by the registered design </w:t>
      </w:r>
      <w:proofErr w:type="gramStart"/>
      <w:r w:rsidRPr="003F5BB9">
        <w:t>professional.(</w:t>
      </w:r>
      <w:proofErr w:type="gramEnd"/>
      <w:r w:rsidRPr="003F5BB9">
        <w:t>Equation 4-9)</w:t>
      </w:r>
      <w:r w:rsidRPr="003F5BB9">
        <w:drawing>
          <wp:inline distT="0" distB="0" distL="0" distR="0" wp14:anchorId="5D390483" wp14:editId="3D4D597F">
            <wp:extent cx="4171950" cy="679450"/>
            <wp:effectExtent l="0" t="0" r="0" b="6350"/>
            <wp:docPr id="1731702471"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02471" name="Picture 2" descr="A black text on a white backgroun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950" cy="679450"/>
                    </a:xfrm>
                    <a:prstGeom prst="rect">
                      <a:avLst/>
                    </a:prstGeom>
                    <a:noFill/>
                    <a:ln>
                      <a:noFill/>
                    </a:ln>
                  </pic:spPr>
                </pic:pic>
              </a:graphicData>
            </a:graphic>
          </wp:inline>
        </w:drawing>
      </w:r>
      <w:r w:rsidRPr="003F5BB9">
        <w:t>Where:</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538"/>
        <w:gridCol w:w="369"/>
        <w:gridCol w:w="8447"/>
      </w:tblGrid>
      <w:tr w:rsidR="003F5BB9" w:rsidRPr="003F5BB9" w14:paraId="2E708533" w14:textId="77777777" w:rsidTr="003F5BB9">
        <w:trPr>
          <w:trHeight w:val="240"/>
        </w:trPr>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18B08D19" w14:textId="77777777" w:rsidR="003F5BB9" w:rsidRPr="003F5BB9" w:rsidRDefault="003F5BB9" w:rsidP="003F5BB9">
            <w:r w:rsidRPr="003F5BB9">
              <w:t>T</w:t>
            </w:r>
            <w:r w:rsidRPr="003F5BB9">
              <w:rPr>
                <w:vertAlign w:val="subscript"/>
              </w:rPr>
              <w:t>OA</w:t>
            </w:r>
          </w:p>
        </w:tc>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4821A8C9" w14:textId="77777777" w:rsidR="003F5BB9" w:rsidRPr="003F5BB9" w:rsidRDefault="003F5BB9" w:rsidP="003F5BB9">
            <w:r w:rsidRPr="003F5BB9">
              <w:t>=</w:t>
            </w:r>
          </w:p>
        </w:tc>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4E550368" w14:textId="77777777" w:rsidR="003F5BB9" w:rsidRPr="003F5BB9" w:rsidRDefault="003F5BB9" w:rsidP="003F5BB9">
            <w:r w:rsidRPr="003F5BB9">
              <w:t xml:space="preserve">Design outdoor </w:t>
            </w:r>
            <w:proofErr w:type="gramStart"/>
            <w:r w:rsidRPr="003F5BB9">
              <w:t>air dry</w:t>
            </w:r>
            <w:proofErr w:type="gramEnd"/>
            <w:r w:rsidRPr="003F5BB9">
              <w:t xml:space="preserve"> bulb temperature entering the energy recovery device.</w:t>
            </w:r>
          </w:p>
        </w:tc>
      </w:tr>
      <w:tr w:rsidR="003F5BB9" w:rsidRPr="003F5BB9" w14:paraId="5DCC337E" w14:textId="77777777" w:rsidTr="003F5BB9">
        <w:trPr>
          <w:trHeight w:val="240"/>
        </w:trPr>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2DB2B5E4" w14:textId="77777777" w:rsidR="003F5BB9" w:rsidRPr="003F5BB9" w:rsidRDefault="003F5BB9" w:rsidP="003F5BB9">
            <w:r w:rsidRPr="003F5BB9">
              <w:t>T</w:t>
            </w:r>
            <w:r w:rsidRPr="003F5BB9">
              <w:rPr>
                <w:vertAlign w:val="subscript"/>
              </w:rPr>
              <w:t>SA</w:t>
            </w:r>
          </w:p>
        </w:tc>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3BF8C6CB" w14:textId="77777777" w:rsidR="003F5BB9" w:rsidRPr="003F5BB9" w:rsidRDefault="003F5BB9" w:rsidP="003F5BB9">
            <w:r w:rsidRPr="003F5BB9">
              <w:t>=</w:t>
            </w:r>
          </w:p>
        </w:tc>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51EF20DA" w14:textId="77777777" w:rsidR="003F5BB9" w:rsidRPr="003F5BB9" w:rsidRDefault="003F5BB9" w:rsidP="003F5BB9">
            <w:r w:rsidRPr="003F5BB9">
              <w:t xml:space="preserve">Supply air dry bulb temperature leaving the energy recovery device at design temperatures and airflow conditions, as selected for the proposed </w:t>
            </w:r>
            <w:proofErr w:type="spellStart"/>
            <w:r w:rsidRPr="003F5BB9">
              <w:t>DOAS</w:t>
            </w:r>
            <w:proofErr w:type="spellEnd"/>
            <w:r w:rsidRPr="003F5BB9">
              <w:t xml:space="preserve"> unit(s).</w:t>
            </w:r>
          </w:p>
        </w:tc>
      </w:tr>
      <w:tr w:rsidR="003F5BB9" w:rsidRPr="003F5BB9" w14:paraId="53CD4801" w14:textId="77777777" w:rsidTr="003F5BB9">
        <w:trPr>
          <w:trHeight w:val="240"/>
        </w:trPr>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7DE062FA" w14:textId="77777777" w:rsidR="003F5BB9" w:rsidRPr="003F5BB9" w:rsidRDefault="003F5BB9" w:rsidP="003F5BB9">
            <w:r w:rsidRPr="003F5BB9">
              <w:t>T</w:t>
            </w:r>
            <w:r w:rsidRPr="003F5BB9">
              <w:rPr>
                <w:vertAlign w:val="subscript"/>
              </w:rPr>
              <w:t>RA</w:t>
            </w:r>
          </w:p>
        </w:tc>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24421AD7" w14:textId="77777777" w:rsidR="003F5BB9" w:rsidRPr="003F5BB9" w:rsidRDefault="003F5BB9" w:rsidP="003F5BB9">
            <w:r w:rsidRPr="003F5BB9">
              <w:t>=</w:t>
            </w:r>
          </w:p>
        </w:tc>
        <w:tc>
          <w:tcPr>
            <w:tcW w:w="0" w:type="auto"/>
            <w:tcBorders>
              <w:top w:val="single" w:sz="2" w:space="0" w:color="000000"/>
              <w:left w:val="single" w:sz="2" w:space="0" w:color="000000"/>
              <w:bottom w:val="single" w:sz="2" w:space="0" w:color="000000"/>
              <w:right w:val="single" w:sz="2" w:space="0" w:color="000000"/>
            </w:tcBorders>
            <w:tcMar>
              <w:top w:w="90" w:type="dxa"/>
              <w:left w:w="120" w:type="dxa"/>
              <w:bottom w:w="90" w:type="dxa"/>
              <w:right w:w="120" w:type="dxa"/>
            </w:tcMar>
            <w:hideMark/>
          </w:tcPr>
          <w:p w14:paraId="170C7410" w14:textId="77777777" w:rsidR="003F5BB9" w:rsidRPr="003F5BB9" w:rsidRDefault="003F5BB9" w:rsidP="003F5BB9">
            <w:r w:rsidRPr="003F5BB9">
              <w:t>Design return air dry bulb temperature.</w:t>
            </w:r>
          </w:p>
        </w:tc>
      </w:tr>
    </w:tbl>
    <w:p w14:paraId="77438460" w14:textId="77777777" w:rsidR="00B21223" w:rsidRDefault="00B21223" w:rsidP="003F5BB9">
      <w:pPr>
        <w:rPr>
          <w:b/>
          <w:bCs/>
        </w:rPr>
      </w:pPr>
    </w:p>
    <w:p w14:paraId="7E731D44" w14:textId="77777777" w:rsidR="00B21223" w:rsidRDefault="00B21223" w:rsidP="003F5BB9">
      <w:pPr>
        <w:rPr>
          <w:b/>
          <w:bCs/>
        </w:rPr>
      </w:pPr>
    </w:p>
    <w:p w14:paraId="4B198FF1" w14:textId="77777777" w:rsidR="00B21223" w:rsidRDefault="00B21223" w:rsidP="003F5BB9">
      <w:pPr>
        <w:rPr>
          <w:b/>
          <w:bCs/>
        </w:rPr>
      </w:pPr>
    </w:p>
    <w:p w14:paraId="48A69F51" w14:textId="77777777" w:rsidR="00B21223" w:rsidRDefault="00B21223" w:rsidP="003F5BB9">
      <w:pPr>
        <w:rPr>
          <w:b/>
          <w:bCs/>
        </w:rPr>
      </w:pPr>
    </w:p>
    <w:p w14:paraId="58AF59B5" w14:textId="77777777" w:rsidR="00B21223" w:rsidRDefault="00B21223" w:rsidP="003F5BB9">
      <w:pPr>
        <w:rPr>
          <w:b/>
          <w:bCs/>
        </w:rPr>
      </w:pPr>
    </w:p>
    <w:p w14:paraId="698D1A83" w14:textId="77777777" w:rsidR="00B21223" w:rsidRDefault="00B21223" w:rsidP="003F5BB9">
      <w:pPr>
        <w:rPr>
          <w:b/>
          <w:bCs/>
        </w:rPr>
      </w:pPr>
    </w:p>
    <w:p w14:paraId="3CED66B1" w14:textId="77777777" w:rsidR="00B21223" w:rsidRDefault="00B21223" w:rsidP="003F5BB9">
      <w:pPr>
        <w:rPr>
          <w:b/>
          <w:bCs/>
        </w:rPr>
      </w:pPr>
    </w:p>
    <w:p w14:paraId="023130D6" w14:textId="77777777" w:rsidR="00B21223" w:rsidRDefault="00B21223" w:rsidP="003F5BB9">
      <w:pPr>
        <w:rPr>
          <w:b/>
          <w:bCs/>
        </w:rPr>
      </w:pPr>
    </w:p>
    <w:p w14:paraId="786BF99A" w14:textId="77777777" w:rsidR="00B21223" w:rsidRDefault="00B21223" w:rsidP="003F5BB9">
      <w:pPr>
        <w:rPr>
          <w:b/>
          <w:bCs/>
        </w:rPr>
      </w:pPr>
    </w:p>
    <w:p w14:paraId="5B3D39EF" w14:textId="77777777" w:rsidR="00B21223" w:rsidRDefault="00B21223" w:rsidP="003F5BB9">
      <w:pPr>
        <w:rPr>
          <w:b/>
          <w:bCs/>
        </w:rPr>
      </w:pPr>
    </w:p>
    <w:p w14:paraId="15084DF9" w14:textId="77777777" w:rsidR="00B21223" w:rsidRDefault="00B21223" w:rsidP="003F5BB9">
      <w:pPr>
        <w:rPr>
          <w:b/>
          <w:bCs/>
        </w:rPr>
      </w:pPr>
    </w:p>
    <w:p w14:paraId="05501F11" w14:textId="56E47278" w:rsidR="003F5BB9" w:rsidRPr="003F5BB9" w:rsidRDefault="003F5BB9" w:rsidP="003F5BB9">
      <w:r w:rsidRPr="003F5BB9">
        <w:rPr>
          <w:b/>
          <w:bCs/>
        </w:rPr>
        <w:lastRenderedPageBreak/>
        <w:t>EXCEPTIONS:</w:t>
      </w:r>
    </w:p>
    <w:p w14:paraId="6DC47456" w14:textId="77777777" w:rsidR="003F5BB9" w:rsidRPr="003F5BB9" w:rsidRDefault="003F5BB9" w:rsidP="003F5BB9">
      <w:pPr>
        <w:numPr>
          <w:ilvl w:val="0"/>
          <w:numId w:val="1"/>
        </w:numPr>
      </w:pPr>
      <w:r w:rsidRPr="003F5BB9">
        <w:t>Systems installed for the sole purpose of providing makeup air for systems exhausting toxic, flammable, paint, or corrosive fumes or dust, dryer exhaust, or commercial kitchen hoods used for collecting and removing grease vapors and smoke.</w:t>
      </w:r>
    </w:p>
    <w:p w14:paraId="24B00B0B" w14:textId="77777777" w:rsidR="003F5BB9" w:rsidRPr="003F5BB9" w:rsidRDefault="003F5BB9" w:rsidP="003F5BB9">
      <w:pPr>
        <w:numPr>
          <w:ilvl w:val="0"/>
          <w:numId w:val="1"/>
        </w:numPr>
      </w:pPr>
      <w:r w:rsidRPr="003F5BB9">
        <w:t>Heat recovery and energy recovery ventilators (H/ERV) that are rated and </w:t>
      </w:r>
      <w:r w:rsidRPr="003F5BB9">
        <w:rPr>
          <w:i/>
          <w:iCs/>
        </w:rPr>
        <w:t>listed</w:t>
      </w:r>
      <w:r w:rsidRPr="003F5BB9">
        <w:t xml:space="preserve"> in accordance with </w:t>
      </w:r>
      <w:proofErr w:type="spellStart"/>
      <w:r w:rsidRPr="003F5BB9">
        <w:t>HVI</w:t>
      </w:r>
      <w:proofErr w:type="spellEnd"/>
      <w:r w:rsidRPr="003F5BB9">
        <w:t xml:space="preserve"> 920 can demonstrate compliance with the sensible recovery effectiveness requirement using the adjusted sensible recovery effectiveness (</w:t>
      </w:r>
      <w:proofErr w:type="spellStart"/>
      <w:r w:rsidRPr="003F5BB9">
        <w:t>ASRE</w:t>
      </w:r>
      <w:proofErr w:type="spellEnd"/>
      <w:r w:rsidRPr="003F5BB9">
        <w:t xml:space="preserve">) rating of the equipment at 32°F test conditions. Applied flow rate for </w:t>
      </w:r>
      <w:proofErr w:type="spellStart"/>
      <w:r w:rsidRPr="003F5BB9">
        <w:t>ASRE</w:t>
      </w:r>
      <w:proofErr w:type="spellEnd"/>
      <w:r w:rsidRPr="003F5BB9">
        <w:t xml:space="preserve"> rating shall be no less than the design flow rate or the closest value interpolated between two listed flow rates.</w:t>
      </w:r>
    </w:p>
    <w:p w14:paraId="10A46BF5" w14:textId="77777777" w:rsidR="003F5BB9" w:rsidRPr="003F5BB9" w:rsidRDefault="003F5BB9" w:rsidP="003F5BB9">
      <w:pPr>
        <w:numPr>
          <w:ilvl w:val="0"/>
          <w:numId w:val="1"/>
        </w:numPr>
      </w:pPr>
      <w:r w:rsidRPr="003F5BB9">
        <w:t>The energy recovery systems for Group R-2 occupancies are permitted to provide 60 percent minimum sensible heat recovery effectiveness in lieu of 68 percent sensible recovery effectiveness in accordance with </w:t>
      </w:r>
      <w:hyperlink r:id="rId14" w:anchor="C403.7.6" w:history="1">
        <w:r w:rsidRPr="003F5BB9">
          <w:rPr>
            <w:rStyle w:val="Hyperlink"/>
          </w:rPr>
          <w:t>Section C403.7.6</w:t>
        </w:r>
      </w:hyperlink>
      <w:r w:rsidRPr="003F5BB9">
        <w:t>. The return/exhaust air stream temperature for heat recovery device selection shall be 70°F (21°C) or as determined by an </w:t>
      </w:r>
      <w:r w:rsidRPr="003F5BB9">
        <w:rPr>
          <w:i/>
          <w:iCs/>
        </w:rPr>
        <w:t>approved</w:t>
      </w:r>
      <w:r w:rsidRPr="003F5BB9">
        <w:t> calculation procedure.</w:t>
      </w:r>
    </w:p>
    <w:p w14:paraId="4A750ED8" w14:textId="77777777" w:rsidR="003F5BB9" w:rsidRDefault="003F5BB9"/>
    <w:sectPr w:rsidR="003F5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D11BC"/>
    <w:multiLevelType w:val="multilevel"/>
    <w:tmpl w:val="20F6EB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D5F0F"/>
    <w:multiLevelType w:val="multilevel"/>
    <w:tmpl w:val="1B82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411888">
    <w:abstractNumId w:val="1"/>
  </w:num>
  <w:num w:numId="2" w16cid:durableId="67739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B9"/>
    <w:rsid w:val="003F5BB9"/>
    <w:rsid w:val="006C6430"/>
    <w:rsid w:val="00B21223"/>
    <w:rsid w:val="00BB1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2C9A"/>
  <w15:chartTrackingRefBased/>
  <w15:docId w15:val="{16458517-B338-4FDB-AC99-C0B8750A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BB9"/>
    <w:rPr>
      <w:rFonts w:eastAsiaTheme="majorEastAsia" w:cstheme="majorBidi"/>
      <w:color w:val="272727" w:themeColor="text1" w:themeTint="D8"/>
    </w:rPr>
  </w:style>
  <w:style w:type="paragraph" w:styleId="Title">
    <w:name w:val="Title"/>
    <w:basedOn w:val="Normal"/>
    <w:next w:val="Normal"/>
    <w:link w:val="TitleChar"/>
    <w:uiPriority w:val="10"/>
    <w:qFormat/>
    <w:rsid w:val="003F5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BB9"/>
    <w:pPr>
      <w:spacing w:before="160"/>
      <w:jc w:val="center"/>
    </w:pPr>
    <w:rPr>
      <w:i/>
      <w:iCs/>
      <w:color w:val="404040" w:themeColor="text1" w:themeTint="BF"/>
    </w:rPr>
  </w:style>
  <w:style w:type="character" w:customStyle="1" w:styleId="QuoteChar">
    <w:name w:val="Quote Char"/>
    <w:basedOn w:val="DefaultParagraphFont"/>
    <w:link w:val="Quote"/>
    <w:uiPriority w:val="29"/>
    <w:rsid w:val="003F5BB9"/>
    <w:rPr>
      <w:i/>
      <w:iCs/>
      <w:color w:val="404040" w:themeColor="text1" w:themeTint="BF"/>
    </w:rPr>
  </w:style>
  <w:style w:type="paragraph" w:styleId="ListParagraph">
    <w:name w:val="List Paragraph"/>
    <w:basedOn w:val="Normal"/>
    <w:uiPriority w:val="34"/>
    <w:qFormat/>
    <w:rsid w:val="003F5BB9"/>
    <w:pPr>
      <w:ind w:left="720"/>
      <w:contextualSpacing/>
    </w:pPr>
  </w:style>
  <w:style w:type="character" w:styleId="IntenseEmphasis">
    <w:name w:val="Intense Emphasis"/>
    <w:basedOn w:val="DefaultParagraphFont"/>
    <w:uiPriority w:val="21"/>
    <w:qFormat/>
    <w:rsid w:val="003F5BB9"/>
    <w:rPr>
      <w:i/>
      <w:iCs/>
      <w:color w:val="0F4761" w:themeColor="accent1" w:themeShade="BF"/>
    </w:rPr>
  </w:style>
  <w:style w:type="paragraph" w:styleId="IntenseQuote">
    <w:name w:val="Intense Quote"/>
    <w:basedOn w:val="Normal"/>
    <w:next w:val="Normal"/>
    <w:link w:val="IntenseQuoteChar"/>
    <w:uiPriority w:val="30"/>
    <w:qFormat/>
    <w:rsid w:val="003F5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BB9"/>
    <w:rPr>
      <w:i/>
      <w:iCs/>
      <w:color w:val="0F4761" w:themeColor="accent1" w:themeShade="BF"/>
    </w:rPr>
  </w:style>
  <w:style w:type="character" w:styleId="IntenseReference">
    <w:name w:val="Intense Reference"/>
    <w:basedOn w:val="DefaultParagraphFont"/>
    <w:uiPriority w:val="32"/>
    <w:qFormat/>
    <w:rsid w:val="003F5BB9"/>
    <w:rPr>
      <w:b/>
      <w:bCs/>
      <w:smallCaps/>
      <w:color w:val="0F4761" w:themeColor="accent1" w:themeShade="BF"/>
      <w:spacing w:val="5"/>
    </w:rPr>
  </w:style>
  <w:style w:type="character" w:styleId="Hyperlink">
    <w:name w:val="Hyperlink"/>
    <w:basedOn w:val="DefaultParagraphFont"/>
    <w:uiPriority w:val="99"/>
    <w:unhideWhenUsed/>
    <w:rsid w:val="003F5BB9"/>
    <w:rPr>
      <w:color w:val="467886" w:themeColor="hyperlink"/>
      <w:u w:val="single"/>
    </w:rPr>
  </w:style>
  <w:style w:type="character" w:styleId="UnresolvedMention">
    <w:name w:val="Unresolved Mention"/>
    <w:basedOn w:val="DefaultParagraphFont"/>
    <w:uiPriority w:val="99"/>
    <w:semiHidden/>
    <w:unhideWhenUsed/>
    <w:rsid w:val="003F5BB9"/>
    <w:rPr>
      <w:color w:val="605E5C"/>
      <w:shd w:val="clear" w:color="auto" w:fill="E1DFDD"/>
    </w:rPr>
  </w:style>
  <w:style w:type="character" w:styleId="FollowedHyperlink">
    <w:name w:val="FollowedHyperlink"/>
    <w:basedOn w:val="DefaultParagraphFont"/>
    <w:uiPriority w:val="99"/>
    <w:semiHidden/>
    <w:unhideWhenUsed/>
    <w:rsid w:val="003F5B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844">
      <w:bodyDiv w:val="1"/>
      <w:marLeft w:val="0"/>
      <w:marRight w:val="0"/>
      <w:marTop w:val="0"/>
      <w:marBottom w:val="0"/>
      <w:divBdr>
        <w:top w:val="none" w:sz="0" w:space="0" w:color="auto"/>
        <w:left w:val="none" w:sz="0" w:space="0" w:color="auto"/>
        <w:bottom w:val="none" w:sz="0" w:space="0" w:color="auto"/>
        <w:right w:val="none" w:sz="0" w:space="0" w:color="auto"/>
      </w:divBdr>
      <w:divsChild>
        <w:div w:id="445389263">
          <w:marLeft w:val="0"/>
          <w:marRight w:val="0"/>
          <w:marTop w:val="0"/>
          <w:marBottom w:val="0"/>
          <w:divBdr>
            <w:top w:val="single" w:sz="2" w:space="0" w:color="E5E7EB"/>
            <w:left w:val="single" w:sz="2" w:space="0" w:color="E5E7EB"/>
            <w:bottom w:val="single" w:sz="2" w:space="0" w:color="E5E7EB"/>
            <w:right w:val="single" w:sz="2" w:space="0" w:color="E5E7EB"/>
          </w:divBdr>
        </w:div>
        <w:div w:id="406609643">
          <w:marLeft w:val="0"/>
          <w:marRight w:val="0"/>
          <w:marTop w:val="0"/>
          <w:marBottom w:val="0"/>
          <w:divBdr>
            <w:top w:val="single" w:sz="2" w:space="0" w:color="E5E7EB"/>
            <w:left w:val="single" w:sz="2" w:space="0" w:color="E5E7EB"/>
            <w:bottom w:val="single" w:sz="2" w:space="0" w:color="E5E7EB"/>
            <w:right w:val="single" w:sz="2" w:space="0" w:color="E5E7EB"/>
          </w:divBdr>
          <w:divsChild>
            <w:div w:id="1744373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7348913">
      <w:bodyDiv w:val="1"/>
      <w:marLeft w:val="0"/>
      <w:marRight w:val="0"/>
      <w:marTop w:val="0"/>
      <w:marBottom w:val="0"/>
      <w:divBdr>
        <w:top w:val="none" w:sz="0" w:space="0" w:color="auto"/>
        <w:left w:val="none" w:sz="0" w:space="0" w:color="auto"/>
        <w:bottom w:val="none" w:sz="0" w:space="0" w:color="auto"/>
        <w:right w:val="none" w:sz="0" w:space="0" w:color="auto"/>
      </w:divBdr>
      <w:divsChild>
        <w:div w:id="1431580175">
          <w:marLeft w:val="0"/>
          <w:marRight w:val="0"/>
          <w:marTop w:val="0"/>
          <w:marBottom w:val="0"/>
          <w:divBdr>
            <w:top w:val="single" w:sz="2" w:space="0" w:color="E5E7EB"/>
            <w:left w:val="single" w:sz="2" w:space="0" w:color="E5E7EB"/>
            <w:bottom w:val="single" w:sz="2" w:space="0" w:color="E5E7EB"/>
            <w:right w:val="single" w:sz="2" w:space="0" w:color="E5E7EB"/>
          </w:divBdr>
        </w:div>
        <w:div w:id="1265530906">
          <w:marLeft w:val="0"/>
          <w:marRight w:val="0"/>
          <w:marTop w:val="0"/>
          <w:marBottom w:val="0"/>
          <w:divBdr>
            <w:top w:val="single" w:sz="2" w:space="0" w:color="E5E7EB"/>
            <w:left w:val="single" w:sz="2" w:space="0" w:color="E5E7EB"/>
            <w:bottom w:val="single" w:sz="2" w:space="0" w:color="E5E7EB"/>
            <w:right w:val="single" w:sz="2" w:space="0" w:color="E5E7EB"/>
          </w:divBdr>
          <w:divsChild>
            <w:div w:id="496919437">
              <w:marLeft w:val="0"/>
              <w:marRight w:val="0"/>
              <w:marTop w:val="0"/>
              <w:marBottom w:val="0"/>
              <w:divBdr>
                <w:top w:val="single" w:sz="2" w:space="0" w:color="E5E7EB"/>
                <w:left w:val="single" w:sz="2" w:space="0" w:color="E5E7EB"/>
                <w:bottom w:val="single" w:sz="2" w:space="0" w:color="E5E7EB"/>
                <w:right w:val="single" w:sz="2" w:space="0" w:color="E5E7EB"/>
              </w:divBdr>
              <w:divsChild>
                <w:div w:id="1947736490">
                  <w:marLeft w:val="240"/>
                  <w:marRight w:val="0"/>
                  <w:marTop w:val="360"/>
                  <w:marBottom w:val="0"/>
                  <w:divBdr>
                    <w:top w:val="single" w:sz="2" w:space="0" w:color="000000"/>
                    <w:left w:val="single" w:sz="2" w:space="0" w:color="000000"/>
                    <w:bottom w:val="single" w:sz="2" w:space="0" w:color="000000"/>
                    <w:right w:val="single" w:sz="2" w:space="0" w:color="000000"/>
                  </w:divBdr>
                </w:div>
              </w:divsChild>
            </w:div>
          </w:divsChild>
        </w:div>
      </w:divsChild>
    </w:div>
    <w:div w:id="1720473563">
      <w:bodyDiv w:val="1"/>
      <w:marLeft w:val="0"/>
      <w:marRight w:val="0"/>
      <w:marTop w:val="0"/>
      <w:marBottom w:val="0"/>
      <w:divBdr>
        <w:top w:val="none" w:sz="0" w:space="0" w:color="auto"/>
        <w:left w:val="none" w:sz="0" w:space="0" w:color="auto"/>
        <w:bottom w:val="none" w:sz="0" w:space="0" w:color="auto"/>
        <w:right w:val="none" w:sz="0" w:space="0" w:color="auto"/>
      </w:divBdr>
      <w:divsChild>
        <w:div w:id="869299241">
          <w:marLeft w:val="0"/>
          <w:marRight w:val="0"/>
          <w:marTop w:val="0"/>
          <w:marBottom w:val="0"/>
          <w:divBdr>
            <w:top w:val="single" w:sz="2" w:space="0" w:color="E5E7EB"/>
            <w:left w:val="single" w:sz="2" w:space="0" w:color="E5E7EB"/>
            <w:bottom w:val="single" w:sz="2" w:space="0" w:color="E5E7EB"/>
            <w:right w:val="single" w:sz="2" w:space="0" w:color="E5E7EB"/>
          </w:divBdr>
        </w:div>
        <w:div w:id="1061558089">
          <w:marLeft w:val="0"/>
          <w:marRight w:val="0"/>
          <w:marTop w:val="0"/>
          <w:marBottom w:val="0"/>
          <w:divBdr>
            <w:top w:val="single" w:sz="2" w:space="0" w:color="E5E7EB"/>
            <w:left w:val="single" w:sz="2" w:space="0" w:color="E5E7EB"/>
            <w:bottom w:val="single" w:sz="2" w:space="0" w:color="E5E7EB"/>
            <w:right w:val="single" w:sz="2" w:space="0" w:color="E5E7EB"/>
          </w:divBdr>
          <w:divsChild>
            <w:div w:id="519203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9054287">
      <w:bodyDiv w:val="1"/>
      <w:marLeft w:val="0"/>
      <w:marRight w:val="0"/>
      <w:marTop w:val="0"/>
      <w:marBottom w:val="0"/>
      <w:divBdr>
        <w:top w:val="none" w:sz="0" w:space="0" w:color="auto"/>
        <w:left w:val="none" w:sz="0" w:space="0" w:color="auto"/>
        <w:bottom w:val="none" w:sz="0" w:space="0" w:color="auto"/>
        <w:right w:val="none" w:sz="0" w:space="0" w:color="auto"/>
      </w:divBdr>
      <w:divsChild>
        <w:div w:id="1412502880">
          <w:marLeft w:val="0"/>
          <w:marRight w:val="0"/>
          <w:marTop w:val="0"/>
          <w:marBottom w:val="0"/>
          <w:divBdr>
            <w:top w:val="single" w:sz="2" w:space="0" w:color="E5E7EB"/>
            <w:left w:val="single" w:sz="2" w:space="0" w:color="E5E7EB"/>
            <w:bottom w:val="single" w:sz="2" w:space="0" w:color="E5E7EB"/>
            <w:right w:val="single" w:sz="2" w:space="0" w:color="E5E7EB"/>
          </w:divBdr>
        </w:div>
        <w:div w:id="263417780">
          <w:marLeft w:val="0"/>
          <w:marRight w:val="0"/>
          <w:marTop w:val="0"/>
          <w:marBottom w:val="0"/>
          <w:divBdr>
            <w:top w:val="single" w:sz="2" w:space="0" w:color="E5E7EB"/>
            <w:left w:val="single" w:sz="2" w:space="0" w:color="E5E7EB"/>
            <w:bottom w:val="single" w:sz="2" w:space="0" w:color="E5E7EB"/>
            <w:right w:val="single" w:sz="2" w:space="0" w:color="E5E7EB"/>
          </w:divBdr>
          <w:divsChild>
            <w:div w:id="528177572">
              <w:marLeft w:val="0"/>
              <w:marRight w:val="0"/>
              <w:marTop w:val="0"/>
              <w:marBottom w:val="0"/>
              <w:divBdr>
                <w:top w:val="single" w:sz="2" w:space="0" w:color="E5E7EB"/>
                <w:left w:val="single" w:sz="2" w:space="0" w:color="E5E7EB"/>
                <w:bottom w:val="single" w:sz="2" w:space="0" w:color="E5E7EB"/>
                <w:right w:val="single" w:sz="2" w:space="0" w:color="E5E7EB"/>
              </w:divBdr>
              <w:divsChild>
                <w:div w:id="1012301206">
                  <w:marLeft w:val="240"/>
                  <w:marRight w:val="0"/>
                  <w:marTop w:val="360"/>
                  <w:marBottom w:val="0"/>
                  <w:divBdr>
                    <w:top w:val="single" w:sz="2" w:space="0" w:color="000000"/>
                    <w:left w:val="single" w:sz="2" w:space="0" w:color="000000"/>
                    <w:bottom w:val="single" w:sz="2" w:space="0" w:color="000000"/>
                    <w:right w:val="single" w:sz="2" w:space="0" w:color="000000"/>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codes/viewer/washington/wa-energy-code-commercial-provisions-2021/chapter/CE_4/ce-commercial-energy-efficiency"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up.codes/viewer/washington/wa-energy-code-commercial-provisions-2021/chapter/CE_4/ce-commercial-energy-efficiency" TargetMode="External"/><Relationship Id="rId12" Type="http://schemas.openxmlformats.org/officeDocument/2006/relationships/hyperlink" Target="https://up.codes/viewer/washington/wa-energy-code-commercial-provisions-2021/chapter/CE_4/ce-commercial-energy-efficienc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p.codes/viewer/washington/wa-energy-code-commercial-provisions-2021/chapter/CE_4/ce-commercial-energy-efficiency" TargetMode="External"/><Relationship Id="rId11" Type="http://schemas.openxmlformats.org/officeDocument/2006/relationships/hyperlink" Target="https://up.codes/viewer/washington/wa-energy-code-commercial-provisions-2021/chapter/CE_4/ce-commercial-energy-efficiency" TargetMode="External"/><Relationship Id="rId5" Type="http://schemas.openxmlformats.org/officeDocument/2006/relationships/hyperlink" Target="https://up.codes/viewer/washington/wa-mechanical-code-2018" TargetMode="External"/><Relationship Id="rId15" Type="http://schemas.openxmlformats.org/officeDocument/2006/relationships/fontTable" Target="fontTable.xml"/><Relationship Id="rId10" Type="http://schemas.openxmlformats.org/officeDocument/2006/relationships/hyperlink" Target="https://up.codes/viewer/washington/wa-energy-code-commercial-provisions-2021/chapter/CE_4/ce-commercial-energy-efficiency" TargetMode="External"/><Relationship Id="rId4" Type="http://schemas.openxmlformats.org/officeDocument/2006/relationships/webSettings" Target="webSettings.xml"/><Relationship Id="rId9" Type="http://schemas.openxmlformats.org/officeDocument/2006/relationships/hyperlink" Target="https://up.codes/viewer/washington/wa-energy-code-commercial-provisions-2021/chapter/CE_4/ce-commercial-energy-efficiency" TargetMode="External"/><Relationship Id="rId14" Type="http://schemas.openxmlformats.org/officeDocument/2006/relationships/hyperlink" Target="https://up.codes/viewer/washington/wa-energy-code-commercial-provisions-2021/chapter/CE_4/ce-commercial-energy-effici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Thaler</dc:creator>
  <cp:keywords/>
  <dc:description/>
  <cp:lastModifiedBy>Robert Thaler</cp:lastModifiedBy>
  <cp:revision>1</cp:revision>
  <dcterms:created xsi:type="dcterms:W3CDTF">2025-05-28T16:24:00Z</dcterms:created>
  <dcterms:modified xsi:type="dcterms:W3CDTF">2025-05-28T18:05:00Z</dcterms:modified>
</cp:coreProperties>
</file>