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 w:line="300" w:lineRule="auto"/>
      </w:pPr>
      <w:r>
        <w:rPr>
          <w:rFonts w:ascii="Calibri" w:hAnsi="Calibri" w:eastAsia="Microsoft YaHei"/>
          <w:b/>
          <w:color w:val="2E74B5"/>
          <w:sz w:val="22"/>
        </w:rPr>
        <w:t>客户使用指南</w:t>
      </w:r>
    </w:p>
    <w:p>
      <w:pPr>
        <w:spacing w:before="60" w:after="120" w:line="252" w:lineRule="auto"/>
      </w:pPr>
      <w:r>
        <w:rPr>
          <w:rFonts w:ascii="Calibri" w:hAnsi="Calibri" w:eastAsia="Microsoft YaHei"/>
          <w:b/>
          <w:color w:val="1F4D78"/>
          <w:sz w:val="48"/>
        </w:rPr>
        <w:t>我们的 AI 中转站：注册、充值/兑换与 API 接入</w:t>
      </w:r>
    </w:p>
    <w:p>
      <w:pPr>
        <w:spacing w:before="0" w:after="280" w:line="288" w:lineRule="auto"/>
      </w:pPr>
      <w:r>
        <w:rPr>
          <w:rFonts w:ascii="Calibri" w:hAnsi="Calibri" w:eastAsia="Microsoft YaHei"/>
          <w:color w:val="5B6770"/>
          <w:sz w:val="25"/>
        </w:rPr>
        <w:t>面向购买或试用我们中转站服务的客户：按网站实际页面完成注册、购买/兑换、创建 API 密钥，并接入到 Codex CLI、Claude Code、Gemini CLI、OpenCode 或自己的程序。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2E7EE"/>
          <w:left w:val="single" w:sz="4" w:space="0" w:color="E2E7EE"/>
          <w:bottom w:val="single" w:sz="4" w:space="0" w:color="E2E7EE"/>
          <w:right w:val="single" w:sz="4" w:space="0" w:color="E2E7EE"/>
          <w:insideH w:val="single" w:sz="4" w:space="0" w:color="E2E7EE"/>
          <w:insideV w:val="single" w:sz="4" w:space="0" w:color="E2E7EE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4F6F9"/>
          </w:tcPr>
          <w:p>
            <w:pPr>
              <w:spacing w:before="0" w:after="4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这不是通用 API 教程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本文按我们网站的实际页面来写：注册 /register，登录 /login，购买 /purchase，兑换 /redeem，API 密钥 /keys，用量 /usage，可用渠道 /available-channels，渠道状态 /monitor。</w:t>
            </w:r>
          </w:p>
        </w:tc>
      </w:tr>
    </w:tbl>
    <w:p>
      <w:pPr>
        <w:spacing w:after="40"/>
      </w:pPr>
    </w:p>
    <w:p>
      <w:pPr>
        <w:pStyle w:val="Heading1"/>
        <w:spacing w:before="360" w:after="200" w:line="264" w:lineRule="auto"/>
      </w:pPr>
      <w:r>
        <w:rPr>
          <w:rFonts w:ascii="Calibri" w:hAnsi="Calibri" w:eastAsia="Microsoft YaHei"/>
          <w:b/>
          <w:color w:val="2E74B5"/>
          <w:sz w:val="32"/>
        </w:rPr>
        <w:t>适合谁使用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想在国内网络环境下稳定调用大模型 API 的个人或团队。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想用 OpenAI、ChatGPT-5.5 / GPT-5.5、Claude、Gemini 等模型，但不想自己处理账号、网络和接口维护的人。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想把大模型接入 Cursor、Codex CLI、Claude Code、Gemini CLI、OpenCode、自己的程序或自动化脚本的人。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想用余额、订阅、兑换码和 API Key 管理团队用量的人。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Microsoft YaHei"/>
          <w:b/>
          <w:color w:val="2E74B5"/>
          <w:sz w:val="32"/>
        </w:rPr>
        <w:t>我们中转站的优势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免 VPN，国内环境也能更省心调用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客户只需要访问我们的网站和 API 地址，请求由中转站转发到上游模型服务，日常调用更省心。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一个 API Key，接入多个模型和工具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在「API 密钥」页面创建一个 Key 后，就可以根据后台开放的渠道调用不同模型，例如 OpenAI / ChatGPT-5.5、Claude、Gemini、Antigravity 等。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不需要自己维护上游账号和服务器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我们负责上游账号、调度、计费、负载均衡和接口转发，客户不用从零部署 Sub2API，也不用自己处理服务器运维。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用量清楚，可控成本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后台可以查看余额、兑换记录、密钥用量、模型用量和订单记录，还能给 Key 设置额度、有效期、IP 限制和速率限制。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适合开发者和团队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一个账号可以创建多个 API Key，按工具、项目或成员区分，方便排查和管理。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Microsoft YaHei"/>
          <w:b/>
          <w:color w:val="2E74B5"/>
          <w:sz w:val="32"/>
        </w:rPr>
        <w:t>第 1 步：打开我们的网站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打开我们提供的中转站网址：https://你的中转站域名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如果还没有账号，进入注册页：https://你的中转站域名/register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如果已有账号，进入登录页：https://你的中转站域名/login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212529"/>
                <w:sz w:val="21"/>
              </w:rPr>
              <w:t>页面</w:t>
            </w:r>
          </w:p>
        </w:tc>
        <w:tc>
          <w:tcPr>
            <w:tcW w:type="dxa" w:w="2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212529"/>
                <w:sz w:val="21"/>
              </w:rPr>
              <w:t>地址</w:t>
            </w:r>
          </w:p>
        </w:tc>
        <w:tc>
          <w:tcPr>
            <w:tcW w:type="dxa" w:w="49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212529"/>
                <w:sz w:val="21"/>
              </w:rPr>
              <w:t>用途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控制台</w:t>
            </w:r>
          </w:p>
        </w:tc>
        <w:tc>
          <w:tcPr>
            <w:tcW w:type="dxa" w:w="2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/dashboard</w:t>
            </w:r>
          </w:p>
        </w:tc>
        <w:tc>
          <w:tcPr>
            <w:tcW w:type="dxa" w:w="49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查看账户概览和快捷入口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API 密钥</w:t>
            </w:r>
          </w:p>
        </w:tc>
        <w:tc>
          <w:tcPr>
            <w:tcW w:type="dxa" w:w="2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/keys</w:t>
            </w:r>
          </w:p>
        </w:tc>
        <w:tc>
          <w:tcPr>
            <w:tcW w:type="dxa" w:w="49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创建、复制、管理 API Key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用量记录</w:t>
            </w:r>
          </w:p>
        </w:tc>
        <w:tc>
          <w:tcPr>
            <w:tcW w:type="dxa" w:w="2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/usage</w:t>
            </w:r>
          </w:p>
        </w:tc>
        <w:tc>
          <w:tcPr>
            <w:tcW w:type="dxa" w:w="49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查看请求、模型和费用明细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可用渠道</w:t>
            </w:r>
          </w:p>
        </w:tc>
        <w:tc>
          <w:tcPr>
            <w:tcW w:type="dxa" w:w="2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/available-channels</w:t>
            </w:r>
          </w:p>
        </w:tc>
        <w:tc>
          <w:tcPr>
            <w:tcW w:type="dxa" w:w="49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查看当前开放的模型渠道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渠道状态</w:t>
            </w:r>
          </w:p>
        </w:tc>
        <w:tc>
          <w:tcPr>
            <w:tcW w:type="dxa" w:w="2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/monitor</w:t>
            </w:r>
          </w:p>
        </w:tc>
        <w:tc>
          <w:tcPr>
            <w:tcW w:type="dxa" w:w="49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查看渠道可用性和延迟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充值/订阅</w:t>
            </w:r>
          </w:p>
        </w:tc>
        <w:tc>
          <w:tcPr>
            <w:tcW w:type="dxa" w:w="2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/purchase</w:t>
            </w:r>
          </w:p>
        </w:tc>
        <w:tc>
          <w:tcPr>
            <w:tcW w:type="dxa" w:w="49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购买余额或订阅套餐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兑换码</w:t>
            </w:r>
          </w:p>
        </w:tc>
        <w:tc>
          <w:tcPr>
            <w:tcW w:type="dxa" w:w="2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/redeem</w:t>
            </w:r>
          </w:p>
        </w:tc>
        <w:tc>
          <w:tcPr>
            <w:tcW w:type="dxa" w:w="49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使用兑换码兑换余额、并发或试用权限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我的订单</w:t>
            </w:r>
          </w:p>
        </w:tc>
        <w:tc>
          <w:tcPr>
            <w:tcW w:type="dxa" w:w="2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/orders</w:t>
            </w:r>
          </w:p>
        </w:tc>
        <w:tc>
          <w:tcPr>
            <w:tcW w:type="dxa" w:w="49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查看充值和订阅订单</w:t>
            </w:r>
          </w:p>
        </w:tc>
      </w:tr>
    </w:tbl>
    <w:p>
      <w:pPr>
        <w:spacing w:after="80"/>
      </w:pPr>
    </w:p>
    <w:p>
      <w:pPr>
        <w:pStyle w:val="Heading1"/>
        <w:spacing w:before="360" w:after="200" w:line="264" w:lineRule="auto"/>
      </w:pPr>
      <w:r>
        <w:rPr>
          <w:rFonts w:ascii="Calibri" w:hAnsi="Calibri" w:eastAsia="Microsoft YaHei"/>
          <w:b/>
          <w:color w:val="2E74B5"/>
          <w:sz w:val="32"/>
        </w:rPr>
        <w:t>第 2 步：注册账号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进入 /register 页面。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输入邮箱并设置密码。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如果页面显示邀请码，请填写我们提供的邀请码。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如果页面显示优惠码，可填写我们提供的优惠码，享受活动赠送额度。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如果页面要求验证，请完成邮箱验证或人机验证。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点击「创建账号」。注册成功后进入控制台。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Microsoft YaHei"/>
          <w:b/>
          <w:color w:val="2E74B5"/>
          <w:sz w:val="32"/>
        </w:rPr>
        <w:t>第 3 步：购买套餐或兑换额度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方式 A：在线购买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进入 /purchase 页面。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选择「充值」或「订阅」。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如果是充值，输入充值金额；如果是订阅，选择适合你的模型渠道或套餐。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选择支付方式，创建订单并完成支付。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支付完成后，到 /orders 或控制台确认到账。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方式 B：使用兑换码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进入 /redeem 页面。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查看页面顶部的当前余额和并发数。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在「兑换码」输入框粘贴兑换码。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点击「兑换」。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页面显示「兑换成功」后，确认新余额、新并发或订阅权限。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2E7EE"/>
          <w:left w:val="single" w:sz="4" w:space="0" w:color="E2E7EE"/>
          <w:bottom w:val="single" w:sz="4" w:space="0" w:color="E2E7EE"/>
          <w:right w:val="single" w:sz="4" w:space="0" w:color="E2E7EE"/>
          <w:insideH w:val="single" w:sz="4" w:space="0" w:color="E2E7EE"/>
          <w:insideV w:val="single" w:sz="4" w:space="0" w:color="E2E7EE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4F6F9"/>
          </w:tcPr>
          <w:p>
            <w:pPr>
              <w:spacing w:before="0" w:after="4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兑换码说明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每个兑换码通常只能使用一次，并且区分大小写。兑换码可以增加余额、并发数或试用/订阅权限。失败时请检查空格、过期和已使用状态，并截图联系客服。</w:t>
            </w:r>
          </w:p>
        </w:tc>
      </w:tr>
    </w:tbl>
    <w:p>
      <w:pPr>
        <w:spacing w:after="40"/>
      </w:pPr>
    </w:p>
    <w:p>
      <w:pPr>
        <w:pStyle w:val="Heading1"/>
        <w:spacing w:before="360" w:after="200" w:line="264" w:lineRule="auto"/>
      </w:pPr>
      <w:r>
        <w:rPr>
          <w:rFonts w:ascii="Calibri" w:hAnsi="Calibri" w:eastAsia="Microsoft YaHei"/>
          <w:b/>
          <w:color w:val="2E74B5"/>
          <w:sz w:val="32"/>
        </w:rPr>
        <w:t>第 4 步：创建 API 密钥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进入 /keys 页面并点击「创建密钥」。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给密钥起一个好识别的名字，例如 codex-cli、cursor-work、server-test。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选择一个可用分组。分组决定这个 Key 走哪个模型渠道和费率规则。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按需设置自定义密钥、IP 限制、额度限制、速率限制和密钥有效期。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保存后，在密钥列表里复制 API Key。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2E7EE"/>
          <w:left w:val="single" w:sz="4" w:space="0" w:color="E2E7EE"/>
          <w:bottom w:val="single" w:sz="4" w:space="0" w:color="E2E7EE"/>
          <w:right w:val="single" w:sz="4" w:space="0" w:color="E2E7EE"/>
          <w:insideH w:val="single" w:sz="4" w:space="0" w:color="E2E7EE"/>
          <w:insideV w:val="single" w:sz="4" w:space="0" w:color="E2E7EE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4F6F9"/>
          </w:tcPr>
          <w:p>
            <w:pPr>
              <w:spacing w:before="0" w:after="4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Key 安全提醒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API Key 等同于你的额度使用凭证。不要发到群里，不要贴到公开代码仓库，不要在截图中完整展示。</w:t>
            </w:r>
          </w:p>
        </w:tc>
      </w:tr>
    </w:tbl>
    <w:p>
      <w:pPr>
        <w:spacing w:after="40"/>
      </w:pPr>
    </w:p>
    <w:p>
      <w:pPr>
        <w:pStyle w:val="Heading1"/>
        <w:spacing w:before="360" w:after="200" w:line="264" w:lineRule="auto"/>
      </w:pPr>
      <w:r>
        <w:rPr>
          <w:rFonts w:ascii="Calibri" w:hAnsi="Calibri" w:eastAsia="Microsoft YaHei"/>
          <w:b/>
          <w:color w:val="2E74B5"/>
          <w:sz w:val="32"/>
        </w:rPr>
        <w:t>第 5 步：复制 API 地址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在 /keys 页面顶部，网站会展示 API 地址信息。如果配置了多个自定义端点，也会在这里显示。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212529"/>
                <w:sz w:val="21"/>
              </w:rPr>
              <w:t>配置项</w:t>
            </w:r>
          </w:p>
        </w:tc>
        <w:tc>
          <w:tcPr>
            <w:tcW w:type="dxa" w:w="6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212529"/>
                <w:sz w:val="21"/>
              </w:rPr>
              <w:t>你应该填写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Base URL / API URL</w:t>
            </w:r>
          </w:p>
        </w:tc>
        <w:tc>
          <w:tcPr>
            <w:tcW w:type="dxa" w:w="6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网站展示的 API Base URL，通常形如 https://你的中转站域名/v1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API Key</w:t>
            </w:r>
          </w:p>
        </w:tc>
        <w:tc>
          <w:tcPr>
            <w:tcW w:type="dxa" w:w="6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/keys 页面复制出来的密钥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Model</w:t>
            </w:r>
          </w:p>
        </w:tc>
        <w:tc>
          <w:tcPr>
            <w:tcW w:type="dxa" w:w="6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/available-channels 或工具提示中展示的模型名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onsolas" w:hAnsi="Consolas" w:eastAsia="Microsoft YaHei"/>
          <w:color w:val="1E3050"/>
          <w:sz w:val="20"/>
        </w:rPr>
        <w:t>完整接口地址示例：https://你的中转站域名/v1/chat/completions</w:t>
      </w:r>
    </w:p>
    <w:p>
      <w:pPr>
        <w:spacing w:before="0" w:after="120" w:line="276" w:lineRule="auto"/>
      </w:pPr>
      <w:r>
        <w:rPr>
          <w:rFonts w:ascii="Consolas" w:hAnsi="Consolas" w:eastAsia="Microsoft YaHei"/>
          <w:color w:val="1E3050"/>
          <w:sz w:val="20"/>
        </w:rPr>
        <w:t>Base URL 示例：https://你的中转站域名/v1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Microsoft YaHei"/>
          <w:b/>
          <w:color w:val="2E74B5"/>
          <w:sz w:val="32"/>
        </w:rPr>
        <w:t>第 6 步：使用「使用密钥」快速配置工具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在 /keys 页面，每个 Key 后面都有「使用密钥」按钮。点击后，网站会根据该 Key 所属分组展示对应客户端的配置示例。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OpenAI / ChatGPT-5.5 渠道：Codex CLI、Codex CLI WebSocket、OpenCode 等。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Claude 渠道：Claude Code、OpenCode 等。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Gemini 渠道：Gemini CLI、OpenCode 等。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Antigravity 渠道：Claude Code、Gemini CLI、OpenCode 等。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Microsoft YaHei"/>
          <w:b/>
          <w:color w:val="2E74B5"/>
          <w:sz w:val="32"/>
        </w:rPr>
        <w:t>OpenAI 兼容接口调用示例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请把域名、Key 和模型替换成你网站后台实际显示的内容。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PowerShell 测试</w:t>
      </w:r>
    </w:p>
    <w:p>
      <w:pPr>
        <w:spacing w:before="0" w:after="120" w:line="276" w:lineRule="auto"/>
      </w:pPr>
      <w:r>
        <w:rPr>
          <w:rFonts w:ascii="Consolas" w:hAnsi="Consolas" w:eastAsia="Microsoft YaHei"/>
          <w:color w:val="1E3050"/>
          <w:sz w:val="20"/>
        </w:rPr>
        <w:t>$body = @{ model = "gpt-5.5"; messages = @(@{ role = "user"; content = "你好，请用一句话介绍你自己。" }) } | ConvertTo-Json -Depth 5</w:t>
      </w:r>
    </w:p>
    <w:p>
      <w:pPr>
        <w:spacing w:before="0" w:after="120" w:line="276" w:lineRule="auto"/>
      </w:pPr>
      <w:r>
        <w:rPr>
          <w:rFonts w:ascii="Consolas" w:hAnsi="Consolas" w:eastAsia="Microsoft YaHei"/>
          <w:color w:val="1E3050"/>
          <w:sz w:val="20"/>
        </w:rPr>
        <w:t>Invoke-RestMethod -Uri "https://你的中转站域名/v1/chat/completions" -Method Post -ContentType "application/json" -Headers @{ Authorization = "Bearer sk-你的APIKey" } -Body $body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Python 示例</w:t>
      </w:r>
    </w:p>
    <w:p>
      <w:pPr>
        <w:spacing w:before="0" w:after="120" w:line="276" w:lineRule="auto"/>
      </w:pPr>
      <w:r>
        <w:rPr>
          <w:rFonts w:ascii="Consolas" w:hAnsi="Consolas" w:eastAsia="Microsoft YaHei"/>
          <w:color w:val="1E3050"/>
          <w:sz w:val="20"/>
        </w:rPr>
        <w:t>from openai import OpenAI</w:t>
      </w:r>
    </w:p>
    <w:p>
      <w:pPr>
        <w:spacing w:before="0" w:after="120" w:line="276" w:lineRule="auto"/>
      </w:pPr>
      <w:r>
        <w:rPr>
          <w:rFonts w:ascii="Consolas" w:hAnsi="Consolas" w:eastAsia="Microsoft YaHei"/>
          <w:color w:val="1E3050"/>
          <w:sz w:val="20"/>
        </w:rPr>
        <w:t>client = OpenAI(api_key="sk-你的APIKey", base_url="https://你的中转站域名/v1")</w:t>
      </w:r>
    </w:p>
    <w:p>
      <w:pPr>
        <w:spacing w:before="0" w:after="120" w:line="276" w:lineRule="auto"/>
      </w:pPr>
      <w:r>
        <w:rPr>
          <w:rFonts w:ascii="Consolas" w:hAnsi="Consolas" w:eastAsia="Microsoft YaHei"/>
          <w:color w:val="1E3050"/>
          <w:sz w:val="20"/>
        </w:rPr>
        <w:t>response = client.chat.completions.create(model="gpt-5.5", messages=[{"role": "user", "content": "你好，请用一句话介绍你自己。"}])</w:t>
      </w:r>
    </w:p>
    <w:p>
      <w:pPr>
        <w:spacing w:before="0" w:after="120" w:line="276" w:lineRule="auto"/>
      </w:pPr>
      <w:r>
        <w:rPr>
          <w:rFonts w:ascii="Consolas" w:hAnsi="Consolas" w:eastAsia="Microsoft YaHei"/>
          <w:color w:val="1E3050"/>
          <w:sz w:val="20"/>
        </w:rPr>
        <w:t>print(response.choices[0].message.content)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2E7EE"/>
          <w:left w:val="single" w:sz="4" w:space="0" w:color="E2E7EE"/>
          <w:bottom w:val="single" w:sz="4" w:space="0" w:color="E2E7EE"/>
          <w:right w:val="single" w:sz="4" w:space="0" w:color="E2E7EE"/>
          <w:insideH w:val="single" w:sz="4" w:space="0" w:color="E2E7EE"/>
          <w:insideV w:val="single" w:sz="4" w:space="0" w:color="E2E7EE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4F6F9"/>
          </w:tcPr>
          <w:p>
            <w:pPr>
              <w:spacing w:before="0" w:after="4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模型名以后台为准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color w:val="212529"/>
                <w:sz w:val="21"/>
              </w:rPr>
              <w:t>gpt-5.5 只是示例模型名。客户能使用哪些模型，请以 /available-channels 和后台模型列表为准。</w:t>
            </w:r>
          </w:p>
        </w:tc>
      </w:tr>
    </w:tbl>
    <w:p>
      <w:pPr>
        <w:spacing w:after="40"/>
      </w:pPr>
    </w:p>
    <w:p>
      <w:pPr>
        <w:pStyle w:val="Heading1"/>
        <w:spacing w:before="360" w:after="200" w:line="264" w:lineRule="auto"/>
      </w:pPr>
      <w:r>
        <w:rPr>
          <w:rFonts w:ascii="Calibri" w:hAnsi="Calibri" w:eastAsia="Microsoft YaHei"/>
          <w:b/>
          <w:color w:val="2E74B5"/>
          <w:sz w:val="32"/>
        </w:rPr>
        <w:t>查看用量和余额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/dashboard：账户概览、余额、快捷入口。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/usage：请求记录、模型用量、费用明细。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/keys：每个 API Key 的今日用量、总用量、额度进度和状态。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/key-usage：不登录也可用 API Key 查询用量，适合给团队成员自查。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/orders：查看充值或订阅订单。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/redeem：查看兑换历史。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Microsoft YaHei"/>
          <w:b/>
          <w:color w:val="2E74B5"/>
          <w:sz w:val="32"/>
        </w:rPr>
        <w:t>常见问题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兑换码不能用怎么办？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确认兑换码没有多复制空格、没有大小写错误、没有过期，也没有被使用过。如果仍然失败，请截图发给客服。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余额到账了，为什么工具还是不能调用？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请检查 /keys 页面是否已经创建 API Key，并确认 Key 已分配分组。没有分组的 Key 不能正确展示对应使用配置。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为什么提示 401 或 Key 无效？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通常是 API Key 复制错了、Key 已禁用、Key 已删除、Key 过期，或者请求头没有写成 Authorization: Bearer sk-你的APIKey。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为什么提示模型不存在？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模型名必须和后台开放的模型名一致。请在 /available-channels 或「使用密钥」弹窗里复制模型名，不要手打猜测。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为什么请求超时或失败？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可以先看 /monitor 渠道状态。如果某个渠道临时异常，可以切换到其他可用渠道，或联系客服确认当前模型状态。</w:t>
      </w:r>
    </w:p>
    <w:p>
      <w:pPr>
        <w:pStyle w:val="Heading2"/>
        <w:spacing w:before="280" w:after="140" w:line="264" w:lineRule="auto"/>
      </w:pPr>
      <w:r>
        <w:rPr>
          <w:rFonts w:ascii="Calibri" w:hAnsi="Calibri" w:eastAsia="Microsoft YaHei"/>
          <w:b/>
          <w:color w:val="2E74B5"/>
          <w:sz w:val="26"/>
        </w:rPr>
        <w:t>我需要 VPN 吗？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正常使用我们的网站和 API 中转服务时，通常不需要你自己准备 VPN。你只需要能访问我们提供的网站域名和 API 地址。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Microsoft YaHei"/>
          <w:b/>
          <w:color w:val="2E74B5"/>
          <w:sz w:val="32"/>
        </w:rPr>
        <w:t>给客服排查时请提供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注册邮箱或账号。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当前使用的网址。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兑换码失败截图，或订单号。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/keys 页面密钥名称和所属分组截图。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工具里填写的 Base URL 截图。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报错截图。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大概发生时间。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12529"/>
          <w:sz w:val="22"/>
        </w:rPr>
        <w:t>截图时请遮挡 API Key，只保留前后 4 到 6 位用于识别即可。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Microsoft YaHei"/>
          <w:b/>
          <w:color w:val="2E74B5"/>
          <w:sz w:val="32"/>
        </w:rPr>
        <w:t>安全使用提醒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不要公开 API Key。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不要把 Key 写进公开 GitHub 仓库。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不要在截图、直播、录屏里完整展示 Key。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给服务器使用的 Key 建议设置 IP 白名单。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给临时测试使用的 Key 建议设置有效期和额度限制。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发现异常用量时，先禁用旧 Key，再联系平台客服。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12529"/>
          <w:sz w:val="22"/>
        </w:rPr>
        <w:t>不要使用本服务生成、传播或处理违法违规内容。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770"/>
        <w:sz w:val="18"/>
      </w:rPr>
      <w:t>请勿公开 API Key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B6770"/>
        <w:sz w:val="18"/>
      </w:rPr>
      <w:t>AI 中转站客户指南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64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64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64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