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</w:pPr>
      <w:r>
        <w:rPr>
          <w:rFonts w:ascii="Calibri" w:hAnsi="Calibri" w:eastAsia="Microsoft YaHei"/>
          <w:b/>
          <w:color w:val="0B2545"/>
          <w:sz w:val="40"/>
        </w:rPr>
        <w:t>GPT 国内直连 API 注册与额度兑换说明</w:t>
      </w:r>
    </w:p>
    <w:p>
      <w:pPr>
        <w:spacing w:before="0" w:after="200" w:line="300" w:lineRule="auto"/>
      </w:pPr>
      <w:r>
        <w:rPr>
          <w:rFonts w:ascii="Calibri" w:hAnsi="Calibri" w:eastAsia="Microsoft YaHei"/>
          <w:color w:val="555555"/>
          <w:sz w:val="22"/>
        </w:rPr>
        <w:t>小白向简版：注册账号、兑换额度、拿到 API 密钥后即可开始使用。</w:t>
      </w:r>
    </w:p>
    <w:p>
      <w:pPr>
        <w:spacing w:before="0" w:after="160" w:line="300" w:lineRule="auto"/>
      </w:pPr>
      <w:r>
        <w:rPr>
          <w:rFonts w:ascii="Calibri" w:hAnsi="Calibri" w:eastAsia="Microsoft YaHei"/>
          <w:b/>
        </w:rPr>
        <w:t>这是一项面向个人、开发者和日常办公用户的 API 中转服务。</w:t>
      </w:r>
      <w:r>
        <w:rPr>
          <w:rFonts w:ascii="Calibri" w:hAnsi="Calibri" w:eastAsia="Microsoft YaHei"/>
        </w:rPr>
        <w:t>通过国内服务器中转访问，无需翻墙；手机和电脑都可以用，也可以接入 ChatBox、NextChat 等常见客户端。</w:t>
      </w:r>
    </w:p>
    <w:p>
      <w:pPr>
        <w:pStyle w:val="ListBullet"/>
        <w:spacing w:before="0" w:after="80" w:line="300" w:lineRule="auto"/>
      </w:pPr>
      <w:r>
        <w:t>支持 GPT-5.5 / GPT-5.4 等模型，具体以网站实际显示为准。</w:t>
      </w:r>
    </w:p>
    <w:p>
      <w:pPr>
        <w:pStyle w:val="ListBullet"/>
        <w:spacing w:before="0" w:after="80" w:line="300" w:lineRule="auto"/>
      </w:pPr>
      <w:r>
        <w:t>按量计费，充多少用多少，适合先小额试用。</w:t>
      </w:r>
    </w:p>
    <w:p>
      <w:pPr>
        <w:pStyle w:val="ListBullet"/>
        <w:spacing w:before="0" w:after="80" w:line="300" w:lineRule="auto"/>
      </w:pPr>
      <w:r>
        <w:t>价格更适合个人和轻量使用场景，有问题可以随时私信咨询。</w:t>
      </w:r>
    </w:p>
    <w:p>
      <w:pPr>
        <w:pStyle w:val="Heading1"/>
      </w:pPr>
      <w:r>
        <w:t>使用步骤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/>
          <w:color w:val="1F4D78"/>
        </w:rPr>
        <w:t>打开网站并注册账号：</w:t>
      </w:r>
      <w:r>
        <w:rPr>
          <w:rFonts w:ascii="Calibri" w:hAnsi="Calibri" w:eastAsia="Microsoft YaHei"/>
        </w:rPr>
        <w:t xml:space="preserve">请登录 </w:t>
      </w:r>
      <w:hyperlink r:id="rId9">
        <w:r>
          <w:rPr>
            <w:color w:val="0563C1"/>
            <w:u w:val="single"/>
            <w:rFonts w:ascii="Calibri" w:hAnsi="Calibri" w:eastAsia="Microsoft YaHei"/>
          </w:rPr>
          <w:t>https://codex.260213.xyz/</w:t>
        </w:r>
      </w:hyperlink>
      <w:r>
        <w:rPr>
          <w:rFonts w:ascii="Calibri" w:hAnsi="Calibri" w:eastAsia="Microsoft YaHei"/>
        </w:rPr>
        <w:t>，点击注册，按页面提示填写账号信息。注册完成后，使用账号登录网站。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/>
          <w:color w:val="1F4D78"/>
        </w:rPr>
        <w:t>兑换额度：</w:t>
      </w:r>
      <w:r>
        <w:rPr>
          <w:rFonts w:ascii="Calibri" w:hAnsi="Calibri" w:eastAsia="Microsoft YaHei"/>
        </w:rPr>
        <w:t>登录后找到“额度兑换 / 兑换码 / 充值”等入口，把我们提供给你的兑换码填进去，然后点击确认兑换。兑换成功后，可以在余额或额度页面查看可用额度。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/>
          <w:color w:val="1F4D78"/>
        </w:rPr>
        <w:t>开始使用：</w:t>
      </w:r>
      <w:r>
        <w:rPr>
          <w:rFonts w:ascii="Calibri" w:hAnsi="Calibri" w:eastAsia="Microsoft YaHei"/>
        </w:rPr>
        <w:t>兑换成功后，在网站里找到“API 密钥 / API Key”相关页面，复制你的密钥。之后可以按教程填到 ChatBox、NextChat 或自己的程序里使用。</w:t>
      </w:r>
    </w:p>
    <w:p>
      <w:pPr>
        <w:pStyle w:val="Heading1"/>
      </w:pPr>
      <w:r>
        <w:t>温馨提示</w:t>
      </w:r>
    </w:p>
    <w:p>
      <w:pPr>
        <w:pStyle w:val="ListBullet"/>
        <w:spacing w:before="0" w:after="80" w:line="300" w:lineRule="auto"/>
      </w:pPr>
      <w:r>
        <w:t>兑换码和 API 密钥请自己保存，不要发给陌生人。</w:t>
      </w:r>
    </w:p>
    <w:p>
      <w:pPr>
        <w:pStyle w:val="ListBullet"/>
        <w:spacing w:before="0" w:after="80" w:line="300" w:lineRule="auto"/>
      </w:pPr>
      <w:r>
        <w:t>额度会根据实际调用消耗，具体扣费和模型价格以网站页面为准。</w:t>
      </w:r>
    </w:p>
    <w:p>
      <w:pPr>
        <w:pStyle w:val="ListBullet"/>
        <w:spacing w:before="0" w:after="80" w:line="300" w:lineRule="auto"/>
      </w:pPr>
      <w:r>
        <w:t>如果你不会注册、兑换或接入客户端，可以直接私信我，我会一步步协助。</w:t>
      </w:r>
    </w:p>
    <w:p>
      <w:pPr>
        <w:spacing w:before="200" w:after="0" w:line="300" w:lineRule="auto"/>
      </w:pPr>
      <w:r>
        <w:rPr>
          <w:rFonts w:ascii="Calibri" w:hAnsi="Calibri" w:eastAsia="Microsoft YaHei"/>
          <w:b/>
        </w:rPr>
        <w:t>注册网址：</w:t>
      </w:r>
      <w:hyperlink r:id="rId9">
        <w:r>
          <w:rPr>
            <w:color w:val="0563C1"/>
            <w:u w:val="single"/>
            <w:rFonts w:ascii="Calibri" w:hAnsi="Calibri" w:eastAsia="Microsoft YaHei"/>
          </w:rPr>
          <w:t>https://codex.260213.xyz/</w:t>
        </w:r>
      </w:hyperlink>
    </w:p>
    <w:sectPr w:rsidR="00FC693F" w:rsidRPr="0006063C" w:rsidSect="00034616"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>说明文档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odex.260213.xyz/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GPT 国内直连 API 注册与额度兑换说明</dc:title>
  <dc:subject>客户注册、兑换额度与 API 使用说明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