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02. SOPs Instructivos y Flujos - Marketing Cubitt Panama</w:t>
      </w:r>
    </w:p>
    <w:p>
      <w:pPr>
        <w:spacing w:before="120" w:after="120" w:line="288" w:lineRule="auto"/>
        <w:ind w:left="0" w:firstLine="0"/>
        <w:jc w:val="center"/>
      </w:pPr>
      <w:r>
        <w:rPr>
          <w:rFonts w:eastAsia="等线" w:ascii="Arial" w:cs="Arial" w:hAnsi="Arial"/>
          <w:b w:val="true"/>
          <w:color w:val="dc9b04"/>
          <w:sz w:val="22"/>
        </w:rPr>
        <w:t>CUBITT PANAMÁ  |  CUBITT STUDIO CAFÉ PANAMÁ</w:t>
      </w:r>
    </w:p>
    <w:p>
      <w:pPr>
        <w:spacing w:before="120" w:after="120" w:line="288" w:lineRule="auto"/>
        <w:ind w:left="0"/>
        <w:jc w:val="left"/>
      </w:pPr>
    </w:p>
    <w:p>
      <w:pPr>
        <w:spacing w:before="120" w:after="120" w:line="288" w:lineRule="auto"/>
        <w:ind w:left="0" w:firstLine="0"/>
        <w:jc w:val="center"/>
      </w:pPr>
      <w:r>
        <w:rPr>
          <w:rFonts w:eastAsia="等线" w:ascii="Arial" w:cs="Arial" w:hAnsi="Arial"/>
          <w:b w:val="true"/>
          <w:sz w:val="22"/>
        </w:rPr>
        <w:t>SOPs, Instructivos y Diagramas de Flujo</w:t>
      </w:r>
    </w:p>
    <w:p>
      <w:pPr>
        <w:spacing w:before="120" w:after="120" w:line="288" w:lineRule="auto"/>
        <w:ind w:left="0" w:firstLine="0"/>
        <w:jc w:val="center"/>
      </w:pPr>
      <w:r>
        <w:rPr>
          <w:rFonts w:eastAsia="等线" w:ascii="Arial" w:cs="Arial" w:hAnsi="Arial"/>
          <w:sz w:val="22"/>
        </w:rPr>
        <w:t>Departamento de Marketing Panamá</w:t>
      </w:r>
    </w:p>
    <w:p>
      <w:pPr>
        <w:spacing w:before="120" w:after="120" w:line="288" w:lineRule="auto"/>
        <w:ind w:left="0" w:firstLine="0"/>
        <w:jc w:val="left"/>
      </w:pPr>
      <w:r>
        <w:rPr>
          <w:rFonts w:eastAsia="等线" w:ascii="Arial" w:cs="Arial" w:hAnsi="Arial"/>
          <w:b w:val="true"/>
          <w:sz w:val="22"/>
        </w:rPr>
        <w:t>1. Propósito</w:t>
      </w:r>
    </w:p>
    <w:p>
      <w:pPr>
        <w:spacing w:before="120" w:after="120" w:line="288" w:lineRule="auto"/>
        <w:ind w:left="0" w:firstLine="0"/>
        <w:jc w:val="left"/>
      </w:pPr>
      <w:r>
        <w:rPr>
          <w:rFonts w:eastAsia="等线" w:ascii="Arial" w:cs="Arial" w:hAnsi="Arial"/>
          <w:sz w:val="22"/>
        </w:rPr>
        <w:t>Este documento recopila SOPs, instructivos y diagramas de flujo no formales utilizados por el equipo de Marketing Panamá. Su objetivo es dejar evidencia de las prácticas actuales, aún cuando todavía no estén incorporadas en una plataforma documental oficial.</w:t>
      </w:r>
    </w:p>
    <w:p>
      <w:pPr>
        <w:pStyle w:val="1"/>
        <w:spacing w:before="380" w:after="140" w:line="288" w:lineRule="auto"/>
        <w:ind w:left="0"/>
        <w:jc w:val="left"/>
        <w:outlineLvl w:val="0"/>
      </w:pPr>
      <w:bookmarkStart w:name="heading_0" w:id="0"/>
      <w:r>
        <w:rPr>
          <w:rFonts w:eastAsia="等线" w:ascii="Arial" w:cs="Arial" w:hAnsi="Arial"/>
          <w:b w:val="true"/>
          <w:sz w:val="36"/>
        </w:rPr>
        <w:t>SOP 01 - Solicitud de piezas gráficas</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Procedimiento</w:t>
      </w:r>
      <w:bookmarkEnd w:id="1"/>
    </w:p>
    <w:p>
      <w:pPr>
        <w:spacing w:before="120" w:after="120" w:line="288" w:lineRule="auto"/>
        <w:ind w:left="0" w:firstLine="0"/>
        <w:jc w:val="left"/>
      </w:pPr>
      <w:r>
        <w:rPr>
          <w:rFonts w:eastAsia="等线" w:ascii="Arial" w:cs="Arial" w:hAnsi="Arial"/>
          <w:sz w:val="22"/>
        </w:rPr>
        <w:t>1. El área solicitante envía la necesidad con la información básica.</w:t>
      </w:r>
    </w:p>
    <w:p>
      <w:pPr>
        <w:spacing w:before="120" w:after="120" w:line="288" w:lineRule="auto"/>
        <w:ind w:left="0" w:firstLine="0"/>
        <w:jc w:val="left"/>
      </w:pPr>
      <w:r>
        <w:rPr>
          <w:rFonts w:eastAsia="等线" w:ascii="Arial" w:cs="Arial" w:hAnsi="Arial"/>
          <w:sz w:val="22"/>
        </w:rPr>
        <w:t>2. Marketing valida objetivo, prioridad y fecha requerida.</w:t>
      </w:r>
    </w:p>
    <w:p>
      <w:pPr>
        <w:spacing w:before="120" w:after="120" w:line="288" w:lineRule="auto"/>
        <w:ind w:left="0" w:firstLine="0"/>
        <w:jc w:val="left"/>
      </w:pPr>
      <w:r>
        <w:rPr>
          <w:rFonts w:eastAsia="等线" w:ascii="Arial" w:cs="Arial" w:hAnsi="Arial"/>
          <w:sz w:val="22"/>
        </w:rPr>
        <w:t>3. Se asigna la solicitud al responsable correspondiente.</w:t>
      </w:r>
    </w:p>
    <w:p>
      <w:pPr>
        <w:spacing w:before="120" w:after="120" w:line="288" w:lineRule="auto"/>
        <w:ind w:left="0" w:firstLine="0"/>
        <w:jc w:val="left"/>
      </w:pPr>
      <w:r>
        <w:rPr>
          <w:rFonts w:eastAsia="等线" w:ascii="Arial" w:cs="Arial" w:hAnsi="Arial"/>
          <w:sz w:val="22"/>
        </w:rPr>
        <w:t>4. Se desarrolla la pieza según lineamientos de marca.</w:t>
      </w:r>
    </w:p>
    <w:p>
      <w:pPr>
        <w:spacing w:before="120" w:after="120" w:line="288" w:lineRule="auto"/>
        <w:ind w:left="0" w:firstLine="0"/>
        <w:jc w:val="left"/>
      </w:pPr>
      <w:r>
        <w:rPr>
          <w:rFonts w:eastAsia="等线" w:ascii="Arial" w:cs="Arial" w:hAnsi="Arial"/>
          <w:sz w:val="22"/>
        </w:rPr>
        <w:t>5. Se revisa ortografía, mensaje, formato y coherencia visual.</w:t>
      </w:r>
    </w:p>
    <w:p>
      <w:pPr>
        <w:spacing w:before="120" w:after="120" w:line="288" w:lineRule="auto"/>
        <w:ind w:left="0" w:firstLine="0"/>
        <w:jc w:val="left"/>
      </w:pPr>
      <w:r>
        <w:rPr>
          <w:rFonts w:eastAsia="等线" w:ascii="Arial" w:cs="Arial" w:hAnsi="Arial"/>
          <w:sz w:val="22"/>
        </w:rPr>
        <w:t>6. Se realizan ajustes si aplica.</w:t>
      </w:r>
    </w:p>
    <w:p>
      <w:pPr>
        <w:spacing w:before="120" w:after="120" w:line="288" w:lineRule="auto"/>
        <w:ind w:left="0" w:firstLine="0"/>
        <w:jc w:val="left"/>
      </w:pPr>
      <w:r>
        <w:rPr>
          <w:rFonts w:eastAsia="等线" w:ascii="Arial" w:cs="Arial" w:hAnsi="Arial"/>
          <w:sz w:val="22"/>
        </w:rPr>
        <w:t>7. Se aprueba y entrega versión final.</w:t>
      </w:r>
    </w:p>
    <w:p>
      <w:pPr>
        <w:pStyle w:val="2"/>
        <w:spacing w:before="320" w:after="120" w:line="288" w:lineRule="auto"/>
        <w:ind w:left="0"/>
        <w:jc w:val="left"/>
        <w:outlineLvl w:val="1"/>
      </w:pPr>
      <w:bookmarkStart w:name="heading_2" w:id="2"/>
      <w:r>
        <w:rPr>
          <w:rFonts w:eastAsia="等线" w:ascii="Arial" w:cs="Arial" w:hAnsi="Arial"/>
          <w:b w:val="true"/>
          <w:sz w:val="32"/>
        </w:rPr>
        <w:t>Diagrama de flujo simplificado</w:t>
      </w:r>
      <w:bookmarkEnd w:id="2"/>
    </w:p>
    <w:p>
      <w:pPr>
        <w:spacing w:before="120" w:after="120" w:line="288" w:lineRule="auto"/>
        <w:ind w:left="0" w:firstLine="0"/>
        <w:jc w:val="left"/>
      </w:pPr>
      <w:r>
        <w:rPr>
          <w:rFonts w:eastAsia="等线" w:ascii="Arial" w:cs="Arial" w:hAnsi="Arial"/>
          <w:sz w:val="22"/>
        </w:rPr>
        <w:t>Solicitud recibida -&gt; Validación de información -&gt; Asignación -&gt; Diseño/producción -&gt; Revisión -&gt; Ajustes -&gt; Aprobación -&gt; Entrega final</w:t>
      </w:r>
    </w:p>
    <w:p>
      <w:pPr>
        <w:pStyle w:val="1"/>
        <w:spacing w:before="380" w:after="140" w:line="288" w:lineRule="auto"/>
        <w:ind w:left="0"/>
        <w:jc w:val="left"/>
        <w:outlineLvl w:val="0"/>
      </w:pPr>
      <w:bookmarkStart w:name="heading_3" w:id="3"/>
      <w:r>
        <w:rPr>
          <w:rFonts w:eastAsia="等线" w:ascii="Arial" w:cs="Arial" w:hAnsi="Arial"/>
          <w:b w:val="true"/>
          <w:sz w:val="36"/>
        </w:rPr>
        <w:t>SOP 02 - Aprobación de artes y comunicaciones</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598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Campo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Detalle</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Objetivo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Asegurar que toda comunicación mantenga coherencia de marca y esté revisada antes de publicación en redes, canales impresos o digitales.</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Responsable principal</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Gerente de Marketing - Panamá</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Participantes</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Social Media Manager, Social Media Café, Departamento de creatividad</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Entrada / insumo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Arte, caption, video, historia, comunicado o pieza promocional</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Salida esperada</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Comunicación aprobada para publicación o envío</w:t>
            </w:r>
          </w:p>
        </w:tc>
      </w:tr>
    </w:tbl>
    <w:p>
      <w:pPr>
        <w:spacing w:before="120" w:after="120" w:line="288" w:lineRule="auto"/>
        <w:ind w:left="0" w:firstLine="0"/>
        <w:jc w:val="left"/>
      </w:pPr>
    </w:p>
    <w:p>
      <w:pPr>
        <w:pStyle w:val="2"/>
        <w:spacing w:before="320" w:after="120" w:line="288" w:lineRule="auto"/>
        <w:ind w:left="0"/>
        <w:jc w:val="left"/>
        <w:outlineLvl w:val="1"/>
      </w:pPr>
      <w:bookmarkStart w:name="heading_4" w:id="4"/>
      <w:r>
        <w:rPr>
          <w:rFonts w:eastAsia="等线" w:ascii="Arial" w:cs="Arial" w:hAnsi="Arial"/>
          <w:b w:val="true"/>
          <w:sz w:val="32"/>
        </w:rPr>
        <w:t>Procedimiento</w:t>
      </w:r>
      <w:bookmarkEnd w:id="4"/>
    </w:p>
    <w:p>
      <w:pPr>
        <w:spacing w:before="120" w:after="120" w:line="288" w:lineRule="auto"/>
        <w:ind w:left="0" w:firstLine="0"/>
        <w:jc w:val="left"/>
      </w:pPr>
      <w:r>
        <w:rPr>
          <w:rFonts w:eastAsia="等线" w:ascii="Arial" w:cs="Arial" w:hAnsi="Arial"/>
          <w:sz w:val="22"/>
        </w:rPr>
        <w:t>1. El responsable prepara la propuesta final.</w:t>
      </w:r>
    </w:p>
    <w:p>
      <w:pPr>
        <w:spacing w:before="120" w:after="120" w:line="288" w:lineRule="auto"/>
        <w:ind w:left="0" w:firstLine="0"/>
        <w:jc w:val="left"/>
      </w:pPr>
      <w:r>
        <w:rPr>
          <w:rFonts w:eastAsia="等线" w:ascii="Arial" w:cs="Arial" w:hAnsi="Arial"/>
          <w:sz w:val="22"/>
        </w:rPr>
        <w:t>2. Se valida ortografía, fechas, precios, condiciones y mensaje.</w:t>
      </w:r>
    </w:p>
    <w:p>
      <w:pPr>
        <w:spacing w:before="120" w:after="120" w:line="288" w:lineRule="auto"/>
        <w:ind w:left="0" w:firstLine="0"/>
        <w:jc w:val="left"/>
      </w:pPr>
      <w:r>
        <w:rPr>
          <w:rFonts w:eastAsia="等线" w:ascii="Arial" w:cs="Arial" w:hAnsi="Arial"/>
          <w:sz w:val="22"/>
        </w:rPr>
        <w:t>3. Se verifica alineación con identidad de marca.</w:t>
      </w:r>
    </w:p>
    <w:p>
      <w:pPr>
        <w:spacing w:before="120" w:after="120" w:line="288" w:lineRule="auto"/>
        <w:ind w:left="0" w:firstLine="0"/>
        <w:jc w:val="left"/>
      </w:pPr>
      <w:r>
        <w:rPr>
          <w:rFonts w:eastAsia="等线" w:ascii="Arial" w:cs="Arial" w:hAnsi="Arial"/>
          <w:sz w:val="22"/>
        </w:rPr>
        <w:t>4. Si aplica, se solicita aprobación de Dirección Regional.</w:t>
      </w:r>
    </w:p>
    <w:p>
      <w:pPr>
        <w:spacing w:before="120" w:after="120" w:line="288" w:lineRule="auto"/>
        <w:ind w:left="0" w:firstLine="0"/>
        <w:jc w:val="left"/>
      </w:pPr>
      <w:r>
        <w:rPr>
          <w:rFonts w:eastAsia="等线" w:ascii="Arial" w:cs="Arial" w:hAnsi="Arial"/>
          <w:sz w:val="22"/>
        </w:rPr>
        <w:t>5. Se documentan ajustes requeridos.</w:t>
      </w:r>
    </w:p>
    <w:p>
      <w:pPr>
        <w:spacing w:before="120" w:after="120" w:line="288" w:lineRule="auto"/>
        <w:ind w:left="0" w:firstLine="0"/>
        <w:jc w:val="left"/>
      </w:pPr>
      <w:r>
        <w:rPr>
          <w:rFonts w:eastAsia="等线" w:ascii="Arial" w:cs="Arial" w:hAnsi="Arial"/>
          <w:sz w:val="22"/>
        </w:rPr>
        <w:t>6. Se aprueba la versión final.</w:t>
      </w:r>
    </w:p>
    <w:p>
      <w:pPr>
        <w:spacing w:before="120" w:after="120" w:line="288" w:lineRule="auto"/>
        <w:ind w:left="0" w:firstLine="0"/>
        <w:jc w:val="left"/>
      </w:pPr>
      <w:r>
        <w:rPr>
          <w:rFonts w:eastAsia="等线" w:ascii="Arial" w:cs="Arial" w:hAnsi="Arial"/>
          <w:sz w:val="22"/>
        </w:rPr>
        <w:t>7. Se publica, envía o implementa.</w:t>
      </w:r>
    </w:p>
    <w:p>
      <w:pPr>
        <w:pStyle w:val="2"/>
        <w:spacing w:before="320" w:after="120" w:line="288" w:lineRule="auto"/>
        <w:ind w:left="0"/>
        <w:jc w:val="left"/>
        <w:outlineLvl w:val="1"/>
      </w:pPr>
      <w:bookmarkStart w:name="heading_5" w:id="5"/>
      <w:r>
        <w:rPr>
          <w:rFonts w:eastAsia="等线" w:ascii="Arial" w:cs="Arial" w:hAnsi="Arial"/>
          <w:b w:val="true"/>
          <w:sz w:val="32"/>
        </w:rPr>
        <w:t>Diagrama de flujo simplificado</w:t>
      </w:r>
      <w:bookmarkEnd w:id="5"/>
    </w:p>
    <w:p>
      <w:pPr>
        <w:spacing w:before="120" w:after="120" w:line="288" w:lineRule="auto"/>
        <w:ind w:left="0" w:firstLine="0"/>
        <w:jc w:val="left"/>
      </w:pPr>
      <w:r>
        <w:rPr>
          <w:rFonts w:eastAsia="等线" w:ascii="Arial" w:cs="Arial" w:hAnsi="Arial"/>
          <w:sz w:val="22"/>
        </w:rPr>
        <w:t>Pieza preparada -&gt; Revisión Marketing -&gt; Ajustes necesarios? -&gt; Aprobación local/regional -&gt; Publicación o implementación</w:t>
      </w:r>
    </w:p>
    <w:p>
      <w:pPr>
        <w:pStyle w:val="1"/>
        <w:spacing w:before="380" w:after="140" w:line="288" w:lineRule="auto"/>
        <w:ind w:left="0"/>
        <w:jc w:val="left"/>
        <w:outlineLvl w:val="0"/>
      </w:pPr>
      <w:bookmarkStart w:name="heading_6" w:id="6"/>
      <w:r>
        <w:rPr>
          <w:rFonts w:eastAsia="等线" w:ascii="Arial" w:cs="Arial" w:hAnsi="Arial"/>
          <w:b w:val="true"/>
          <w:sz w:val="36"/>
        </w:rPr>
        <w:t>SOP 03 - Publicación en redes sociales</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598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Campo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Detalle</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Objetivo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Ordenar el proceso de planificación, revisión, publicación y seguimiento de contenido digital.</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Responsable principal</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Social Media Manager - Panamá / Social Media Café</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Participantes</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Gerente de Marketing</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Entrada / insumo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Calendario de contenido, campaña, material gráfico o audiovisual</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Salida esperada</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Contenido publicado y monitoreado</w:t>
            </w:r>
          </w:p>
        </w:tc>
      </w:tr>
    </w:tbl>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Procedimiento</w:t>
      </w:r>
      <w:bookmarkEnd w:id="7"/>
    </w:p>
    <w:p>
      <w:pPr>
        <w:spacing w:before="120" w:after="120" w:line="288" w:lineRule="auto"/>
        <w:ind w:left="0" w:firstLine="0"/>
        <w:jc w:val="left"/>
      </w:pPr>
      <w:r>
        <w:rPr>
          <w:rFonts w:eastAsia="等线" w:ascii="Arial" w:cs="Arial" w:hAnsi="Arial"/>
          <w:sz w:val="22"/>
        </w:rPr>
        <w:t>1. Se define el contenido a publicar según calendario o necesidad.</w:t>
      </w:r>
    </w:p>
    <w:p>
      <w:pPr>
        <w:spacing w:before="120" w:after="120" w:line="288" w:lineRule="auto"/>
        <w:ind w:left="0" w:firstLine="0"/>
        <w:jc w:val="left"/>
      </w:pPr>
      <w:r>
        <w:rPr>
          <w:rFonts w:eastAsia="等线" w:ascii="Arial" w:cs="Arial" w:hAnsi="Arial"/>
          <w:sz w:val="22"/>
        </w:rPr>
        <w:t>2. Se produce o recopila el material.</w:t>
      </w:r>
    </w:p>
    <w:p>
      <w:pPr>
        <w:spacing w:before="120" w:after="120" w:line="288" w:lineRule="auto"/>
        <w:ind w:left="0" w:firstLine="0"/>
        <w:jc w:val="left"/>
      </w:pPr>
      <w:r>
        <w:rPr>
          <w:rFonts w:eastAsia="等线" w:ascii="Arial" w:cs="Arial" w:hAnsi="Arial"/>
          <w:sz w:val="22"/>
        </w:rPr>
        <w:t>3. Se redacta caption y se definen hashtags, etiquetas o links.</w:t>
      </w:r>
    </w:p>
    <w:p>
      <w:pPr>
        <w:spacing w:before="120" w:after="120" w:line="288" w:lineRule="auto"/>
        <w:ind w:left="0" w:firstLine="0"/>
        <w:jc w:val="left"/>
      </w:pPr>
      <w:r>
        <w:rPr>
          <w:rFonts w:eastAsia="等线" w:ascii="Arial" w:cs="Arial" w:hAnsi="Arial"/>
          <w:sz w:val="22"/>
        </w:rPr>
        <w:t>4. Se revisa la pieza con la Gerente de Marketing si aplica.</w:t>
      </w:r>
    </w:p>
    <w:p>
      <w:pPr>
        <w:spacing w:before="120" w:after="120" w:line="288" w:lineRule="auto"/>
        <w:ind w:left="0" w:firstLine="0"/>
        <w:jc w:val="left"/>
      </w:pPr>
      <w:r>
        <w:rPr>
          <w:rFonts w:eastAsia="等线" w:ascii="Arial" w:cs="Arial" w:hAnsi="Arial"/>
          <w:sz w:val="22"/>
        </w:rPr>
        <w:t>5. Se programa o publica en el canal correspondiente.</w:t>
      </w:r>
    </w:p>
    <w:p>
      <w:pPr>
        <w:spacing w:before="120" w:after="120" w:line="288" w:lineRule="auto"/>
        <w:ind w:left="0" w:firstLine="0"/>
        <w:jc w:val="left"/>
      </w:pPr>
      <w:r>
        <w:rPr>
          <w:rFonts w:eastAsia="等线" w:ascii="Arial" w:cs="Arial" w:hAnsi="Arial"/>
          <w:sz w:val="22"/>
        </w:rPr>
        <w:t>6. Se monitorean comentarios, mensajes e interacciones.</w:t>
      </w:r>
    </w:p>
    <w:p>
      <w:pPr>
        <w:spacing w:before="120" w:after="120" w:line="288" w:lineRule="auto"/>
        <w:ind w:left="0" w:firstLine="0"/>
        <w:jc w:val="left"/>
      </w:pPr>
      <w:r>
        <w:rPr>
          <w:rFonts w:eastAsia="等线" w:ascii="Arial" w:cs="Arial" w:hAnsi="Arial"/>
          <w:sz w:val="22"/>
        </w:rPr>
        <w:t>7. Se registran aprendizajes para futuras publicaciones.</w:t>
      </w:r>
    </w:p>
    <w:p>
      <w:pPr>
        <w:pStyle w:val="2"/>
        <w:spacing w:before="320" w:after="120" w:line="288" w:lineRule="auto"/>
        <w:ind w:left="0"/>
        <w:jc w:val="left"/>
        <w:outlineLvl w:val="1"/>
      </w:pPr>
      <w:bookmarkStart w:name="heading_8" w:id="8"/>
      <w:r>
        <w:rPr>
          <w:rFonts w:eastAsia="等线" w:ascii="Arial" w:cs="Arial" w:hAnsi="Arial"/>
          <w:b w:val="true"/>
          <w:sz w:val="32"/>
        </w:rPr>
        <w:t>Diagrama de flujo simplificado</w:t>
      </w:r>
      <w:bookmarkEnd w:id="8"/>
    </w:p>
    <w:p>
      <w:pPr>
        <w:spacing w:before="120" w:after="120" w:line="288" w:lineRule="auto"/>
        <w:ind w:left="0" w:firstLine="0"/>
        <w:jc w:val="left"/>
      </w:pPr>
      <w:r>
        <w:rPr>
          <w:rFonts w:eastAsia="等线" w:ascii="Arial" w:cs="Arial" w:hAnsi="Arial"/>
          <w:sz w:val="22"/>
        </w:rPr>
        <w:t>Idea/calendario -&gt; Producción de contenido -&gt; Caption -&gt; Revisión -&gt; Programación/publicación -&gt; Monitoreo -&gt; Aprendizajes</w:t>
      </w:r>
    </w:p>
    <w:p>
      <w:pPr>
        <w:pStyle w:val="1"/>
        <w:spacing w:before="380" w:after="140" w:line="288" w:lineRule="auto"/>
        <w:ind w:left="0"/>
        <w:jc w:val="left"/>
        <w:outlineLvl w:val="0"/>
      </w:pPr>
      <w:bookmarkStart w:name="heading_9" w:id="9"/>
      <w:r>
        <w:rPr>
          <w:rFonts w:eastAsia="等线" w:ascii="Arial" w:cs="Arial" w:hAnsi="Arial"/>
          <w:b w:val="true"/>
          <w:sz w:val="36"/>
        </w:rPr>
        <w:t xml:space="preserve">SOP 04 – Promociones del mes </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598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Campo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Detalle</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Objetivo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Guiar la planificación y ejecución de promociones comerciales apoyadas por Marketing.</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Responsable principal</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Gerente de Marketing - Panamá</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Participantes</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Comercial, tiendas y visual</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Entrada / insumo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Promoción propuesta, objetivo comercial, fechas, condiciones</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Salida esperada</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Campaña comunicada y ejecutada en canales definidos</w:t>
            </w:r>
          </w:p>
        </w:tc>
      </w:tr>
    </w:tbl>
    <w:p>
      <w:pPr>
        <w:spacing w:before="120" w:after="120" w:line="288" w:lineRule="auto"/>
        <w:ind w:left="0" w:firstLine="0"/>
        <w:jc w:val="left"/>
      </w:pPr>
    </w:p>
    <w:p>
      <w:pPr>
        <w:pStyle w:val="2"/>
        <w:spacing w:before="320" w:after="120" w:line="288" w:lineRule="auto"/>
        <w:ind w:left="0"/>
        <w:jc w:val="left"/>
        <w:outlineLvl w:val="1"/>
      </w:pPr>
      <w:bookmarkStart w:name="heading_10" w:id="10"/>
      <w:r>
        <w:rPr>
          <w:rFonts w:eastAsia="等线" w:ascii="Arial" w:cs="Arial" w:hAnsi="Arial"/>
          <w:b w:val="true"/>
          <w:sz w:val="32"/>
        </w:rPr>
        <w:t>Procedimiento</w:t>
      </w:r>
      <w:bookmarkEnd w:id="10"/>
    </w:p>
    <w:p>
      <w:pPr>
        <w:spacing w:before="120" w:after="120" w:line="288" w:lineRule="auto"/>
        <w:ind w:left="0" w:firstLine="0"/>
        <w:jc w:val="left"/>
      </w:pPr>
      <w:r>
        <w:rPr>
          <w:rFonts w:eastAsia="等线" w:ascii="Arial" w:cs="Arial" w:hAnsi="Arial"/>
          <w:sz w:val="22"/>
        </w:rPr>
        <w:t>1. Se recibe o define la promoción.</w:t>
      </w:r>
    </w:p>
    <w:p>
      <w:pPr>
        <w:spacing w:before="120" w:after="120" w:line="288" w:lineRule="auto"/>
        <w:ind w:left="0" w:firstLine="0"/>
        <w:jc w:val="left"/>
      </w:pPr>
      <w:r>
        <w:rPr>
          <w:rFonts w:eastAsia="等线" w:ascii="Arial" w:cs="Arial" w:hAnsi="Arial"/>
          <w:sz w:val="22"/>
        </w:rPr>
        <w:t>2. Se revisa objetivo, vigencia, productos y condiciones.</w:t>
      </w:r>
    </w:p>
    <w:p>
      <w:pPr>
        <w:spacing w:before="120" w:after="120" w:line="288" w:lineRule="auto"/>
        <w:ind w:left="0" w:firstLine="0"/>
        <w:jc w:val="left"/>
      </w:pPr>
      <w:r>
        <w:rPr>
          <w:rFonts w:eastAsia="等线" w:ascii="Arial" w:cs="Arial" w:hAnsi="Arial"/>
          <w:sz w:val="22"/>
        </w:rPr>
        <w:t>3. Se valida viabilidad y presupuesto.</w:t>
      </w:r>
    </w:p>
    <w:p>
      <w:pPr>
        <w:spacing w:before="120" w:after="120" w:line="288" w:lineRule="auto"/>
        <w:ind w:left="0" w:firstLine="0"/>
        <w:jc w:val="left"/>
      </w:pPr>
      <w:r>
        <w:rPr>
          <w:rFonts w:eastAsia="等线" w:ascii="Arial" w:cs="Arial" w:hAnsi="Arial"/>
          <w:sz w:val="22"/>
        </w:rPr>
        <w:t>4. Se desarrollan artes y mensajes clave.</w:t>
      </w:r>
    </w:p>
    <w:p>
      <w:pPr>
        <w:spacing w:before="120" w:after="120" w:line="288" w:lineRule="auto"/>
        <w:ind w:left="0" w:firstLine="0"/>
        <w:jc w:val="left"/>
      </w:pPr>
      <w:r>
        <w:rPr>
          <w:rFonts w:eastAsia="等线" w:ascii="Arial" w:cs="Arial" w:hAnsi="Arial"/>
          <w:sz w:val="22"/>
        </w:rPr>
        <w:t>5. Se comunica internamente a tiendas o áreas involucradas.</w:t>
      </w:r>
    </w:p>
    <w:p>
      <w:pPr>
        <w:spacing w:before="120" w:after="120" w:line="288" w:lineRule="auto"/>
        <w:ind w:left="0" w:firstLine="0"/>
        <w:jc w:val="left"/>
      </w:pPr>
      <w:r>
        <w:rPr>
          <w:rFonts w:eastAsia="等线" w:ascii="Arial" w:cs="Arial" w:hAnsi="Arial"/>
          <w:sz w:val="22"/>
        </w:rPr>
        <w:t>6. Se publica en canales aprobados.</w:t>
      </w:r>
    </w:p>
    <w:p>
      <w:pPr>
        <w:spacing w:before="120" w:after="120" w:line="288" w:lineRule="auto"/>
        <w:ind w:left="0" w:firstLine="0"/>
        <w:jc w:val="left"/>
      </w:pPr>
      <w:r>
        <w:rPr>
          <w:rFonts w:eastAsia="等线" w:ascii="Arial" w:cs="Arial" w:hAnsi="Arial"/>
          <w:sz w:val="22"/>
        </w:rPr>
        <w:t>7. Se da seguimiento a resultados comerciales y de comunicación.</w:t>
      </w:r>
    </w:p>
    <w:p>
      <w:pPr>
        <w:pStyle w:val="2"/>
        <w:spacing w:before="320" w:after="120" w:line="288" w:lineRule="auto"/>
        <w:ind w:left="0"/>
        <w:jc w:val="left"/>
        <w:outlineLvl w:val="1"/>
      </w:pPr>
      <w:bookmarkStart w:name="heading_11" w:id="11"/>
      <w:r>
        <w:rPr>
          <w:rFonts w:eastAsia="等线" w:ascii="Arial" w:cs="Arial" w:hAnsi="Arial"/>
          <w:b w:val="true"/>
          <w:sz w:val="32"/>
        </w:rPr>
        <w:t>Diagrama de flujo simplificado</w:t>
      </w:r>
      <w:bookmarkEnd w:id="11"/>
    </w:p>
    <w:p>
      <w:pPr>
        <w:spacing w:before="120" w:after="120" w:line="288" w:lineRule="auto"/>
        <w:ind w:left="0" w:firstLine="0"/>
        <w:jc w:val="left"/>
      </w:pPr>
      <w:r>
        <w:rPr>
          <w:rFonts w:eastAsia="等线" w:ascii="Arial" w:cs="Arial" w:hAnsi="Arial"/>
          <w:sz w:val="22"/>
        </w:rPr>
        <w:t>Promoción definida -&gt; Validación comercial -&gt; Presupuesto/condiciones -&gt; Piezas y mensajes -&gt; Comunicación interna -&gt; Publicación -&gt; Seguimiento</w:t>
      </w:r>
    </w:p>
    <w:p>
      <w:pPr>
        <w:spacing w:before="120" w:after="120" w:line="288" w:lineRule="auto"/>
        <w:ind w:left="0" w:firstLine="0"/>
        <w:jc w:val="left"/>
      </w:pPr>
    </w:p>
    <w:p>
      <w:pPr>
        <w:pStyle w:val="1"/>
        <w:spacing w:before="380" w:after="140" w:line="288" w:lineRule="auto"/>
        <w:ind w:left="0"/>
        <w:jc w:val="left"/>
        <w:outlineLvl w:val="0"/>
      </w:pPr>
      <w:bookmarkStart w:name="heading_12" w:id="12"/>
      <w:r>
        <w:rPr>
          <w:rFonts w:eastAsia="等线" w:ascii="Arial" w:cs="Arial" w:hAnsi="Arial"/>
          <w:b w:val="true"/>
          <w:sz w:val="36"/>
        </w:rPr>
        <w:t>SOP 05 - Eventos y activaciones</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598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Campo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Detalle</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Objetivo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Documentar el flujo de planificación y ejecución de eventos, activaciones o experiencias de marca.</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Responsable principal</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Encargada de Eventos y Activaciones</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Participantes</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Gerente de Marketing y Asistente de Marketing</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Entrada / insumo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Brief de evento, objetivo, presupuesto, fecha, lugar y requerimientos</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Salida esperada</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Evento ejecutado y reporte de resultados</w:t>
            </w:r>
          </w:p>
        </w:tc>
      </w:tr>
    </w:tbl>
    <w:p>
      <w:pPr>
        <w:spacing w:before="120" w:after="120" w:line="288" w:lineRule="auto"/>
        <w:ind w:left="0" w:firstLine="0"/>
        <w:jc w:val="left"/>
      </w:pPr>
    </w:p>
    <w:p>
      <w:pPr>
        <w:pStyle w:val="2"/>
        <w:spacing w:before="320" w:after="120" w:line="288" w:lineRule="auto"/>
        <w:ind w:left="0"/>
        <w:jc w:val="left"/>
        <w:outlineLvl w:val="1"/>
      </w:pPr>
      <w:bookmarkStart w:name="heading_13" w:id="13"/>
      <w:r>
        <w:rPr>
          <w:rFonts w:eastAsia="等线" w:ascii="Arial" w:cs="Arial" w:hAnsi="Arial"/>
          <w:b w:val="true"/>
          <w:sz w:val="32"/>
        </w:rPr>
        <w:t>Procedimiento</w:t>
      </w:r>
      <w:bookmarkEnd w:id="13"/>
    </w:p>
    <w:p>
      <w:pPr>
        <w:spacing w:before="120" w:after="120" w:line="288" w:lineRule="auto"/>
        <w:ind w:left="0" w:firstLine="0"/>
        <w:jc w:val="left"/>
      </w:pPr>
      <w:r>
        <w:rPr>
          <w:rFonts w:eastAsia="等线" w:ascii="Arial" w:cs="Arial" w:hAnsi="Arial"/>
          <w:sz w:val="22"/>
        </w:rPr>
        <w:t>1. Se define objetivo, público, fecha y lugar.</w:t>
      </w:r>
    </w:p>
    <w:p>
      <w:pPr>
        <w:spacing w:before="120" w:after="120" w:line="288" w:lineRule="auto"/>
        <w:ind w:left="0" w:firstLine="0"/>
        <w:jc w:val="left"/>
      </w:pPr>
      <w:r>
        <w:rPr>
          <w:rFonts w:eastAsia="等线" w:ascii="Arial" w:cs="Arial" w:hAnsi="Arial"/>
          <w:sz w:val="22"/>
        </w:rPr>
        <w:t>2. La Gerente de Marketing valida viabilidad, presupuesto y alcance.</w:t>
      </w:r>
    </w:p>
    <w:p>
      <w:pPr>
        <w:spacing w:before="120" w:after="120" w:line="288" w:lineRule="auto"/>
        <w:ind w:left="0" w:firstLine="0"/>
        <w:jc w:val="left"/>
      </w:pPr>
      <w:r>
        <w:rPr>
          <w:rFonts w:eastAsia="等线" w:ascii="Arial" w:cs="Arial" w:hAnsi="Arial"/>
          <w:sz w:val="22"/>
        </w:rPr>
        <w:t>3. La Encargada de Eventos  y Asistente de Marketing coordinan la logística, materiales y proveedores.</w:t>
      </w:r>
    </w:p>
    <w:p>
      <w:pPr>
        <w:spacing w:before="120" w:after="120" w:line="288" w:lineRule="auto"/>
        <w:ind w:left="0" w:firstLine="0"/>
        <w:jc w:val="left"/>
      </w:pPr>
      <w:r>
        <w:rPr>
          <w:rFonts w:eastAsia="等线" w:ascii="Arial" w:cs="Arial" w:hAnsi="Arial"/>
          <w:sz w:val="22"/>
        </w:rPr>
        <w:t>4. Se prepara comunicación previa, invitaciones o piezas gráficas (Social media).</w:t>
      </w:r>
    </w:p>
    <w:p>
      <w:pPr>
        <w:spacing w:before="120" w:after="120" w:line="288" w:lineRule="auto"/>
        <w:ind w:left="0" w:firstLine="0"/>
        <w:jc w:val="left"/>
      </w:pPr>
      <w:r>
        <w:rPr>
          <w:rFonts w:eastAsia="等线" w:ascii="Arial" w:cs="Arial" w:hAnsi="Arial"/>
          <w:sz w:val="22"/>
        </w:rPr>
        <w:t>5. Se coordina cobertura de fotos y videos (Producción o Social media).</w:t>
      </w:r>
    </w:p>
    <w:p>
      <w:pPr>
        <w:spacing w:before="120" w:after="120" w:line="288" w:lineRule="auto"/>
        <w:ind w:left="0" w:firstLine="0"/>
        <w:jc w:val="left"/>
      </w:pPr>
      <w:r>
        <w:rPr>
          <w:rFonts w:eastAsia="等线" w:ascii="Arial" w:cs="Arial" w:hAnsi="Arial"/>
          <w:sz w:val="22"/>
        </w:rPr>
        <w:t>6. Se ejecuta el evento o activación.</w:t>
      </w:r>
    </w:p>
    <w:p>
      <w:pPr>
        <w:spacing w:before="120" w:after="120" w:line="288" w:lineRule="auto"/>
        <w:ind w:left="0" w:firstLine="0"/>
        <w:jc w:val="left"/>
      </w:pPr>
      <w:r>
        <w:rPr>
          <w:rFonts w:eastAsia="等线" w:ascii="Arial" w:cs="Arial" w:hAnsi="Arial"/>
          <w:sz w:val="22"/>
        </w:rPr>
        <w:t>7. Se recopilan resultados, contenido y aprendizajes.</w:t>
      </w:r>
    </w:p>
    <w:p>
      <w:pPr>
        <w:pStyle w:val="2"/>
        <w:spacing w:before="320" w:after="120" w:line="288" w:lineRule="auto"/>
        <w:ind w:left="0"/>
        <w:jc w:val="left"/>
        <w:outlineLvl w:val="1"/>
      </w:pPr>
      <w:bookmarkStart w:name="heading_14" w:id="14"/>
      <w:r>
        <w:rPr>
          <w:rFonts w:eastAsia="等线" w:ascii="Arial" w:cs="Arial" w:hAnsi="Arial"/>
          <w:b w:val="true"/>
          <w:sz w:val="32"/>
        </w:rPr>
        <w:t>Diagrama de flujo simplificado</w:t>
      </w:r>
      <w:bookmarkEnd w:id="14"/>
    </w:p>
    <w:p>
      <w:pPr>
        <w:spacing w:before="120" w:after="120" w:line="288" w:lineRule="auto"/>
        <w:ind w:left="0" w:firstLine="0"/>
        <w:jc w:val="left"/>
      </w:pPr>
      <w:r>
        <w:rPr>
          <w:rFonts w:eastAsia="等线" w:ascii="Arial" w:cs="Arial" w:hAnsi="Arial"/>
          <w:sz w:val="22"/>
        </w:rPr>
        <w:t>Objetivo del evento -&gt; Validación estratégica -&gt; Coordinación logística -&gt; Comunicación y materiales -&gt; Ejecución -&gt; Cobertura -&gt; Reporte</w:t>
      </w:r>
    </w:p>
    <w:p>
      <w:pPr>
        <w:pStyle w:val="1"/>
        <w:spacing w:before="380" w:after="140" w:line="288" w:lineRule="auto"/>
        <w:ind w:left="0"/>
        <w:jc w:val="left"/>
        <w:outlineLvl w:val="0"/>
      </w:pPr>
      <w:bookmarkStart w:name="heading_15" w:id="15"/>
      <w:r>
        <w:rPr>
          <w:rFonts w:eastAsia="等线" w:ascii="Arial" w:cs="Arial" w:hAnsi="Arial"/>
          <w:b w:val="true"/>
          <w:sz w:val="36"/>
        </w:rPr>
        <w:t>SOP 06 - Reporte de resultados</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598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Campo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Detalle</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Objetivo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Estandarizar la recopilación de métricas y aprendizajes de campañas, redes, eventos y activaciones.</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Responsable principal</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Asistente de Marketing / Gerente de Marketing</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Participantes</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Social Media Manager, Social Media Café, Encargada de Eventos</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Entrada / insumo</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Datos de redes, ventas, asistencia, presupuesto, comentarios o desempeño</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Salida esperada</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Reporte interno con resultados y oportunidades de mejora</w:t>
            </w:r>
          </w:p>
        </w:tc>
      </w:tr>
    </w:tbl>
    <w:p>
      <w:pPr>
        <w:spacing w:before="120" w:after="120" w:line="288" w:lineRule="auto"/>
        <w:ind w:left="0" w:firstLine="0"/>
        <w:jc w:val="left"/>
      </w:pPr>
    </w:p>
    <w:p>
      <w:pPr>
        <w:pStyle w:val="2"/>
        <w:spacing w:before="320" w:after="120" w:line="288" w:lineRule="auto"/>
        <w:ind w:left="0"/>
        <w:jc w:val="left"/>
        <w:outlineLvl w:val="1"/>
      </w:pPr>
      <w:bookmarkStart w:name="heading_16" w:id="16"/>
      <w:r>
        <w:rPr>
          <w:rFonts w:eastAsia="等线" w:ascii="Arial" w:cs="Arial" w:hAnsi="Arial"/>
          <w:b w:val="true"/>
          <w:sz w:val="32"/>
        </w:rPr>
        <w:t>Procedimiento</w:t>
      </w:r>
      <w:bookmarkEnd w:id="16"/>
    </w:p>
    <w:p>
      <w:pPr>
        <w:spacing w:before="120" w:after="120" w:line="288" w:lineRule="auto"/>
        <w:ind w:left="0" w:firstLine="0"/>
        <w:jc w:val="left"/>
      </w:pPr>
      <w:r>
        <w:rPr>
          <w:rFonts w:eastAsia="等线" w:ascii="Arial" w:cs="Arial" w:hAnsi="Arial"/>
          <w:sz w:val="22"/>
        </w:rPr>
        <w:t>1. Se recopilan datos de las plataformas o áreas involucradas.</w:t>
      </w:r>
    </w:p>
    <w:p>
      <w:pPr>
        <w:spacing w:before="120" w:after="120" w:line="288" w:lineRule="auto"/>
        <w:ind w:left="0" w:firstLine="0"/>
        <w:jc w:val="left"/>
      </w:pPr>
      <w:r>
        <w:rPr>
          <w:rFonts w:eastAsia="等线" w:ascii="Arial" w:cs="Arial" w:hAnsi="Arial"/>
          <w:sz w:val="22"/>
        </w:rPr>
        <w:t>2. Se organizan resultados por campaña, canal o evento.</w:t>
      </w:r>
    </w:p>
    <w:p>
      <w:pPr>
        <w:spacing w:before="120" w:after="120" w:line="288" w:lineRule="auto"/>
        <w:ind w:left="0" w:firstLine="0"/>
        <w:jc w:val="left"/>
      </w:pPr>
      <w:r>
        <w:rPr>
          <w:rFonts w:eastAsia="等线" w:ascii="Arial" w:cs="Arial" w:hAnsi="Arial"/>
          <w:sz w:val="22"/>
        </w:rPr>
        <w:t>3. Se identifican indicadores relevantes.</w:t>
      </w:r>
    </w:p>
    <w:p>
      <w:pPr>
        <w:spacing w:before="120" w:after="120" w:line="288" w:lineRule="auto"/>
        <w:ind w:left="0" w:firstLine="0"/>
        <w:jc w:val="left"/>
      </w:pPr>
      <w:r>
        <w:rPr>
          <w:rFonts w:eastAsia="等线" w:ascii="Arial" w:cs="Arial" w:hAnsi="Arial"/>
          <w:sz w:val="22"/>
        </w:rPr>
        <w:t>4. Se resumen aprendizajes y oportunidades.</w:t>
      </w:r>
    </w:p>
    <w:p>
      <w:pPr>
        <w:spacing w:before="120" w:after="120" w:line="288" w:lineRule="auto"/>
        <w:ind w:left="0" w:firstLine="0"/>
        <w:jc w:val="left"/>
      </w:pPr>
      <w:r>
        <w:rPr>
          <w:rFonts w:eastAsia="等线" w:ascii="Arial" w:cs="Arial" w:hAnsi="Arial"/>
          <w:sz w:val="22"/>
        </w:rPr>
        <w:t>5. Se comparten resultados con Gerencia o Dirección Regional cuando corresponda.</w:t>
      </w:r>
    </w:p>
    <w:p>
      <w:pPr>
        <w:pStyle w:val="2"/>
        <w:spacing w:before="320" w:after="120" w:line="288" w:lineRule="auto"/>
        <w:ind w:left="0"/>
        <w:jc w:val="left"/>
        <w:outlineLvl w:val="1"/>
      </w:pPr>
      <w:bookmarkStart w:name="heading_17" w:id="17"/>
      <w:r>
        <w:rPr>
          <w:rFonts w:eastAsia="等线" w:ascii="Arial" w:cs="Arial" w:hAnsi="Arial"/>
          <w:b w:val="true"/>
          <w:sz w:val="32"/>
        </w:rPr>
        <w:t>Diagrama de flujo simplificado</w:t>
      </w:r>
      <w:bookmarkEnd w:id="17"/>
    </w:p>
    <w:p>
      <w:pPr>
        <w:spacing w:before="120" w:after="120" w:line="288" w:lineRule="auto"/>
        <w:ind w:left="0" w:firstLine="0"/>
        <w:jc w:val="left"/>
      </w:pPr>
      <w:r>
        <w:rPr>
          <w:rFonts w:eastAsia="等线" w:ascii="Arial" w:cs="Arial" w:hAnsi="Arial"/>
          <w:sz w:val="22"/>
        </w:rPr>
        <w:t>Datos disponibles -&gt; Consolidación -&gt; Análisis -&gt; Aprendizajes -&gt; Reporte -&gt; Acciones de mejora.</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2026-07-14T18:50:26Z</dcterms:created>
  <dc:creator>Apache POI</dc:creator>
</cp:coreProperties>
</file>