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Marketing Panamá - Documento 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CUBITT PANAMÁ | CUBITT STUDIO CAFÉ PANAMÁ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Departamento de Marketing Panamá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 xml:space="preserve">Manual de Procesos y Procedimientos Vigentes 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Introducción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El presente documento reúne los procesos y procedimientos vigentes del Departamento de Marketing de Cubitt Panamá y Cubitt Studio Café Panamá. El departamento fue creado y estructurado durante el año 2026, por lo que se encuentra en una etapa de desarrollo, organización y formalización documental.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 información aquí contenida refleja las prácticas actuales del equipo, aun cuando algunos procedimientos todavía se encuentran en proceso de mejora, documentación o actualización.                                                       Este manual servirá como base para futuras revisiones y ampliaciones conforme el área continúe creciendo.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Estructura actual del departamento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09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Perfil del cargo: Gerente de Marketing - Panamá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Objetivo del cargo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Liderar la estrategia de marketing en Panamá para Cubitt Panamá y Cubitt Studio Café Panamá, asegurando la correcta planificación, ejecución y supervisión de las iniciativas de marca, campañas comerciales, eventos y activaciones locales. El cargo garantiza la coherencia de marca, el uso eficiente del presupuesto asignado y la toma de decisiones estratégicas que impulsen el posicionamiento y crecimiento de ambas marcas.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Estrategia y planificación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Definir la estrategia de marketing local para Panamá.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Priorizar campañas, eventos, activaciones e iniciativas según impacto, objetivos comerciales, recursos y presupuesto.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Evaluar la viabilidad y alcance de acciones antes de su ejecución.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Alinear iniciativas locales con lineamientos regionales.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Presupuesto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Definir, administrar y dar seguimiento al presupuesto de marketing de Panamá </w:t>
      </w:r>
      <w:hyperlink r:id="rId7">
        <w:r>
          <w:rPr>
            <w:rFonts w:eastAsia="等线" w:ascii="Arial" w:cs="Arial" w:hAnsi="Arial"/>
            <w:color w:val="3370ff"/>
            <w:sz w:val="22"/>
          </w:rPr>
          <w:t>Cubitt 2026</w:t>
        </w:r>
      </w:hyperlink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Evaluar costos, retornos esperados y prioridades antes de aprobar ejecuciones.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Aprobar gastos relacionados con campañas, eventos, activaciones, contenido y materiales.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Gestión de marca y comunicación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Supervisar la estrategia de comunicación de Cubitt Panamá y Cubitt Studio Café Panamá.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Aprobar lineamientos creativos y planes de contenido.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Asegurar coherencia con identidad, tono y posicionamiento de cada marca.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Gestión de equipo y coordinación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Liderar al equipo de marketing local.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Supervisar tareas, campañas y proyectos del departamento.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Eventos y activaciones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Definir lineamientos estratégicos para eventos y activaciones.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Aprobar ejecución, presupuesto, alcance y objetivos.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Supervisar resultados.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Alcance funcional del área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Estrategia y posicionamiento de marca.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Planificación y ejecución de campañas comerciales.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Manejo de redes sociales y comunicación digital.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Coordinación de contenido, diseño, fotografía y video.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Promociones comerciales y apoyo a tiendas.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Eventos, activaciones y experiencias de marca.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Coordinación con operaciones, comercial, administración y dirección regional.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Seguimiento de resultados y reportes.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Procesos vigentes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Planificación para solicitud de campañas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Identificar necesidad comercial, fecha especial, lanzamiento o promoción.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Definir objetivo, público, vigencia, presupuesto y canales.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Ver disponibilidad del equipo de creatividad si aplica concepto creativo, artes, copys, videos o piezas necesarias </w:t>
      </w:r>
      <w:hyperlink r:id="rId8">
        <w:r>
          <w:rPr>
            <w:rFonts w:eastAsia="等线" w:ascii="Arial" w:cs="Arial" w:hAnsi="Arial"/>
            <w:color w:val="3370ff"/>
            <w:sz w:val="22"/>
          </w:rPr>
          <w:t>Tráfico - Creative</w:t>
        </w:r>
      </w:hyperlink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Revisar internamente la propuesta y aplicar ajustes.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Publicar o ejecutar la campaña.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Dar seguimiento a resultados y oportunidades de mejora.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Manual de asignaciones - Social  Cubitt Panamá 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Ver calendario nivel global (llamada mensual) </w:t>
      </w:r>
      <w:hyperlink r:id="rId9">
        <w:r>
          <w:rPr>
            <w:rFonts w:eastAsia="等线" w:ascii="Arial" w:cs="Arial" w:hAnsi="Arial"/>
            <w:color w:val="3370ff"/>
            <w:sz w:val="22"/>
          </w:rPr>
          <w:t xml:space="preserve">Cubitt Mensual </w:t>
        </w:r>
      </w:hyperlink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Definir efemerides y lanzamientos </w:t>
      </w:r>
      <w:hyperlink r:id="rId10">
        <w:r>
          <w:rPr>
            <w:rFonts w:eastAsia="等线" w:ascii="Arial" w:cs="Arial" w:hAnsi="Arial"/>
            <w:color w:val="3370ff"/>
            <w:sz w:val="22"/>
          </w:rPr>
          <w:t>Cubitt - Fechas Anual</w:t>
        </w:r>
      </w:hyperlink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Revisión estratégica mensual:</w:t>
      </w:r>
      <w:r>
        <w:rPr>
          <w:rFonts w:eastAsia="等线" w:ascii="Arial" w:cs="Arial" w:hAnsi="Arial"/>
          <w:sz w:val="22"/>
        </w:rPr>
        <w:t xml:space="preserve"> los días 5 de cada mes con la Gerente de Panamá para evaluar la estrategia del mes siguiente, ajustar enfoques y validar prioridades.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Revisar reporte de mes anterior para definir nuevas estrategias </w:t>
      </w:r>
      <w:hyperlink r:id="rId11">
        <w:r>
          <w:rPr>
            <w:rFonts w:eastAsia="等线" w:ascii="Arial" w:cs="Arial" w:hAnsi="Arial"/>
            <w:color w:val="3370ff"/>
            <w:sz w:val="22"/>
          </w:rPr>
          <w:t>cubitt_inbox_report_mayo2026_v5.pdf</w:t>
        </w:r>
      </w:hyperlink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Planificación anticipada del contenido:</w:t>
      </w:r>
      <w:r>
        <w:rPr>
          <w:rFonts w:eastAsia="等线" w:ascii="Arial" w:cs="Arial" w:hAnsi="Arial"/>
          <w:sz w:val="22"/>
        </w:rPr>
        <w:t xml:space="preserve"> 15 días antes de iniciar cada mes, se definen las ideas,      campañas, necesidades comerciales y prioridades de comunicación para el mes siguiente. 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Definir contenido de grilla para Panamá en este documento </w:t>
      </w:r>
      <w:hyperlink r:id="rId12">
        <w:r>
          <w:rPr>
            <w:rFonts w:eastAsia="等线" w:ascii="Arial" w:cs="Arial" w:hAnsi="Arial"/>
            <w:color w:val="3370ff"/>
            <w:sz w:val="22"/>
          </w:rPr>
          <w:t>Grillas 2026 Q2 - Panamá</w:t>
        </w:r>
      </w:hyperlink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Mandar solicitud a diseño para las piezas que se necesiten desarrollar </w:t>
      </w:r>
      <w:hyperlink r:id="rId13">
        <w:r>
          <w:rPr>
            <w:rFonts w:eastAsia="等线" w:ascii="Arial" w:cs="Arial" w:hAnsi="Arial"/>
            <w:color w:val="3370ff"/>
            <w:sz w:val="22"/>
          </w:rPr>
          <w:t>Solicitudes Marketing</w:t>
        </w:r>
      </w:hyperlink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Mandar solicitudes a producción </w:t>
      </w:r>
      <w:hyperlink r:id="rId14">
        <w:r>
          <w:rPr>
            <w:rFonts w:eastAsia="等线" w:ascii="Arial" w:cs="Arial" w:hAnsi="Arial"/>
            <w:color w:val="3370ff"/>
            <w:sz w:val="22"/>
          </w:rPr>
          <w:t>Tráfico - Creative</w:t>
        </w:r>
      </w:hyperlink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Revisar tras entrega de los contenidos con la Gerente de Panamá 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Definir Influencers y UGC mensuales y para campañas </w:t>
      </w:r>
      <w:hyperlink r:id="rId15">
        <w:r>
          <w:rPr>
            <w:rFonts w:eastAsia="等线" w:ascii="Arial" w:cs="Arial" w:hAnsi="Arial"/>
            <w:color w:val="3370ff"/>
            <w:sz w:val="22"/>
          </w:rPr>
          <w:t>Cubitt - Influencers 2026</w:t>
        </w:r>
      </w:hyperlink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Revisar presupuesto con Gerente de Panamá 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Enviar Manual de contenido a influencers (En proceso) 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Programación de publicaciones:</w:t>
      </w:r>
      <w:r>
        <w:rPr>
          <w:rFonts w:eastAsia="等线" w:ascii="Arial" w:cs="Arial" w:hAnsi="Arial"/>
          <w:sz w:val="22"/>
        </w:rPr>
        <w:t xml:space="preserve"> una vez aprobado el contenido, se deja programado en las      plataformas correspondientes, tomando en cuenta los horarios con mejor desempeño para cada canal.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Optimización de estrategia:</w:t>
      </w:r>
      <w:r>
        <w:rPr>
          <w:rFonts w:eastAsia="等线" w:ascii="Arial" w:cs="Arial" w:hAnsi="Arial"/>
          <w:sz w:val="22"/>
        </w:rPr>
        <w:t xml:space="preserve"> se ajusta la estrategia según los resultados obtenidos, identificando los contenidos, formatos y horarios que mejor funcionan para mejorar el desempeño mensual.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Manual de asignaciones - Social  Cubitt Studio Café Panamá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Cuadro de tareas: </w:t>
      </w:r>
      <w:hyperlink r:id="rId16">
        <w:r>
          <w:rPr>
            <w:rFonts w:eastAsia="等线" w:ascii="Arial" w:cs="Arial" w:hAnsi="Arial"/>
            <w:color w:val="3370ff"/>
            <w:sz w:val="22"/>
          </w:rPr>
          <w:t>Tráfico - Cubitt Panamá</w:t>
        </w:r>
      </w:hyperlink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Planificación del mes: </w:t>
      </w:r>
      <w:hyperlink r:id="rId17">
        <w:r>
          <w:rPr>
            <w:rFonts w:eastAsia="等线" w:ascii="Arial" w:cs="Arial" w:hAnsi="Arial"/>
            <w:color w:val="3370ff"/>
            <w:sz w:val="22"/>
          </w:rPr>
          <w:t>Grilla Julio CSC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Tareas generales del café que están alineadas a Marketing: </w:t>
      </w:r>
      <w:hyperlink r:id="rId18">
        <w:r>
          <w:rPr>
            <w:rFonts w:eastAsia="等线" w:ascii="Arial" w:cs="Arial" w:hAnsi="Arial"/>
            <w:color w:val="3370ff"/>
            <w:sz w:val="22"/>
          </w:rPr>
          <w:t xml:space="preserve">Status Cubitt Studio Cafe </w:t>
        </w:r>
      </w:hyperlink>
      <w:r>
        <w:rPr>
          <w:rFonts w:eastAsia="等线" w:ascii="Arial" w:cs="Arial" w:hAnsi="Arial"/>
          <w:sz w:val="22"/>
        </w:rPr>
        <w:t xml:space="preserve">   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Revisar reporte del mes anterior:</w:t>
      </w:r>
      <w:r>
        <w:rPr>
          <w:rFonts w:eastAsia="等线" w:ascii="Arial" w:cs="Arial" w:hAnsi="Arial"/>
          <w:sz w:val="22"/>
        </w:rPr>
        <w:t xml:space="preserve"> analizar el desempeño del contenido publicado para identificar qué piezas, formatos, temas y horarios funcionaron mejor, con el objetivo de repetir o adaptar lo que tuvo buen rendimiento.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Definir aprendizajes y oportunidades de mejora:</w:t>
      </w:r>
      <w:r>
        <w:rPr>
          <w:rFonts w:eastAsia="等线" w:ascii="Arial" w:cs="Arial" w:hAnsi="Arial"/>
          <w:sz w:val="22"/>
        </w:rPr>
        <w:t xml:space="preserve"> tomar los resultados del reporte mensual para ajustar la estrategia del siguiente mes, reforzando los contenidos que generaron mayor alcance, interacción o respuesta de la comunidad.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Bajar ideas e inspiración para el próximo mes:</w:t>
      </w:r>
      <w:r>
        <w:rPr>
          <w:rFonts w:eastAsia="等线" w:ascii="Arial" w:cs="Arial" w:hAnsi="Arial"/>
          <w:sz w:val="22"/>
        </w:rPr>
        <w:t xml:space="preserve"> recopilar referencias, tendencias, ideas de contenido, formatos de reels, fotografías, campañas, productos o dinámicas que puedan adaptarse a Cubitt Café Panamá.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Revisión inicial con Gerente de Marketing:</w:t>
      </w:r>
      <w:r>
        <w:rPr>
          <w:rFonts w:eastAsia="等线" w:ascii="Arial" w:cs="Arial" w:hAnsi="Arial"/>
          <w:sz w:val="22"/>
        </w:rPr>
        <w:t xml:space="preserve"> durante los primeros 15 días del mes previo al que se va a ejecutar el contenido, revisar junto con la Gerente de Marketing las ideas, prioridades, enfoques y necesidades de comunicación.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Ajustar planificación según feedback:</w:t>
      </w:r>
      <w:r>
        <w:rPr>
          <w:rFonts w:eastAsia="等线" w:ascii="Arial" w:cs="Arial" w:hAnsi="Arial"/>
          <w:sz w:val="22"/>
        </w:rPr>
        <w:t xml:space="preserve"> realizar los cambios necesarios después de la revisión con Gerencia de Marketing, asegurando que las ideas estén alineadas con la marca, campañas activas y objetivos comerciales.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Revisión y aprobación con Ivonne Roizental:</w:t>
      </w:r>
      <w:r>
        <w:rPr>
          <w:rFonts w:eastAsia="等线" w:ascii="Arial" w:cs="Arial" w:hAnsi="Arial"/>
          <w:sz w:val="22"/>
        </w:rPr>
        <w:t xml:space="preserve"> presentar la planificación ajustada a Ivonne Roizental para validación final antes de avanzar con diseño, producción o grabaciones.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Mandar solicitud a diseño:</w:t>
      </w:r>
      <w:r>
        <w:rPr>
          <w:rFonts w:eastAsia="等线" w:ascii="Arial" w:cs="Arial" w:hAnsi="Arial"/>
          <w:sz w:val="22"/>
        </w:rPr>
        <w:t xml:space="preserve"> una vez aprobada la planificación, enviar al equipo de diseño las piezas gráficas que se necesiten desarrollar, incluyendo formato, copy, referencias, fecha de entrega y prioridad.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Agendar grabaciones con fotógrafos:</w:t>
      </w:r>
      <w:r>
        <w:rPr>
          <w:rFonts w:eastAsia="等线" w:ascii="Arial" w:cs="Arial" w:hAnsi="Arial"/>
          <w:sz w:val="22"/>
        </w:rPr>
        <w:t xml:space="preserve"> coordinar las sesiones de producción de contenido dos veces por semana, de 9:00 a.m. a 11:00 a.m., asegurando que previamente estén definidos los productos, tomas, referencias y contenidos a grabar.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Mandar solicitudes a producción / tráfico de edición:</w:t>
      </w:r>
      <w:r>
        <w:rPr>
          <w:rFonts w:eastAsia="等线" w:ascii="Arial" w:cs="Arial" w:hAnsi="Arial"/>
          <w:sz w:val="22"/>
        </w:rPr>
        <w:t xml:space="preserve"> después de cada grabación, organizar y enviar el material al equipo correspondiente para edición, detallando formato requerido, idea principal, prioridad y fecha de entrega.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Revisar contenidos entregados:</w:t>
      </w:r>
      <w:r>
        <w:rPr>
          <w:rFonts w:eastAsia="等线" w:ascii="Arial" w:cs="Arial" w:hAnsi="Arial"/>
          <w:sz w:val="22"/>
        </w:rPr>
        <w:t xml:space="preserve"> a medida que las piezas estén listas, revisar internamente que cumplan con la línea visual, el objetivo del contenido, la calidad esperada y que no tengan errores antes de enviarlas a aprobación.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Enviar contenido a aprobación de Ivonne Roizental:</w:t>
      </w:r>
      <w:r>
        <w:rPr>
          <w:rFonts w:eastAsia="等线" w:ascii="Arial" w:cs="Arial" w:hAnsi="Arial"/>
          <w:sz w:val="22"/>
        </w:rPr>
        <w:t xml:space="preserve"> compartir las piezas listas para revisión final y esperar aprobación antes de proceder con la publicación.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Gestionar ajustes solicitados:</w:t>
      </w:r>
      <w:r>
        <w:rPr>
          <w:rFonts w:eastAsia="等线" w:ascii="Arial" w:cs="Arial" w:hAnsi="Arial"/>
          <w:sz w:val="22"/>
        </w:rPr>
        <w:t xml:space="preserve"> en caso de recibir comentarios o correcciones, coordinar los cambios con diseño, edición o producción hasta que la pieza quede aprobada.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Programar el contenido:</w:t>
      </w:r>
      <w:r>
        <w:rPr>
          <w:rFonts w:eastAsia="等线" w:ascii="Arial" w:cs="Arial" w:hAnsi="Arial"/>
          <w:sz w:val="22"/>
        </w:rPr>
        <w:t xml:space="preserve"> una vez aprobado el contenido, dejarlo programado en las plataformas correspondientes, tomando en cuenta el calendario mensual, horarios de mejor desempeño, copies finales, etiquetas, ubicación y formatos correctos.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Publicación y seguimiento:</w:t>
      </w:r>
      <w:r>
        <w:rPr>
          <w:rFonts w:eastAsia="等线" w:ascii="Arial" w:cs="Arial" w:hAnsi="Arial"/>
          <w:sz w:val="22"/>
        </w:rPr>
        <w:t xml:space="preserve"> verificar que el contenido se publique correctamente según la programación establecida y dar seguimiento a su desempeño para futuras optimizaciones.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Optimización de estrategia:</w:t>
      </w:r>
      <w:r>
        <w:rPr>
          <w:rFonts w:eastAsia="等线" w:ascii="Arial" w:cs="Arial" w:hAnsi="Arial"/>
          <w:sz w:val="22"/>
        </w:rPr>
        <w:t xml:space="preserve"> evaluar continuamente los resultados obtenidos para ajustar la estrategia, identificar contenidos que mejor funcionan y mejorar el desempeño mensual de Cubitt Café Panamá.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Manual de asignaciones - Asistente de Marketing Cubitt Panamá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Cuadro de tareas: </w:t>
      </w:r>
      <w:hyperlink r:id="rId19">
        <w:r>
          <w:rPr>
            <w:rFonts w:eastAsia="等线" w:ascii="Arial" w:cs="Arial" w:hAnsi="Arial"/>
            <w:color w:val="3370ff"/>
            <w:sz w:val="22"/>
          </w:rPr>
          <w:t>Tráfico - Cubitt Panamá</w:t>
        </w:r>
      </w:hyperlink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Modelo de reportes: </w:t>
      </w:r>
      <w:hyperlink r:id="rId20">
        <w:r>
          <w:rPr>
            <w:rFonts w:eastAsia="等线" w:ascii="Arial" w:cs="Arial" w:hAnsi="Arial"/>
            <w:color w:val="3370ff"/>
            <w:sz w:val="22"/>
          </w:rPr>
          <w:t xml:space="preserve">REPORTES PR BOX </w:t>
        </w:r>
      </w:hyperlink>
      <w:r>
        <w:rPr>
          <w:rFonts w:eastAsia="等线" w:ascii="Arial" w:cs="Arial" w:hAnsi="Arial"/>
          <w:sz w:val="22"/>
        </w:rPr>
        <w:t xml:space="preserve">  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Apoyo en relaciones públicas:</w:t>
      </w:r>
      <w:r>
        <w:rPr>
          <w:rFonts w:eastAsia="等线" w:ascii="Arial" w:cs="Arial" w:hAnsi="Arial"/>
          <w:sz w:val="22"/>
        </w:rPr>
        <w:t xml:space="preserve"> brindar soporte en las gestiones relacionadas con PR, incluyendo coordinación, seguimiento y apoyo en solicitudes o acciones necesarias para fortalecer la presencia de la marca.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Cotización y coordinación de medios exteriores:</w:t>
      </w:r>
      <w:r>
        <w:rPr>
          <w:rFonts w:eastAsia="等线" w:ascii="Arial" w:cs="Arial" w:hAnsi="Arial"/>
          <w:sz w:val="22"/>
        </w:rPr>
        <w:t xml:space="preserve"> solicitar cotizaciones, comparar opciones y dar seguimiento a proveedores de vallas, pantallas, mupies u otros espacios publicitarios, asegurando que las propuestas cumplan con los requerimientos de la marca y del presupuesto aprobado.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Seguimiento a producción de materiales y mobiliario:</w:t>
      </w:r>
      <w:r>
        <w:rPr>
          <w:rFonts w:eastAsia="等线" w:ascii="Arial" w:cs="Arial" w:hAnsi="Arial"/>
          <w:sz w:val="22"/>
        </w:rPr>
        <w:t xml:space="preserve"> coordinar la fabricación de muebles, materiales o elementos especiales solicitados por el área de marketing, dando seguimiento al proveedor para asegurar que se realicen correctamente, en tiempo y con la calidad esperada.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Control del inventario del Studio:</w:t>
      </w:r>
      <w:r>
        <w:rPr>
          <w:rFonts w:eastAsia="等线" w:ascii="Arial" w:cs="Arial" w:hAnsi="Arial"/>
          <w:sz w:val="22"/>
        </w:rPr>
        <w:t xml:space="preserve"> velar por el inventario de materiales, mobiliario, elementos decorativos, herramientas y recursos del Studio, asegurando que todo esté ordenado, disponible y en buen estado.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Apoyo en eventos:</w:t>
      </w:r>
      <w:r>
        <w:rPr>
          <w:rFonts w:eastAsia="等线" w:ascii="Arial" w:cs="Arial" w:hAnsi="Arial"/>
          <w:sz w:val="22"/>
        </w:rPr>
        <w:t xml:space="preserve"> colaborar en la planificación y ejecución de eventos, asegurando que todos los materiales, insumos, mobiliario, elementos de marca y necesidades operativas estén listos antes del evento.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Gestión de compras para eventos y activaciones:</w:t>
      </w:r>
      <w:r>
        <w:rPr>
          <w:rFonts w:eastAsia="等线" w:ascii="Arial" w:cs="Arial" w:hAnsi="Arial"/>
          <w:sz w:val="22"/>
        </w:rPr>
        <w:t xml:space="preserve"> realizar compras o coordinar la adquisición de insumos necesarios para eventos, producciones, activaciones o necesidades internas del departamento de marketing.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Apoyo en producciones:</w:t>
      </w:r>
      <w:r>
        <w:rPr>
          <w:rFonts w:eastAsia="等线" w:ascii="Arial" w:cs="Arial" w:hAnsi="Arial"/>
          <w:sz w:val="22"/>
        </w:rPr>
        <w:t xml:space="preserve"> asistir en la coordinación de producciones, incluyendo apoyo en casting, compra o búsqueda de ropa, preparación de materiales, logística previa y acompañamiento durante la ejecución.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Actualización del cuadro de gastos de marketing:</w:t>
      </w:r>
      <w:r>
        <w:rPr>
          <w:rFonts w:eastAsia="等线" w:ascii="Arial" w:cs="Arial" w:hAnsi="Arial"/>
          <w:sz w:val="22"/>
        </w:rPr>
        <w:t xml:space="preserve"> mantener al día el control de gastos internos del área de marketing, registrando compras, pagos, cotizaciones y movimientos relevantes de manera organizada.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Revisión mensual de gastos:</w:t>
      </w:r>
      <w:r>
        <w:rPr>
          <w:rFonts w:eastAsia="等线" w:ascii="Arial" w:cs="Arial" w:hAnsi="Arial"/>
          <w:sz w:val="22"/>
        </w:rPr>
        <w:t xml:space="preserve"> revisar el cuadro de gastos durante los últimos días de cada mes junto con la Gerente de Marketing, con el objetivo de alinear necesidades, presupuesto y prioridades para el mes siguiente.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Reunión semanal de status:</w:t>
      </w:r>
      <w:r>
        <w:rPr>
          <w:rFonts w:eastAsia="等线" w:ascii="Arial" w:cs="Arial" w:hAnsi="Arial"/>
          <w:sz w:val="22"/>
        </w:rPr>
        <w:t xml:space="preserve"> una reunión semanal con la encargada de eventos y la Gerente de Marketing para revisar asignaciones, dar seguimiento a pendientes, alinear prioridades y definir próximos pasos.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Apoyo en solicitudes de Cubitt Café:</w:t>
      </w:r>
      <w:r>
        <w:rPr>
          <w:rFonts w:eastAsia="等线" w:ascii="Arial" w:cs="Arial" w:hAnsi="Arial"/>
          <w:sz w:val="22"/>
        </w:rPr>
        <w:t xml:space="preserve"> gestionar y dar seguimiento a solicitudes relacionadas con Cubitt Café, como stickers, materiales promocionales, elementos de marca, insumos para activaciones u otros requerimientos de marketing.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Seguimiento a proveedores:</w:t>
      </w:r>
      <w:r>
        <w:rPr>
          <w:rFonts w:eastAsia="等线" w:ascii="Arial" w:cs="Arial" w:hAnsi="Arial"/>
          <w:sz w:val="22"/>
        </w:rPr>
        <w:t xml:space="preserve"> mantener comunicación con proveedores para solicitar cotizaciones, confirmar entregas, revisar avances, coordinar pagos o validar que los trabajos solicitados se entreguen según lo acordado.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Apoyo operativo general al área de marketing:</w:t>
      </w:r>
      <w:r>
        <w:rPr>
          <w:rFonts w:eastAsia="等线" w:ascii="Arial" w:cs="Arial" w:hAnsi="Arial"/>
          <w:sz w:val="22"/>
        </w:rPr>
        <w:t xml:space="preserve"> brindar soporte en tareas administrativas, logísticas y operativas que contribuyan al cumplimiento de las actividades, campañas, eventos y necesidades internas del departamento.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Actualización de facturas en el sistema:</w:t>
      </w:r>
      <w:r>
        <w:rPr>
          <w:rFonts w:eastAsia="等线" w:ascii="Arial" w:cs="Arial" w:hAnsi="Arial"/>
          <w:sz w:val="22"/>
        </w:rPr>
        <w:t xml:space="preserve"> mantener todas las facturas del área de marketing cargadas y actualizadas en el sistema correspondiente, asegurando que la información esté completa, ordenada y disponible para revisión o seguimiento.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Solicitud de productos:</w:t>
      </w:r>
      <w:r>
        <w:rPr>
          <w:rFonts w:eastAsia="等线" w:ascii="Arial" w:cs="Arial" w:hAnsi="Arial"/>
          <w:sz w:val="22"/>
        </w:rPr>
        <w:t xml:space="preserve"> gestionar las solicitudes de productos necesarias para eventos, producciones, activaciones, contenido, Cubitt Café o requerimientos internos de marketing, asegurando que se pidan con anticipación, se les dé seguimiento y estén disponibles en el momento requerido.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Solicitudes internas de marketing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Recibir solicitud de tienda, operaciones, comercial o directiva.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Revisar objetivo, urgencia y alcance.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Definir si requiere diseño, contenido, campaña, redes o apoyo en evento.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Asignar tarea internamente </w:t>
      </w:r>
      <w:hyperlink r:id="rId21">
        <w:r>
          <w:rPr>
            <w:rFonts w:eastAsia="等线" w:ascii="Arial" w:cs="Arial" w:hAnsi="Arial"/>
            <w:color w:val="3370ff"/>
            <w:sz w:val="22"/>
          </w:rPr>
          <w:t>Solicitudes Marketing</w:t>
        </w:r>
      </w:hyperlink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Preparar propuesta o material.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Revisar, solicitar, ajustar y entregar versión final.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Aprobaciones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Preparar pieza, campaña o comunicación.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Revisar ortografía, diseño, mensaje y alineación de marca.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Validar si requiere aprobación de Dirección Regional.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Realizar ajustes si aplica.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Aprobar versión final.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Publicar, enviar o implementar.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Promociones comerciales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Definir promoción, beneficio o iniciativa junto con el gerente del departamento </w:t>
      </w:r>
      <w:r>
        <w:rPr>
          <w:rFonts w:eastAsia="等线" w:ascii="Arial" w:cs="Arial" w:hAnsi="Arial"/>
          <w:sz w:val="22"/>
        </w:rPr>
        <w:t>https://kenextrading.sg.larksuite.com/share/base/form/shrlg5TEoaupF9NJTqlrCI4pAce?from=navigation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Confirmar fechas de inicio y cierre.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Determinar productos, servicios o categorías participantes.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Revisar condiciones, restricciones y comunicación </w:t>
      </w:r>
      <w:hyperlink r:id="rId22">
        <w:r>
          <w:rPr>
            <w:rFonts w:eastAsia="等线" w:ascii="Arial" w:cs="Arial" w:hAnsi="Arial"/>
            <w:color w:val="3370ff"/>
            <w:sz w:val="22"/>
          </w:rPr>
          <w:t>Cubitt PROMO BRIEF</w:t>
        </w:r>
      </w:hyperlink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Preparar piezas y textos </w:t>
      </w:r>
      <w:hyperlink r:id="rId23">
        <w:r>
          <w:rPr>
            <w:rFonts w:eastAsia="等线" w:ascii="Arial" w:cs="Arial" w:hAnsi="Arial"/>
            <w:color w:val="3370ff"/>
            <w:sz w:val="22"/>
          </w:rPr>
          <w:t>Solicitudes Marketing</w:t>
        </w:r>
      </w:hyperlink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Comunicar internamente a tiendas o equipo involucrado.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Publicar en canales digitales o físicos.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Medir respuesta y resultados.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Eventos y activaciones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hyperlink r:id="rId24">
        <w:r>
          <w:rPr>
            <w:rFonts w:eastAsia="等线" w:ascii="Arial" w:cs="Arial" w:hAnsi="Arial"/>
            <w:color w:val="3370ff"/>
            <w:sz w:val="22"/>
          </w:rPr>
          <w:t>MODELO OPERATIVO DE EVENTOS CUBITT (PANAMÁ)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Observación final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Este documento funciona como una primera versión del manual de procesos y procedimientos vigentes del Departamento de Marketing de Cubitt Panamá. Deberá revisarse y actualizarse periódicamente para incorporar nuevos procedimientos, responsables, herramientas y controles internos conforme el departamento crezca.</w:t>
      </w:r>
    </w:p>
    <w:sectPr>
      <w:footerReference w:type="default" r:id="rId3"/>
      <w:headerReference w:type="default" r:id="rId2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9184">
    <w:lvl>
      <w:start w:val="1"/>
      <w:numFmt w:val="decimal"/>
      <w:suff w:val="tab"/>
      <w:lvlText w:val="%1."/>
      <w:rPr>
        <w:color w:val="3370ff"/>
      </w:rPr>
    </w:lvl>
  </w:abstractNum>
  <w:abstractNum w:abstractNumId="109185">
    <w:lvl>
      <w:start w:val="2"/>
      <w:numFmt w:val="decimal"/>
      <w:suff w:val="tab"/>
      <w:lvlText w:val="%1."/>
      <w:rPr>
        <w:color w:val="3370ff"/>
      </w:rPr>
    </w:lvl>
  </w:abstractNum>
  <w:abstractNum w:abstractNumId="109186">
    <w:lvl>
      <w:start w:val="3"/>
      <w:numFmt w:val="decimal"/>
      <w:suff w:val="tab"/>
      <w:lvlText w:val="%1."/>
      <w:rPr>
        <w:color w:val="3370ff"/>
      </w:rPr>
    </w:lvl>
  </w:abstractNum>
  <w:abstractNum w:abstractNumId="109187">
    <w:lvl>
      <w:start w:val="4"/>
      <w:numFmt w:val="decimal"/>
      <w:suff w:val="tab"/>
      <w:lvlText w:val="%1."/>
      <w:rPr>
        <w:color w:val="3370ff"/>
      </w:rPr>
    </w:lvl>
  </w:abstractNum>
  <w:abstractNum w:abstractNumId="109188">
    <w:lvl>
      <w:start w:val="5"/>
      <w:numFmt w:val="decimal"/>
      <w:suff w:val="tab"/>
      <w:lvlText w:val="%1."/>
      <w:rPr>
        <w:color w:val="3370ff"/>
      </w:rPr>
    </w:lvl>
  </w:abstractNum>
  <w:abstractNum w:abstractNumId="109189">
    <w:lvl>
      <w:start w:val="1"/>
      <w:numFmt w:val="decimal"/>
      <w:suff w:val="tab"/>
      <w:lvlText w:val="%1."/>
      <w:rPr>
        <w:color w:val="3370ff"/>
      </w:rPr>
    </w:lvl>
  </w:abstractNum>
  <w:abstractNum w:abstractNumId="109190">
    <w:lvl>
      <w:start w:val="2"/>
      <w:numFmt w:val="decimal"/>
      <w:suff w:val="tab"/>
      <w:lvlText w:val="%1."/>
      <w:rPr>
        <w:color w:val="3370ff"/>
      </w:rPr>
    </w:lvl>
  </w:abstractNum>
  <w:abstractNum w:abstractNumId="109191">
    <w:lvl>
      <w:start w:val="3"/>
      <w:numFmt w:val="decimal"/>
      <w:suff w:val="tab"/>
      <w:lvlText w:val="%1."/>
      <w:rPr>
        <w:color w:val="3370ff"/>
      </w:rPr>
    </w:lvl>
  </w:abstractNum>
  <w:abstractNum w:abstractNumId="109192">
    <w:lvl>
      <w:start w:val="4"/>
      <w:numFmt w:val="decimal"/>
      <w:suff w:val="tab"/>
      <w:lvlText w:val="%1."/>
      <w:rPr>
        <w:color w:val="3370ff"/>
      </w:rPr>
    </w:lvl>
  </w:abstractNum>
  <w:abstractNum w:abstractNumId="109193">
    <w:lvl>
      <w:start w:val="5"/>
      <w:numFmt w:val="decimal"/>
      <w:suff w:val="tab"/>
      <w:lvlText w:val="%1."/>
      <w:rPr>
        <w:color w:val="3370ff"/>
      </w:rPr>
    </w:lvl>
  </w:abstractNum>
  <w:abstractNum w:abstractNumId="109194">
    <w:lvl>
      <w:start w:val="6"/>
      <w:numFmt w:val="decimal"/>
      <w:suff w:val="tab"/>
      <w:lvlText w:val="%1."/>
      <w:rPr>
        <w:color w:val="3370ff"/>
      </w:rPr>
    </w:lvl>
  </w:abstractNum>
  <w:abstractNum w:abstractNumId="109195">
    <w:lvl>
      <w:start w:val="1"/>
      <w:numFmt w:val="decimal"/>
      <w:suff w:val="tab"/>
      <w:lvlText w:val="%1."/>
      <w:rPr>
        <w:color w:val="3370ff"/>
      </w:rPr>
    </w:lvl>
  </w:abstractNum>
  <w:abstractNum w:abstractNumId="109196">
    <w:lvl>
      <w:start w:val="2"/>
      <w:numFmt w:val="decimal"/>
      <w:suff w:val="tab"/>
      <w:lvlText w:val="%1."/>
      <w:rPr>
        <w:color w:val="3370ff"/>
      </w:rPr>
    </w:lvl>
  </w:abstractNum>
  <w:abstractNum w:abstractNumId="109197">
    <w:lvl>
      <w:start w:val="3"/>
      <w:numFmt w:val="decimal"/>
      <w:suff w:val="tab"/>
      <w:lvlText w:val="%1."/>
      <w:rPr>
        <w:color w:val="3370ff"/>
      </w:rPr>
    </w:lvl>
  </w:abstractNum>
  <w:abstractNum w:abstractNumId="109198">
    <w:lvl>
      <w:start w:val="4"/>
      <w:numFmt w:val="decimal"/>
      <w:suff w:val="tab"/>
      <w:lvlText w:val="%1."/>
      <w:rPr>
        <w:color w:val="3370ff"/>
      </w:rPr>
    </w:lvl>
  </w:abstractNum>
  <w:abstractNum w:abstractNumId="109199">
    <w:lvl>
      <w:start w:val="5"/>
      <w:numFmt w:val="decimal"/>
      <w:suff w:val="tab"/>
      <w:lvlText w:val="%1."/>
      <w:rPr>
        <w:color w:val="3370ff"/>
      </w:rPr>
    </w:lvl>
  </w:abstractNum>
  <w:abstractNum w:abstractNumId="109200">
    <w:lvl>
      <w:start w:val="6"/>
      <w:numFmt w:val="decimal"/>
      <w:suff w:val="tab"/>
      <w:lvlText w:val="%1."/>
      <w:rPr>
        <w:color w:val="3370ff"/>
      </w:rPr>
    </w:lvl>
  </w:abstractNum>
  <w:abstractNum w:abstractNumId="109201">
    <w:lvl>
      <w:start w:val="7"/>
      <w:numFmt w:val="decimal"/>
      <w:suff w:val="tab"/>
      <w:lvlText w:val="%1."/>
      <w:rPr>
        <w:color w:val="3370ff"/>
      </w:rPr>
    </w:lvl>
  </w:abstractNum>
  <w:abstractNum w:abstractNumId="109202">
    <w:lvl>
      <w:start w:val="8"/>
      <w:numFmt w:val="decimal"/>
      <w:suff w:val="tab"/>
      <w:lvlText w:val="%1."/>
      <w:rPr>
        <w:color w:val="3370ff"/>
      </w:rPr>
    </w:lvl>
  </w:abstractNum>
  <w:abstractNum w:abstractNumId="109203">
    <w:lvl>
      <w:start w:val="9"/>
      <w:numFmt w:val="decimal"/>
      <w:suff w:val="tab"/>
      <w:lvlText w:val="%1."/>
      <w:rPr>
        <w:color w:val="3370ff"/>
      </w:rPr>
    </w:lvl>
  </w:abstractNum>
  <w:abstractNum w:abstractNumId="109204">
    <w:lvl>
      <w:start w:val="10"/>
      <w:numFmt w:val="decimal"/>
      <w:suff w:val="tab"/>
      <w:lvlText w:val="%1."/>
      <w:rPr>
        <w:color w:val="3370ff"/>
      </w:rPr>
    </w:lvl>
  </w:abstractNum>
  <w:abstractNum w:abstractNumId="109205">
    <w:lvl>
      <w:start w:val="11"/>
      <w:numFmt w:val="decimal"/>
      <w:suff w:val="tab"/>
      <w:lvlText w:val="%1."/>
      <w:rPr>
        <w:color w:val="3370ff"/>
      </w:rPr>
    </w:lvl>
  </w:abstractNum>
  <w:abstractNum w:abstractNumId="109206">
    <w:lvl>
      <w:start w:val="12"/>
      <w:numFmt w:val="decimal"/>
      <w:suff w:val="tab"/>
      <w:lvlText w:val="%1."/>
      <w:rPr>
        <w:color w:val="3370ff"/>
      </w:rPr>
    </w:lvl>
  </w:abstractNum>
  <w:abstractNum w:abstractNumId="109207">
    <w:lvl>
      <w:start w:val="13"/>
      <w:numFmt w:val="decimal"/>
      <w:suff w:val="tab"/>
      <w:lvlText w:val="%1."/>
      <w:rPr>
        <w:color w:val="3370ff"/>
      </w:rPr>
    </w:lvl>
  </w:abstractNum>
  <w:abstractNum w:abstractNumId="109208">
    <w:lvl>
      <w:start w:val="14"/>
      <w:numFmt w:val="decimal"/>
      <w:suff w:val="tab"/>
      <w:lvlText w:val="%1."/>
      <w:rPr>
        <w:color w:val="3370ff"/>
      </w:rPr>
    </w:lvl>
  </w:abstractNum>
  <w:abstractNum w:abstractNumId="109209">
    <w:lvl>
      <w:start w:val="1"/>
      <w:numFmt w:val="decimal"/>
      <w:suff w:val="tab"/>
      <w:lvlText w:val="%1."/>
      <w:rPr>
        <w:color w:val="3370ff"/>
      </w:rPr>
    </w:lvl>
  </w:abstractNum>
  <w:abstractNum w:abstractNumId="109210">
    <w:lvl>
      <w:start w:val="2"/>
      <w:numFmt w:val="decimal"/>
      <w:suff w:val="tab"/>
      <w:lvlText w:val="%1."/>
      <w:rPr>
        <w:color w:val="3370ff"/>
      </w:rPr>
    </w:lvl>
  </w:abstractNum>
  <w:abstractNum w:abstractNumId="109211">
    <w:lvl>
      <w:start w:val="3"/>
      <w:numFmt w:val="decimal"/>
      <w:suff w:val="tab"/>
      <w:lvlText w:val="%1."/>
      <w:rPr>
        <w:color w:val="3370ff"/>
      </w:rPr>
    </w:lvl>
  </w:abstractNum>
  <w:abstractNum w:abstractNumId="109212">
    <w:lvl>
      <w:start w:val="4"/>
      <w:numFmt w:val="decimal"/>
      <w:suff w:val="tab"/>
      <w:lvlText w:val="%1."/>
      <w:rPr>
        <w:color w:val="3370ff"/>
      </w:rPr>
    </w:lvl>
  </w:abstractNum>
  <w:abstractNum w:abstractNumId="109213">
    <w:lvl>
      <w:start w:val="5"/>
      <w:numFmt w:val="decimal"/>
      <w:suff w:val="tab"/>
      <w:lvlText w:val="%1."/>
      <w:rPr>
        <w:color w:val="3370ff"/>
      </w:rPr>
    </w:lvl>
  </w:abstractNum>
  <w:abstractNum w:abstractNumId="109214">
    <w:lvl>
      <w:start w:val="6"/>
      <w:numFmt w:val="decimal"/>
      <w:suff w:val="tab"/>
      <w:lvlText w:val="%1."/>
      <w:rPr>
        <w:color w:val="3370ff"/>
      </w:rPr>
    </w:lvl>
  </w:abstractNum>
  <w:abstractNum w:abstractNumId="109215">
    <w:lvl>
      <w:start w:val="7"/>
      <w:numFmt w:val="decimal"/>
      <w:suff w:val="tab"/>
      <w:lvlText w:val="%1."/>
      <w:rPr>
        <w:color w:val="3370ff"/>
      </w:rPr>
    </w:lvl>
  </w:abstractNum>
  <w:abstractNum w:abstractNumId="109216">
    <w:lvl>
      <w:start w:val="8"/>
      <w:numFmt w:val="decimal"/>
      <w:suff w:val="tab"/>
      <w:lvlText w:val="%1."/>
      <w:rPr>
        <w:color w:val="3370ff"/>
      </w:rPr>
    </w:lvl>
  </w:abstractNum>
  <w:abstractNum w:abstractNumId="109217">
    <w:lvl>
      <w:start w:val="9"/>
      <w:numFmt w:val="decimal"/>
      <w:suff w:val="tab"/>
      <w:lvlText w:val="%1."/>
      <w:rPr>
        <w:color w:val="3370ff"/>
      </w:rPr>
    </w:lvl>
  </w:abstractNum>
  <w:abstractNum w:abstractNumId="109218">
    <w:lvl>
      <w:start w:val="10"/>
      <w:numFmt w:val="decimal"/>
      <w:suff w:val="tab"/>
      <w:lvlText w:val="%1."/>
      <w:rPr>
        <w:color w:val="3370ff"/>
      </w:rPr>
    </w:lvl>
  </w:abstractNum>
  <w:abstractNum w:abstractNumId="109219">
    <w:lvl>
      <w:start w:val="11"/>
      <w:numFmt w:val="decimal"/>
      <w:suff w:val="tab"/>
      <w:lvlText w:val="%1."/>
      <w:rPr>
        <w:color w:val="3370ff"/>
      </w:rPr>
    </w:lvl>
  </w:abstractNum>
  <w:abstractNum w:abstractNumId="109220">
    <w:lvl>
      <w:start w:val="12"/>
      <w:numFmt w:val="decimal"/>
      <w:suff w:val="tab"/>
      <w:lvlText w:val="%1."/>
      <w:rPr>
        <w:color w:val="3370ff"/>
      </w:rPr>
    </w:lvl>
  </w:abstractNum>
  <w:abstractNum w:abstractNumId="109221">
    <w:lvl>
      <w:start w:val="13"/>
      <w:numFmt w:val="decimal"/>
      <w:suff w:val="tab"/>
      <w:lvlText w:val="%1."/>
      <w:rPr>
        <w:color w:val="3370ff"/>
      </w:rPr>
    </w:lvl>
  </w:abstractNum>
  <w:abstractNum w:abstractNumId="109222">
    <w:lvl>
      <w:start w:val="14"/>
      <w:numFmt w:val="decimal"/>
      <w:suff w:val="tab"/>
      <w:lvlText w:val="%1."/>
      <w:rPr>
        <w:color w:val="3370ff"/>
      </w:rPr>
    </w:lvl>
  </w:abstractNum>
  <w:abstractNum w:abstractNumId="109223">
    <w:lvl>
      <w:start w:val="15"/>
      <w:numFmt w:val="decimal"/>
      <w:suff w:val="tab"/>
      <w:lvlText w:val="%1."/>
      <w:rPr>
        <w:color w:val="3370ff"/>
      </w:rPr>
    </w:lvl>
  </w:abstractNum>
  <w:abstractNum w:abstractNumId="109224">
    <w:lvl>
      <w:start w:val="1"/>
      <w:numFmt w:val="decimal"/>
      <w:suff w:val="tab"/>
      <w:lvlText w:val="%1."/>
      <w:rPr>
        <w:color w:val="3370ff"/>
      </w:rPr>
    </w:lvl>
  </w:abstractNum>
  <w:abstractNum w:abstractNumId="109225">
    <w:lvl>
      <w:start w:val="2"/>
      <w:numFmt w:val="decimal"/>
      <w:suff w:val="tab"/>
      <w:lvlText w:val="%1."/>
      <w:rPr>
        <w:color w:val="3370ff"/>
      </w:rPr>
    </w:lvl>
  </w:abstractNum>
  <w:abstractNum w:abstractNumId="109226">
    <w:lvl>
      <w:start w:val="3"/>
      <w:numFmt w:val="decimal"/>
      <w:suff w:val="tab"/>
      <w:lvlText w:val="%1."/>
      <w:rPr>
        <w:color w:val="3370ff"/>
      </w:rPr>
    </w:lvl>
  </w:abstractNum>
  <w:abstractNum w:abstractNumId="109227">
    <w:lvl>
      <w:start w:val="4"/>
      <w:numFmt w:val="decimal"/>
      <w:suff w:val="tab"/>
      <w:lvlText w:val="%1."/>
      <w:rPr>
        <w:color w:val="3370ff"/>
      </w:rPr>
    </w:lvl>
  </w:abstractNum>
  <w:abstractNum w:abstractNumId="109228">
    <w:lvl>
      <w:start w:val="5"/>
      <w:numFmt w:val="decimal"/>
      <w:suff w:val="tab"/>
      <w:lvlText w:val="%1."/>
      <w:rPr>
        <w:color w:val="3370ff"/>
      </w:rPr>
    </w:lvl>
  </w:abstractNum>
  <w:abstractNum w:abstractNumId="109229">
    <w:lvl>
      <w:start w:val="6"/>
      <w:numFmt w:val="decimal"/>
      <w:suff w:val="tab"/>
      <w:lvlText w:val="%1."/>
      <w:rPr>
        <w:color w:val="3370ff"/>
      </w:rPr>
    </w:lvl>
  </w:abstractNum>
  <w:abstractNum w:abstractNumId="109230">
    <w:lvl>
      <w:start w:val="7"/>
      <w:numFmt w:val="decimal"/>
      <w:suff w:val="tab"/>
      <w:lvlText w:val="%1."/>
      <w:rPr>
        <w:color w:val="3370ff"/>
      </w:rPr>
    </w:lvl>
  </w:abstractNum>
  <w:abstractNum w:abstractNumId="109231">
    <w:lvl>
      <w:start w:val="8"/>
      <w:numFmt w:val="decimal"/>
      <w:suff w:val="tab"/>
      <w:lvlText w:val="%1."/>
      <w:rPr>
        <w:color w:val="3370ff"/>
      </w:rPr>
    </w:lvl>
  </w:abstractNum>
  <w:abstractNum w:abstractNumId="109232">
    <w:lvl>
      <w:start w:val="9"/>
      <w:numFmt w:val="decimal"/>
      <w:suff w:val="tab"/>
      <w:lvlText w:val="%1."/>
      <w:rPr>
        <w:color w:val="3370ff"/>
      </w:rPr>
    </w:lvl>
  </w:abstractNum>
  <w:abstractNum w:abstractNumId="109233">
    <w:lvl>
      <w:start w:val="10"/>
      <w:numFmt w:val="decimal"/>
      <w:suff w:val="tab"/>
      <w:lvlText w:val="%1."/>
      <w:rPr>
        <w:color w:val="3370ff"/>
      </w:rPr>
    </w:lvl>
  </w:abstractNum>
  <w:abstractNum w:abstractNumId="109234">
    <w:lvl>
      <w:start w:val="11"/>
      <w:numFmt w:val="decimal"/>
      <w:suff w:val="tab"/>
      <w:lvlText w:val="%1."/>
      <w:rPr>
        <w:color w:val="3370ff"/>
      </w:rPr>
    </w:lvl>
  </w:abstractNum>
  <w:abstractNum w:abstractNumId="109235">
    <w:lvl>
      <w:start w:val="12"/>
      <w:numFmt w:val="decimal"/>
      <w:suff w:val="tab"/>
      <w:lvlText w:val="%1."/>
      <w:rPr>
        <w:color w:val="3370ff"/>
      </w:rPr>
    </w:lvl>
  </w:abstractNum>
  <w:abstractNum w:abstractNumId="109236">
    <w:lvl>
      <w:start w:val="13"/>
      <w:numFmt w:val="decimal"/>
      <w:suff w:val="tab"/>
      <w:lvlText w:val="%1."/>
      <w:rPr>
        <w:color w:val="3370ff"/>
      </w:rPr>
    </w:lvl>
  </w:abstractNum>
  <w:abstractNum w:abstractNumId="109237">
    <w:lvl>
      <w:start w:val="14"/>
      <w:numFmt w:val="decimal"/>
      <w:suff w:val="tab"/>
      <w:lvlText w:val="%1."/>
      <w:rPr>
        <w:color w:val="3370ff"/>
      </w:rPr>
    </w:lvl>
  </w:abstractNum>
  <w:abstractNum w:abstractNumId="109238">
    <w:lvl>
      <w:start w:val="15"/>
      <w:numFmt w:val="decimal"/>
      <w:suff w:val="tab"/>
      <w:lvlText w:val="%1."/>
      <w:rPr>
        <w:color w:val="3370ff"/>
      </w:rPr>
    </w:lvl>
  </w:abstractNum>
  <w:abstractNum w:abstractNumId="109239">
    <w:lvl>
      <w:start w:val="1"/>
      <w:numFmt w:val="decimal"/>
      <w:suff w:val="tab"/>
      <w:lvlText w:val="%1."/>
      <w:rPr>
        <w:color w:val="3370ff"/>
      </w:rPr>
    </w:lvl>
  </w:abstractNum>
  <w:abstractNum w:abstractNumId="109240">
    <w:lvl>
      <w:start w:val="2"/>
      <w:numFmt w:val="decimal"/>
      <w:suff w:val="tab"/>
      <w:lvlText w:val="%1."/>
      <w:rPr>
        <w:color w:val="3370ff"/>
      </w:rPr>
    </w:lvl>
  </w:abstractNum>
  <w:abstractNum w:abstractNumId="109241">
    <w:lvl>
      <w:start w:val="3"/>
      <w:numFmt w:val="decimal"/>
      <w:suff w:val="tab"/>
      <w:lvlText w:val="%1."/>
      <w:rPr>
        <w:color w:val="3370ff"/>
      </w:rPr>
    </w:lvl>
  </w:abstractNum>
  <w:abstractNum w:abstractNumId="109242">
    <w:lvl>
      <w:start w:val="4"/>
      <w:numFmt w:val="decimal"/>
      <w:suff w:val="tab"/>
      <w:lvlText w:val="%1."/>
      <w:rPr>
        <w:color w:val="3370ff"/>
      </w:rPr>
    </w:lvl>
  </w:abstractNum>
  <w:abstractNum w:abstractNumId="109243">
    <w:lvl>
      <w:start w:val="5"/>
      <w:numFmt w:val="decimal"/>
      <w:suff w:val="tab"/>
      <w:lvlText w:val="%1."/>
      <w:rPr>
        <w:color w:val="3370ff"/>
      </w:rPr>
    </w:lvl>
  </w:abstractNum>
  <w:abstractNum w:abstractNumId="109244">
    <w:lvl>
      <w:start w:val="6"/>
      <w:numFmt w:val="decimal"/>
      <w:suff w:val="tab"/>
      <w:lvlText w:val="%1."/>
      <w:rPr>
        <w:color w:val="3370ff"/>
      </w:rPr>
    </w:lvl>
  </w:abstractNum>
  <w:abstractNum w:abstractNumId="109245">
    <w:lvl>
      <w:start w:val="1"/>
      <w:numFmt w:val="decimal"/>
      <w:suff w:val="tab"/>
      <w:lvlText w:val="%1."/>
      <w:rPr>
        <w:color w:val="3370ff"/>
      </w:rPr>
    </w:lvl>
  </w:abstractNum>
  <w:abstractNum w:abstractNumId="109246">
    <w:lvl>
      <w:start w:val="2"/>
      <w:numFmt w:val="decimal"/>
      <w:suff w:val="tab"/>
      <w:lvlText w:val="%1."/>
      <w:rPr>
        <w:color w:val="3370ff"/>
      </w:rPr>
    </w:lvl>
  </w:abstractNum>
  <w:abstractNum w:abstractNumId="109247">
    <w:lvl>
      <w:start w:val="3"/>
      <w:numFmt w:val="decimal"/>
      <w:suff w:val="tab"/>
      <w:lvlText w:val="%1."/>
      <w:rPr>
        <w:color w:val="3370ff"/>
      </w:rPr>
    </w:lvl>
  </w:abstractNum>
  <w:abstractNum w:abstractNumId="109248">
    <w:lvl>
      <w:start w:val="4"/>
      <w:numFmt w:val="decimal"/>
      <w:suff w:val="tab"/>
      <w:lvlText w:val="%1."/>
      <w:rPr>
        <w:color w:val="3370ff"/>
      </w:rPr>
    </w:lvl>
  </w:abstractNum>
  <w:abstractNum w:abstractNumId="109249">
    <w:lvl>
      <w:start w:val="5"/>
      <w:numFmt w:val="decimal"/>
      <w:suff w:val="tab"/>
      <w:lvlText w:val="%1."/>
      <w:rPr>
        <w:color w:val="3370ff"/>
      </w:rPr>
    </w:lvl>
  </w:abstractNum>
  <w:abstractNum w:abstractNumId="109250">
    <w:lvl>
      <w:start w:val="6"/>
      <w:numFmt w:val="decimal"/>
      <w:suff w:val="tab"/>
      <w:lvlText w:val="%1."/>
      <w:rPr>
        <w:color w:val="3370ff"/>
      </w:rPr>
    </w:lvl>
  </w:abstractNum>
  <w:abstractNum w:abstractNumId="109251">
    <w:lvl>
      <w:start w:val="1"/>
      <w:numFmt w:val="decimal"/>
      <w:suff w:val="tab"/>
      <w:lvlText w:val="%1."/>
      <w:rPr>
        <w:color w:val="3370ff"/>
      </w:rPr>
    </w:lvl>
  </w:abstractNum>
  <w:abstractNum w:abstractNumId="109252">
    <w:lvl>
      <w:start w:val="2"/>
      <w:numFmt w:val="decimal"/>
      <w:suff w:val="tab"/>
      <w:lvlText w:val="%1."/>
      <w:rPr>
        <w:color w:val="3370ff"/>
      </w:rPr>
    </w:lvl>
  </w:abstractNum>
  <w:abstractNum w:abstractNumId="109253">
    <w:lvl>
      <w:start w:val="3"/>
      <w:numFmt w:val="decimal"/>
      <w:suff w:val="tab"/>
      <w:lvlText w:val="%1."/>
      <w:rPr>
        <w:color w:val="3370ff"/>
      </w:rPr>
    </w:lvl>
  </w:abstractNum>
  <w:abstractNum w:abstractNumId="109254">
    <w:lvl>
      <w:start w:val="4"/>
      <w:numFmt w:val="decimal"/>
      <w:suff w:val="tab"/>
      <w:lvlText w:val="%1."/>
      <w:rPr>
        <w:color w:val="3370ff"/>
      </w:rPr>
    </w:lvl>
  </w:abstractNum>
  <w:abstractNum w:abstractNumId="109255">
    <w:lvl>
      <w:start w:val="5"/>
      <w:numFmt w:val="decimal"/>
      <w:suff w:val="tab"/>
      <w:lvlText w:val="%1."/>
      <w:rPr>
        <w:color w:val="3370ff"/>
      </w:rPr>
    </w:lvl>
  </w:abstractNum>
  <w:abstractNum w:abstractNumId="109256">
    <w:lvl>
      <w:start w:val="6"/>
      <w:numFmt w:val="decimal"/>
      <w:suff w:val="tab"/>
      <w:lvlText w:val="%1."/>
      <w:rPr>
        <w:color w:val="3370ff"/>
      </w:rPr>
    </w:lvl>
  </w:abstractNum>
  <w:abstractNum w:abstractNumId="109257">
    <w:lvl>
      <w:start w:val="7"/>
      <w:numFmt w:val="decimal"/>
      <w:suff w:val="tab"/>
      <w:lvlText w:val="%1."/>
      <w:rPr>
        <w:color w:val="3370ff"/>
      </w:rPr>
    </w:lvl>
  </w:abstractNum>
  <w:abstractNum w:abstractNumId="109258">
    <w:lvl>
      <w:start w:val="8"/>
      <w:numFmt w:val="decimal"/>
      <w:suff w:val="tab"/>
      <w:lvlText w:val="%1."/>
      <w:rPr>
        <w:color w:val="3370ff"/>
      </w:rPr>
    </w:lvl>
  </w:abstractNum>
  <w:abstractNum w:abstractNumId="109259">
    <w:lvl>
      <w:start w:val="1"/>
      <w:numFmt w:val="decimal"/>
      <w:suff w:val="tab"/>
      <w:lvlText w:val="%1."/>
      <w:rPr>
        <w:color w:val="3370ff"/>
      </w:rPr>
    </w:lvl>
  </w:abstractNum>
  <w:num w:numId="1">
    <w:abstractNumId w:val="109184"/>
  </w:num>
  <w:num w:numId="2">
    <w:abstractNumId w:val="109185"/>
  </w:num>
  <w:num w:numId="3">
    <w:abstractNumId w:val="109186"/>
  </w:num>
  <w:num w:numId="4">
    <w:abstractNumId w:val="109187"/>
  </w:num>
  <w:num w:numId="5">
    <w:abstractNumId w:val="109188"/>
  </w:num>
  <w:num w:numId="6">
    <w:abstractNumId w:val="109189"/>
  </w:num>
  <w:num w:numId="7">
    <w:abstractNumId w:val="109190"/>
  </w:num>
  <w:num w:numId="8">
    <w:abstractNumId w:val="109191"/>
  </w:num>
  <w:num w:numId="9">
    <w:abstractNumId w:val="109192"/>
  </w:num>
  <w:num w:numId="10">
    <w:abstractNumId w:val="109193"/>
  </w:num>
  <w:num w:numId="11">
    <w:abstractNumId w:val="109194"/>
  </w:num>
  <w:num w:numId="12">
    <w:abstractNumId w:val="109195"/>
  </w:num>
  <w:num w:numId="13">
    <w:abstractNumId w:val="109196"/>
  </w:num>
  <w:num w:numId="14">
    <w:abstractNumId w:val="109197"/>
  </w:num>
  <w:num w:numId="15">
    <w:abstractNumId w:val="109198"/>
  </w:num>
  <w:num w:numId="16">
    <w:abstractNumId w:val="109199"/>
  </w:num>
  <w:num w:numId="17">
    <w:abstractNumId w:val="109200"/>
  </w:num>
  <w:num w:numId="18">
    <w:abstractNumId w:val="109201"/>
  </w:num>
  <w:num w:numId="19">
    <w:abstractNumId w:val="109202"/>
  </w:num>
  <w:num w:numId="20">
    <w:abstractNumId w:val="109203"/>
  </w:num>
  <w:num w:numId="21">
    <w:abstractNumId w:val="109204"/>
  </w:num>
  <w:num w:numId="22">
    <w:abstractNumId w:val="109205"/>
  </w:num>
  <w:num w:numId="23">
    <w:abstractNumId w:val="109206"/>
  </w:num>
  <w:num w:numId="24">
    <w:abstractNumId w:val="109207"/>
  </w:num>
  <w:num w:numId="25">
    <w:abstractNumId w:val="109208"/>
  </w:num>
  <w:num w:numId="26">
    <w:abstractNumId w:val="109209"/>
  </w:num>
  <w:num w:numId="27">
    <w:abstractNumId w:val="109210"/>
  </w:num>
  <w:num w:numId="28">
    <w:abstractNumId w:val="109211"/>
  </w:num>
  <w:num w:numId="29">
    <w:abstractNumId w:val="109212"/>
  </w:num>
  <w:num w:numId="30">
    <w:abstractNumId w:val="109213"/>
  </w:num>
  <w:num w:numId="31">
    <w:abstractNumId w:val="109214"/>
  </w:num>
  <w:num w:numId="32">
    <w:abstractNumId w:val="109215"/>
  </w:num>
  <w:num w:numId="33">
    <w:abstractNumId w:val="109216"/>
  </w:num>
  <w:num w:numId="34">
    <w:abstractNumId w:val="109217"/>
  </w:num>
  <w:num w:numId="35">
    <w:abstractNumId w:val="109218"/>
  </w:num>
  <w:num w:numId="36">
    <w:abstractNumId w:val="109219"/>
  </w:num>
  <w:num w:numId="37">
    <w:abstractNumId w:val="109220"/>
  </w:num>
  <w:num w:numId="38">
    <w:abstractNumId w:val="109221"/>
  </w:num>
  <w:num w:numId="39">
    <w:abstractNumId w:val="109222"/>
  </w:num>
  <w:num w:numId="40">
    <w:abstractNumId w:val="109223"/>
  </w:num>
  <w:num w:numId="41">
    <w:abstractNumId w:val="109224"/>
  </w:num>
  <w:num w:numId="42">
    <w:abstractNumId w:val="109225"/>
  </w:num>
  <w:num w:numId="43">
    <w:abstractNumId w:val="109226"/>
  </w:num>
  <w:num w:numId="44">
    <w:abstractNumId w:val="109227"/>
  </w:num>
  <w:num w:numId="45">
    <w:abstractNumId w:val="109228"/>
  </w:num>
  <w:num w:numId="46">
    <w:abstractNumId w:val="109229"/>
  </w:num>
  <w:num w:numId="47">
    <w:abstractNumId w:val="109230"/>
  </w:num>
  <w:num w:numId="48">
    <w:abstractNumId w:val="109231"/>
  </w:num>
  <w:num w:numId="49">
    <w:abstractNumId w:val="109232"/>
  </w:num>
  <w:num w:numId="50">
    <w:abstractNumId w:val="109233"/>
  </w:num>
  <w:num w:numId="51">
    <w:abstractNumId w:val="109234"/>
  </w:num>
  <w:num w:numId="52">
    <w:abstractNumId w:val="109235"/>
  </w:num>
  <w:num w:numId="53">
    <w:abstractNumId w:val="109236"/>
  </w:num>
  <w:num w:numId="54">
    <w:abstractNumId w:val="109237"/>
  </w:num>
  <w:num w:numId="55">
    <w:abstractNumId w:val="109238"/>
  </w:num>
  <w:num w:numId="56">
    <w:abstractNumId w:val="109239"/>
  </w:num>
  <w:num w:numId="57">
    <w:abstractNumId w:val="109240"/>
  </w:num>
  <w:num w:numId="58">
    <w:abstractNumId w:val="109241"/>
  </w:num>
  <w:num w:numId="59">
    <w:abstractNumId w:val="109242"/>
  </w:num>
  <w:num w:numId="60">
    <w:abstractNumId w:val="109243"/>
  </w:num>
  <w:num w:numId="61">
    <w:abstractNumId w:val="109244"/>
  </w:num>
  <w:num w:numId="62">
    <w:abstractNumId w:val="109245"/>
  </w:num>
  <w:num w:numId="63">
    <w:abstractNumId w:val="109246"/>
  </w:num>
  <w:num w:numId="64">
    <w:abstractNumId w:val="109247"/>
  </w:num>
  <w:num w:numId="65">
    <w:abstractNumId w:val="109248"/>
  </w:num>
  <w:num w:numId="66">
    <w:abstractNumId w:val="109249"/>
  </w:num>
  <w:num w:numId="67">
    <w:abstractNumId w:val="109250"/>
  </w:num>
  <w:num w:numId="68">
    <w:abstractNumId w:val="109251"/>
  </w:num>
  <w:num w:numId="69">
    <w:abstractNumId w:val="109252"/>
  </w:num>
  <w:num w:numId="70">
    <w:abstractNumId w:val="109253"/>
  </w:num>
  <w:num w:numId="71">
    <w:abstractNumId w:val="109254"/>
  </w:num>
  <w:num w:numId="72">
    <w:abstractNumId w:val="109255"/>
  </w:num>
  <w:num w:numId="73">
    <w:abstractNumId w:val="109256"/>
  </w:num>
  <w:num w:numId="74">
    <w:abstractNumId w:val="109257"/>
  </w:num>
  <w:num w:numId="75">
    <w:abstractNumId w:val="109258"/>
  </w:num>
  <w:num w:numId="76">
    <w:abstractNumId w:val="10925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kenextrading.sg.larksuite.com/sheets/S09wsmkkZhi5QothjhEu35XDspg?from=from_copylink" TargetMode="External" Type="http://schemas.openxmlformats.org/officeDocument/2006/relationships/hyperlink"/><Relationship Id="rId11" Target="https://kenextrading.sg.larksuite.com/file/S7gHbPDYcoWI9rxDmhLlthbigvc?from=from_copylink" TargetMode="External" Type="http://schemas.openxmlformats.org/officeDocument/2006/relationships/hyperlink"/><Relationship Id="rId12" Target="https://kenextrading.sg.larksuite.com/wiki/AYA4wCrWGi8BsAkkdKYlGjoPgPd" TargetMode="External" Type="http://schemas.openxmlformats.org/officeDocument/2006/relationships/hyperlink"/><Relationship Id="rId13" Target="https://kenextrading.larksuite.com/base/Jjc8b8YRCao5irs2IDWumg6Esrd" TargetMode="External" Type="http://schemas.openxmlformats.org/officeDocument/2006/relationships/hyperlink"/><Relationship Id="rId14" Target="https://kenextrading.sg.larksuite.com/base/B9EFbbAntaIYi8sn7EBl1Bv3g7g" TargetMode="External" Type="http://schemas.openxmlformats.org/officeDocument/2006/relationships/hyperlink"/><Relationship Id="rId15" Target="https://kenextrading.sg.larksuite.com/base/NkXMbM8uzaeWEjsXdyplhfa3g1a?from=from_copylink" TargetMode="External" Type="http://schemas.openxmlformats.org/officeDocument/2006/relationships/hyperlink"/><Relationship Id="rId16" Target="https://kenextrading.sg.larksuite.com/base/ParabK71iaFQzws6Ao2l1QaqgHf?from=from_copylink" TargetMode="External" Type="http://schemas.openxmlformats.org/officeDocument/2006/relationships/hyperlink"/><Relationship Id="rId17" Target="https://kenextrading.sg.larksuite.com/wiki/GQnbwal6eiLxmUkPHFjlC3Cxgkc?from=from_copylink" TargetMode="External" Type="http://schemas.openxmlformats.org/officeDocument/2006/relationships/hyperlink"/><Relationship Id="rId18" Target="https://kenextrading.sg.larksuite.com/base/T0ymbGPksaC1bCshkjjl8sWpgqf?from=from_copylink" TargetMode="External" Type="http://schemas.openxmlformats.org/officeDocument/2006/relationships/hyperlink"/><Relationship Id="rId19" Target="https://kenextrading.sg.larksuite.com/base/ParabK71iaFQzws6Ao2l1QaqgHf?from=from_copylink" TargetMode="External" Type="http://schemas.openxmlformats.org/officeDocument/2006/relationships/hyperlink"/><Relationship Id="rId2" Target="styles.xml" Type="http://schemas.openxmlformats.org/officeDocument/2006/relationships/styles"/><Relationship Id="rId20" Target="https://kenextrading.sg.larksuite.com/slides/GbBNsdijFlbJVNdxDMsl6LaLgig?from=from_copylink" TargetMode="External" Type="http://schemas.openxmlformats.org/officeDocument/2006/relationships/hyperlink"/><Relationship Id="rId21" Target="https://kenextrading.larksuite.com/base/Jjc8b8YRCao5irs2IDWumg6Esrd" TargetMode="External" Type="http://schemas.openxmlformats.org/officeDocument/2006/relationships/hyperlink"/><Relationship Id="rId22" Target="https://kenextrading.sg.larksuite.com/base/Zfarb67h7aT7tKscnk4lwOAkggf?from=from_copylink" TargetMode="External" Type="http://schemas.openxmlformats.org/officeDocument/2006/relationships/hyperlink"/><Relationship Id="rId23" Target="https://kenextrading.larksuite.com/base/Jjc8b8YRCao5irs2IDWumg6Esrd" TargetMode="External" Type="http://schemas.openxmlformats.org/officeDocument/2006/relationships/hyperlink"/><Relationship Id="rId24" Target="https://kenextrading.sg.larksuite.com/wiki/U8YAw4cVciMvZskxKVSlPzP7gyd?from=from_copylink" TargetMode="External" Type="http://schemas.openxmlformats.org/officeDocument/2006/relationships/hyperlink"/><Relationship Id="rId25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https://kenextrading.sg.larksuite.com/base/XHaybMT2ua95ZVs86gilOwOrgZO?from=from_copylink" TargetMode="External" Type="http://schemas.openxmlformats.org/officeDocument/2006/relationships/hyperlink"/><Relationship Id="rId8" Target="https://kenextrading.sg.larksuite.com/base/B9EFbbAntaIYi8sn7EBl1Bv3g7g" TargetMode="External" Type="http://schemas.openxmlformats.org/officeDocument/2006/relationships/hyperlink"/><Relationship Id="rId9" Target="https://kenextrading.larksuite.com/docx/JWq0dCMYQoaJNXxOX5QuIKCks4b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2026-07-14T18:49:17Z</dcterms:created>
  <dc:creator>Apache POI</dc:creator>
</cp:coreProperties>
</file>