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Cuentas por Cobrar</w:t>
      </w:r>
    </w:p>
    <w:p>
      <w:pPr>
        <w:pBdr>
          <w:bottom w:val="single" w:color="1F4E79" w:sz="6" w:space="6"/>
        </w:pBd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Resumen Ejecutivo y Plan de Acción por Área</w:t>
      </w:r>
    </w:p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Basado en el Informe de Diagnóstico y Propuesta de Optimización del Área de Cuentas por Cobrar</w:t>
      </w:r>
    </w:p>
    <w:p>
      <w:pPr>
        <w:pStyle w:val="Heading1"/>
      </w:pPr>
      <w:r>
        <w:t xml:space="preserve">1. Resumen Ejecutivo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diagnóstico del área de Cuentas por Cobrar identifica cinco frentes de mejora cuyo origen común es la dependencia de procesos manuales y esquemas tradicionales de gestión. Estas limitaciones afectan la velocidad de conciliación, la trazabilidad documental, la visibilidad de la cartera y la proyección del flujo de caja.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Los cinco frentes detectados son los siguientes: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Manejo físico de soportes de pago, retenciones y transferencias, que retrasa la aplicación de pagos e incrementa el riesgo de extravío y debilidades de control interno.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Ausencia de un archivo estructurado de partidas bancarias sin conciliar de períodos anteriores, lo que distorsiona los saldos.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Falta de segmentación de la cartera por zona, ruta, vendedor, riesgo y comportamiento de pago, que mantiene la cobranza en modo reactivo.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Reportes operativos con baja capacidad analítica, sin la información clave para la toma de decisiones gerencial.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Exposición de la cartera a la inflación y a la variación cambiaria, que erosiona el valor real de los ingresos.</w:t>
      </w:r>
    </w:p>
    <w:p>
      <w:pPr>
        <w:spacing w:after="160" w:before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respuesta propuesta combina digitalización de soportes, depuración y conciliación estructurada, segmentación analítica de la cartera, rediseño de reportes y una política de protección cambiaria. El objetivo de fondo es que el área evolucione de un rol de procesamiento documental hacia un modelo analítico y consultivo, integrado con Ventas y Finanzas a lo largo de todo el ciclo, desde la facturación hasta la recuperación efectiva del ingreso.</w:t>
      </w:r>
    </w:p>
    <w:p>
      <w:pPr>
        <w:pStyle w:val="Heading1"/>
      </w:pPr>
      <w:r>
        <w:t xml:space="preserve">2. Hallazgos y Áreas Involucradas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hallazgo del diagnóstico requiere la participación de una o más áreas. La tabla siguiente resume el reparto de responsabilidades.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actual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Áreas involucradas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Manejo físico de soportes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Retrasos y riesgo documental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Ventas · CxC · TI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Partidas sin conciliar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Distorsión financiera de saldos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CxC · Finanzas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Falta de segmentación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Cobranza reactiva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CxC · TI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Reportes limitados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 capacidad analítica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CxC · TI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Exposición cambiaria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Erosión del valor de la cartera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Finanzas / Gerencia · CxC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3. Plan de Acción por Área</w:t>
      </w:r>
    </w:p>
    <w:p>
      <w:pPr>
        <w:pStyle w:val="Heading2"/>
      </w:pPr>
      <w:r>
        <w:t xml:space="preserve">3.1 Cuentas por Cobrar (área dueña del proceso)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Concentra la mayor parte de las acciones, al ser la responsable directa de la conciliación, depuración y análisis de la cartera.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360"/>
        <w:gridCol w:w="1600"/>
      </w:tblGrid>
      <w:tr>
        <w:trPr>
          <w:tblHeader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un registro centralizado y estructurado de partidas pendientes y depósitos por identificar, segmentado por cliente, vendedor, ruta, zona, antigüedad y estatus de conciliación.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Saldos depurados y mayor confiabilidad de la información.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CxC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Depurar las partidas bancarias sin conciliar de períodos anteriores, levantando un inventario inicial como línea base.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Reducción del rezago histórico de conciliación.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CxC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Segmentar la cartera por zona, ruta, vendedor, nivel de riesgo, antigüedad y comportamiento histórico de pago.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preventiva y orientada a resultados.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CxC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el contenido analítico de los nuevos reportes (cliente, factura, fechas de emisión y vencimiento, antigüedad, montos en Bs y USD, vendedor).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orientados a decisión gerencial.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CxC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Establecer la línea base y las metas de los indicadores propuestos (ver sección 4).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 medible de la gestión.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CxC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Ventas / Fuerza Comercial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Punto de origen de los soportes documentales. Su adopción de la carga digital es condición para eliminar el traslado de documentación física.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360"/>
        <w:gridCol w:w="1600"/>
      </w:tblGrid>
      <w:tr>
        <w:trPr>
          <w:tblHeader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Migrar del traslado físico a la carga digital de comprobantes de pago, retenciones y soportes bancarios.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Eliminación del riesgo de extravío y duplicidad.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al cargar cada soporte el tipo de transacción (pago / retención) y la factura asociada.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Conciliación más rápida y con menos consultas.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Adoptar los reportes segmentados como herramienta de seguimiento del ciclo comercial por cliente.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Mejor acompañamiento estratégico al cliente.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Ventas · CxC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3.3 TI / Sistemas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Habilita las herramientas que soportan la digitalización y el análisis. Trabaja sobre la plataforma de carga y sobre el ERP (Odoo).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360"/>
        <w:gridCol w:w="1600"/>
      </w:tblGrid>
      <w:tr>
        <w:trPr>
          <w:tblHeader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y habilitar la plataforma de carga digital de soportes (módulo interno, funcionalidad de Odoo o solución existente de la empresa).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Canal único y centralizado de soportes.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Ajustar los reportes del sistema para incorporar segmentación (zona, ruta, vendedor, antigüedad) y los campos analíticos definidos por CxC.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dinámicos sin reproceso manual.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 · CxC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Garantizar el resguardo y la seguridad del archivo digital centralizado de soportes.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Trazabilidad y control interno fortalecidos.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3.4 Finanzas / Gerencia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Define las políticas financieras de fondo, en particular la protección del valor de la cartera frente a la inflación y la variación cambiaria.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360"/>
        <w:gridCol w:w="1600"/>
      </w:tblGrid>
      <w:tr>
        <w:trPr>
          <w:tblHeader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la política de indexación o actualización de deuda, tomando como referencia la tasa al momento de emisión de los documentos.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Preservación del valor real de la cartera.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Finanzas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las implicaciones tributarias de la indexación (tratamiento del diferencial cambiario) antes de aplicarla.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Cumplimiento fiscal y soporte técnico de la política.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Finanzas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Aprobar la evolución de la estructura del área e incorporar progresivamente perfiles de análisis y control.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Sostenibilidad y escalabilidad del área.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Gerencia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4. Indicadores Propuestos para el Seguimiento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sugiere acompañar el plan con los siguientes indicadores. Conviene fijar una línea base y una meta para cada uno antes de iniciar la medición.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260"/>
        <w:gridCol w:w="2200"/>
      </w:tblGrid>
      <w:tr>
        <w:trPr>
          <w:tblHeader/>
        </w:trP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promedio de conciliación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Reducir tiempos operativos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CxC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de partidas conciliadas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Aumentar el control financiero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CxC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Antigüedad de cartera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Reducir la morosidad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CxC · Ventas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Recuperación mensual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Incrementar el flujo de caja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CxC · Ventas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Facturas vencidas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Disminuir el riesgo financiero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CxC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de aplicación de pago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Mejorar la eficiencia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CxC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de cobranza efectiva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Optimizar la recuperación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CxC · Ventas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5. Beneficios Esperados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implementación progresiva de estas iniciativas generaría beneficios transversales a la organización: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Optimización del flujo de caja.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Reducción de tiempos operativos.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Fortalecimiento del control interno.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Disminución de errores administrativos.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Mayor capacidad analítica.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Mejora en la recuperación de cartera.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Protección financiera frente a riesgos cambiarios.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Fortalecimiento de la relación con clientes.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Mayor integración estratégica entre Ventas, Administración y Finanzas.</w:t>
      </w:r>
    </w:p>
    <w:p>
      <w:pPr>
        <w:spacing w:before="200"/>
      </w:pPr>
    </w:p>
    <w:p>
      <w:pPr>
        <w:pStyle w:val="Heading1"/>
      </w:pPr>
      <w:r>
        <w:t xml:space="preserve">6. Recomendaciones para la Ejecución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Definir línea base y metas numéricas para cada indicador antes de medir; el diagnóstico propone los indicadores pero no fija aún valores de referencia.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Validar el tratamiento tributario del diferencial cambiario antes de aplicar la indexación a la cartera, dada su sensibilidad fiscal.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Iniciar por la digitalización de soportes y la depuración de partidas, por ser la base sobre la que se apoyan la segmentación y los reportes analíticos.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Plan de Acción — Cuentas por Cobrar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2026-05-21T14:56:54.392Z</dcterms:created>
  <dcterms:modified xsi:type="dcterms:W3CDTF">2026-05-21T14:56:54.392Z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