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FF42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2F7641CA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6E38CA85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363BB43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22217C5E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23FC84D6" w14:textId="45B32F88" w:rsidR="009F7D5E" w:rsidRDefault="009F7D5E" w:rsidP="009F7D5E">
      <w:pPr>
        <w:spacing w:after="80"/>
        <w:rPr>
          <w:b/>
          <w:color w:val="1A365D"/>
          <w:sz w:val="40"/>
          <w:lang w:val="es-VE"/>
        </w:rPr>
      </w:pPr>
    </w:p>
    <w:p w14:paraId="06334B7A" w14:textId="78E348CE" w:rsidR="009F7D5E" w:rsidRDefault="009F7D5E" w:rsidP="009F7D5E">
      <w:pPr>
        <w:spacing w:after="80"/>
        <w:rPr>
          <w:b/>
          <w:color w:val="1A365D"/>
          <w:sz w:val="40"/>
          <w:lang w:val="es-VE"/>
        </w:rPr>
      </w:pPr>
    </w:p>
    <w:p w14:paraId="426CFD99" w14:textId="77777777" w:rsidR="009F7D5E" w:rsidRDefault="009F7D5E" w:rsidP="009F7D5E">
      <w:pPr>
        <w:spacing w:after="80"/>
        <w:rPr>
          <w:b/>
          <w:color w:val="1A365D"/>
          <w:sz w:val="40"/>
          <w:lang w:val="es-VE"/>
        </w:rPr>
      </w:pPr>
    </w:p>
    <w:p w14:paraId="3579ACCF" w14:textId="77777777" w:rsidR="009F7D5E" w:rsidRDefault="009F7D5E" w:rsidP="009F7D5E">
      <w:pPr>
        <w:spacing w:after="80"/>
        <w:rPr>
          <w:b/>
          <w:color w:val="1A365D"/>
          <w:sz w:val="40"/>
          <w:lang w:val="es-VE"/>
        </w:rPr>
      </w:pPr>
    </w:p>
    <w:p w14:paraId="4A31AC4F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57F298CA" w14:textId="2980B878" w:rsidR="00CF7BC3" w:rsidRDefault="00000000">
      <w:pPr>
        <w:spacing w:after="80"/>
        <w:jc w:val="center"/>
        <w:rPr>
          <w:b/>
          <w:color w:val="1A365D"/>
          <w:sz w:val="40"/>
          <w:lang w:val="es-VE"/>
        </w:rPr>
      </w:pPr>
      <w:r w:rsidRPr="00A70354">
        <w:rPr>
          <w:b/>
          <w:color w:val="1A365D"/>
          <w:sz w:val="40"/>
          <w:lang w:val="es-VE"/>
        </w:rPr>
        <w:t>MANUAL DE PROCESOS OPERATIVOS Y CONTABLES</w:t>
      </w:r>
      <w:r w:rsidR="009F7D5E">
        <w:rPr>
          <w:b/>
          <w:color w:val="1A365D"/>
          <w:sz w:val="40"/>
          <w:lang w:val="es-VE"/>
        </w:rPr>
        <w:t xml:space="preserve"> CXP</w:t>
      </w:r>
    </w:p>
    <w:p w14:paraId="6058C625" w14:textId="71A3D03F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347903B6" w14:textId="2F5503EE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6B8485CB" w14:textId="730461C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A280A8E" w14:textId="5D3CFDED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7E6642A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6E79D84E" w14:textId="46DDDEFF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48C0C4DD" w14:textId="24F5BC7F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24D25BD" w14:textId="5FDE122E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6CA3B831" w14:textId="77777777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3F5E527" w14:textId="120A01DA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  <w:r>
        <w:rPr>
          <w:b/>
          <w:color w:val="1A365D"/>
          <w:sz w:val="40"/>
          <w:lang w:val="es-VE"/>
        </w:rPr>
        <w:lastRenderedPageBreak/>
        <w:t>INDICE</w:t>
      </w:r>
    </w:p>
    <w:p w14:paraId="454AD055" w14:textId="68799DE6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sdt>
      <w:sdtPr>
        <w:rPr>
          <w:lang w:val="es-ES"/>
        </w:rPr>
        <w:id w:val="-230686451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color w:val="2D3748"/>
          <w:sz w:val="22"/>
          <w:szCs w:val="22"/>
        </w:rPr>
      </w:sdtEndPr>
      <w:sdtContent>
        <w:p w14:paraId="1FB13CCE" w14:textId="1BE9F321" w:rsidR="009F7D5E" w:rsidRDefault="009F7D5E">
          <w:pPr>
            <w:pStyle w:val="TtuloTDC"/>
          </w:pPr>
          <w:r>
            <w:rPr>
              <w:lang w:val="es-ES"/>
            </w:rPr>
            <w:t>Contenido</w:t>
          </w:r>
        </w:p>
        <w:p w14:paraId="0EBA3DB9" w14:textId="5686B744" w:rsidR="002D1E1D" w:rsidRDefault="009F7D5E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126065" w:history="1">
            <w:r w:rsidR="002D1E1D" w:rsidRPr="00DF35F5">
              <w:rPr>
                <w:rStyle w:val="Hipervnculo"/>
                <w:noProof/>
                <w:lang w:val="es-VE"/>
              </w:rPr>
              <w:t>Módulo 1: Gestión y Control de Maestro de Proveedores (Contactos)</w:t>
            </w:r>
            <w:r w:rsidR="002D1E1D">
              <w:rPr>
                <w:noProof/>
                <w:webHidden/>
              </w:rPr>
              <w:tab/>
            </w:r>
            <w:r w:rsidR="002D1E1D">
              <w:rPr>
                <w:noProof/>
                <w:webHidden/>
              </w:rPr>
              <w:fldChar w:fldCharType="begin"/>
            </w:r>
            <w:r w:rsidR="002D1E1D">
              <w:rPr>
                <w:noProof/>
                <w:webHidden/>
              </w:rPr>
              <w:instrText xml:space="preserve"> PAGEREF _Toc233126065 \h </w:instrText>
            </w:r>
            <w:r w:rsidR="002D1E1D">
              <w:rPr>
                <w:noProof/>
                <w:webHidden/>
              </w:rPr>
            </w:r>
            <w:r w:rsidR="002D1E1D">
              <w:rPr>
                <w:noProof/>
                <w:webHidden/>
              </w:rPr>
              <w:fldChar w:fldCharType="separate"/>
            </w:r>
            <w:r w:rsidR="002D1E1D">
              <w:rPr>
                <w:noProof/>
                <w:webHidden/>
              </w:rPr>
              <w:t>3</w:t>
            </w:r>
            <w:r w:rsidR="002D1E1D">
              <w:rPr>
                <w:noProof/>
                <w:webHidden/>
              </w:rPr>
              <w:fldChar w:fldCharType="end"/>
            </w:r>
          </w:hyperlink>
        </w:p>
        <w:p w14:paraId="19DE97DC" w14:textId="0D5D422F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66" w:history="1">
            <w:r w:rsidRPr="00DF35F5">
              <w:rPr>
                <w:rStyle w:val="Hipervnculo"/>
                <w:noProof/>
                <w:lang w:val="es-VE"/>
              </w:rPr>
              <w:t>1.1. Creación de un Nuevo Proveedor (Alta en el Sistema)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48880" w14:textId="6AD0119F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67" w:history="1">
            <w:r w:rsidRPr="00DF35F5">
              <w:rPr>
                <w:rStyle w:val="Hipervnculo"/>
                <w:noProof/>
                <w:lang w:val="es-VE"/>
              </w:rPr>
              <w:t>1.2. Protocolo de Depuración: Fusión de Contactos Duplicados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5451C" w14:textId="34C348E3" w:rsidR="002D1E1D" w:rsidRDefault="002D1E1D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68" w:history="1">
            <w:r w:rsidRPr="00DF35F5">
              <w:rPr>
                <w:rStyle w:val="Hipervnculo"/>
                <w:noProof/>
                <w:lang w:val="es-VE"/>
              </w:rPr>
              <w:t>Módulo 2: Registro y Validación de Facturas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8F5E6" w14:textId="0FFD2EA2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69" w:history="1">
            <w:r w:rsidRPr="00DF35F5">
              <w:rPr>
                <w:rStyle w:val="Hipervnculo"/>
                <w:noProof/>
                <w:lang w:val="es-VE"/>
              </w:rPr>
              <w:t>2.1. Carga de Facturas en Estado Borrador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5146" w14:textId="36DAE7D5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0" w:history="1">
            <w:r w:rsidRPr="00DF35F5">
              <w:rPr>
                <w:rStyle w:val="Hipervnculo"/>
                <w:noProof/>
                <w:lang w:val="es-VE"/>
              </w:rPr>
              <w:t>2.2. Detalle de Líneas de Gasto y Publicación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0A04E" w14:textId="1E9F1224" w:rsidR="002D1E1D" w:rsidRDefault="002D1E1D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1" w:history="1">
            <w:r w:rsidRPr="00DF35F5">
              <w:rPr>
                <w:rStyle w:val="Hipervnculo"/>
                <w:noProof/>
                <w:lang w:val="es-VE"/>
              </w:rPr>
              <w:t>Módulo 3: Costeo de Mercancías e Importaciones (Landed Costs)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9AD1" w14:textId="371023DF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2" w:history="1">
            <w:r w:rsidRPr="00DF35F5">
              <w:rPr>
                <w:rStyle w:val="Hipervnculo"/>
                <w:noProof/>
                <w:lang w:val="es-VE"/>
              </w:rPr>
              <w:t>3.1. Registro de la Factura del Proveedor de Mercancía (Internacional)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238A" w14:textId="4995DE47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3" w:history="1">
            <w:r w:rsidRPr="00DF35F5">
              <w:rPr>
                <w:rStyle w:val="Hipervnculo"/>
                <w:noProof/>
                <w:lang w:val="es-VE"/>
              </w:rPr>
              <w:t>3.2. Registro de Gastos Asociados (Landed Costs)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0FEC" w14:textId="0D3C5827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4" w:history="1">
            <w:r w:rsidRPr="00DF35F5">
              <w:rPr>
                <w:rStyle w:val="Hipervnculo"/>
                <w:noProof/>
                <w:lang w:val="es-VE"/>
              </w:rPr>
              <w:t>3.3. Aplicación y Prorrateo de Costos en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7958" w14:textId="36F474A1" w:rsidR="002D1E1D" w:rsidRDefault="002D1E1D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5" w:history="1">
            <w:r w:rsidRPr="00DF35F5">
              <w:rPr>
                <w:rStyle w:val="Hipervnculo"/>
                <w:noProof/>
                <w:lang w:val="es-VE"/>
              </w:rPr>
              <w:t>Módulo 4: Procesamiento de Pagos, Retenciones y Reportes Fiscales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1100C" w14:textId="7562A034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6" w:history="1">
            <w:r w:rsidRPr="00DF35F5">
              <w:rPr>
                <w:rStyle w:val="Hipervnculo"/>
                <w:noProof/>
                <w:lang w:val="es-VE"/>
              </w:rPr>
              <w:t>4.1. Registro de Transacciones de Pago (Tesorería)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15622" w14:textId="59080D81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7" w:history="1">
            <w:r w:rsidRPr="00DF35F5">
              <w:rPr>
                <w:rStyle w:val="Hipervnculo"/>
                <w:noProof/>
                <w:lang w:val="es-VE"/>
              </w:rPr>
              <w:t>4.2. Control de Retenciones e Informes Fiscales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0B8E" w14:textId="5A17602C" w:rsidR="002D1E1D" w:rsidRDefault="002D1E1D">
          <w:pPr>
            <w:pStyle w:val="TDC1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8" w:history="1">
            <w:r w:rsidRPr="00DF35F5">
              <w:rPr>
                <w:rStyle w:val="Hipervnculo"/>
                <w:noProof/>
                <w:lang w:val="es-VE"/>
              </w:rPr>
              <w:t>Modulo 5</w:t>
            </w:r>
            <w:r w:rsidRPr="00DF35F5">
              <w:rPr>
                <w:rStyle w:val="Hipervnculo"/>
                <w:noProof/>
                <w:lang w:val="es-419"/>
              </w:rPr>
              <w:t>: KPIS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1F8B7" w14:textId="259436D3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79" w:history="1">
            <w:r w:rsidRPr="00DF35F5">
              <w:rPr>
                <w:rStyle w:val="Hipervnculo"/>
                <w:noProof/>
                <w:lang w:val="es-VE"/>
              </w:rPr>
              <w:t>5.1. KPIs de Gestión de Proveedores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F4BD0" w14:textId="496EC702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80" w:history="1">
            <w:r w:rsidRPr="00DF35F5">
              <w:rPr>
                <w:rStyle w:val="Hipervnculo"/>
                <w:noProof/>
                <w:lang w:val="es-VE"/>
              </w:rPr>
              <w:t>5.2. KPIs Financieros y Flujo de Caja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4168" w14:textId="30D4CB01" w:rsidR="002D1E1D" w:rsidRDefault="002D1E1D">
          <w:pPr>
            <w:pStyle w:val="TDC2"/>
            <w:tabs>
              <w:tab w:val="right" w:leader="dot" w:pos="9350"/>
            </w:tabs>
            <w:rPr>
              <w:rFonts w:asciiTheme="minorHAnsi" w:hAnsiTheme="minorHAnsi"/>
              <w:noProof/>
              <w:color w:val="auto"/>
              <w:lang w:val="es-VE" w:eastAsia="es-VE"/>
            </w:rPr>
          </w:pPr>
          <w:hyperlink w:anchor="_Toc233126081" w:history="1">
            <w:r w:rsidRPr="00DF35F5">
              <w:rPr>
                <w:rStyle w:val="Hipervnculo"/>
                <w:noProof/>
                <w:lang w:val="es-VE"/>
              </w:rPr>
              <w:t>5.3. KPIs de Eficiencia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67E01" w14:textId="4505FA43" w:rsidR="009F7D5E" w:rsidRDefault="009F7D5E">
          <w:r>
            <w:rPr>
              <w:b/>
              <w:bCs/>
              <w:lang w:val="es-ES"/>
            </w:rPr>
            <w:fldChar w:fldCharType="end"/>
          </w:r>
        </w:p>
      </w:sdtContent>
    </w:sdt>
    <w:p w14:paraId="3F85FD7D" w14:textId="6EAC2EEF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5E9177AA" w14:textId="0DA8A3E1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19A3B087" w14:textId="37B7F0F4" w:rsidR="009F7D5E" w:rsidRDefault="009F7D5E">
      <w:pPr>
        <w:spacing w:after="80"/>
        <w:jc w:val="center"/>
        <w:rPr>
          <w:b/>
          <w:color w:val="1A365D"/>
          <w:sz w:val="40"/>
          <w:lang w:val="es-VE"/>
        </w:rPr>
      </w:pPr>
    </w:p>
    <w:p w14:paraId="0B62CA36" w14:textId="2146D682" w:rsidR="009F7D5E" w:rsidRDefault="009F7D5E" w:rsidP="009F7D5E">
      <w:pPr>
        <w:spacing w:after="80"/>
        <w:rPr>
          <w:b/>
          <w:color w:val="1A365D"/>
          <w:sz w:val="40"/>
          <w:lang w:val="es-VE"/>
        </w:rPr>
      </w:pPr>
    </w:p>
    <w:p w14:paraId="359FFA1E" w14:textId="77777777" w:rsidR="00C5503B" w:rsidRPr="00A70354" w:rsidRDefault="00C5503B" w:rsidP="009F7D5E">
      <w:pPr>
        <w:spacing w:after="80"/>
        <w:rPr>
          <w:lang w:val="es-VE"/>
        </w:rPr>
      </w:pPr>
    </w:p>
    <w:p w14:paraId="779AE818" w14:textId="77777777" w:rsidR="00CF7BC3" w:rsidRPr="00A70354" w:rsidRDefault="00000000" w:rsidP="009F7D5E">
      <w:pPr>
        <w:pStyle w:val="Ttulo1"/>
        <w:rPr>
          <w:lang w:val="es-VE"/>
        </w:rPr>
      </w:pPr>
      <w:bookmarkStart w:id="0" w:name="_Toc233125376"/>
      <w:bookmarkStart w:id="1" w:name="_Toc233126065"/>
      <w:r w:rsidRPr="00A70354">
        <w:rPr>
          <w:lang w:val="es-VE"/>
        </w:rPr>
        <w:lastRenderedPageBreak/>
        <w:t>Módulo 1: Gestión y Control de Maestro de Proveedores (Contactos)</w:t>
      </w:r>
      <w:bookmarkEnd w:id="0"/>
      <w:bookmarkEnd w:id="1"/>
    </w:p>
    <w:p w14:paraId="0CC6DAA1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Garantiza la correcta creación, configuración y depuración de la base de datos de proveedores para evitar duplicidades de registros y asegurar la precisión fiscal en las retenciones de ley.</w:t>
      </w:r>
    </w:p>
    <w:p w14:paraId="43BE1A58" w14:textId="631DF2A3" w:rsidR="00CF7BC3" w:rsidRPr="00A70354" w:rsidRDefault="00000000" w:rsidP="009F7D5E">
      <w:pPr>
        <w:pStyle w:val="Ttulo2"/>
        <w:rPr>
          <w:lang w:val="es-VE"/>
        </w:rPr>
      </w:pPr>
      <w:bookmarkStart w:id="2" w:name="_Toc233125377"/>
      <w:bookmarkStart w:id="3" w:name="_Toc233126066"/>
      <w:r w:rsidRPr="00A70354">
        <w:rPr>
          <w:lang w:val="es-VE"/>
        </w:rPr>
        <w:t>1.1. Creación de un Nuevo Proveedor (Alta en el Sistema)</w:t>
      </w:r>
      <w:bookmarkEnd w:id="2"/>
      <w:bookmarkEnd w:id="3"/>
    </w:p>
    <w:p w14:paraId="6F058339" w14:textId="3A7C693F" w:rsidR="00CF7BC3" w:rsidRDefault="00000000">
      <w:pPr>
        <w:spacing w:after="120"/>
        <w:rPr>
          <w:b/>
          <w:color w:val="2B6CB0"/>
          <w:sz w:val="20"/>
          <w:lang w:val="es-VE"/>
        </w:rPr>
      </w:pPr>
      <w:r w:rsidRPr="00A70354">
        <w:rPr>
          <w:b/>
          <w:color w:val="2B6CB0"/>
          <w:sz w:val="20"/>
          <w:lang w:val="es-VE"/>
        </w:rPr>
        <w:t>Ruta: Contactos → Botón 'Nuevo'</w:t>
      </w:r>
    </w:p>
    <w:p w14:paraId="69097A08" w14:textId="71FA1CBC" w:rsidR="00A70354" w:rsidRPr="00A70354" w:rsidRDefault="00A70354">
      <w:pPr>
        <w:spacing w:after="120"/>
        <w:rPr>
          <w:lang w:val="es-VE"/>
        </w:rPr>
      </w:pPr>
      <w:r w:rsidRPr="00553C5E">
        <w:drawing>
          <wp:inline distT="0" distB="0" distL="0" distR="0" wp14:anchorId="232D47B8" wp14:editId="36D81F20">
            <wp:extent cx="1752600" cy="56236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7478" cy="56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1911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Al dar de alta a una persona natural o jurídica, se deben completar rigurosamente los siguientes campos:</w:t>
      </w:r>
    </w:p>
    <w:p w14:paraId="1D3688A7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Información Básica: Razón social completa, dirección física detallada, números de teléfono y correo electrónico corporativo de contacto.</w:t>
      </w:r>
    </w:p>
    <w:p w14:paraId="50254296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Identificación Fiscal: Introducir el número de registro fiscal (validar previamente con el departamento de fiscal para evitar errores de transcripción).</w:t>
      </w:r>
    </w:p>
    <w:p w14:paraId="40785F1E" w14:textId="77777777" w:rsidR="00CF7BC3" w:rsidRDefault="00000000">
      <w:pPr>
        <w:pStyle w:val="Listaconvietas"/>
      </w:pPr>
      <w:r w:rsidRPr="00A70354">
        <w:rPr>
          <w:lang w:val="es-VE"/>
        </w:rPr>
        <w:t xml:space="preserve">• Configuración de Cuentas Bancarias: Acceder a la sección correspondiente, hacer clic en 'Agregar una línea' y registrar el número de cuenta bancaria completo, el banco emisor y el tipo de moneda operativa. </w:t>
      </w:r>
      <w:r>
        <w:t xml:space="preserve">Esto </w:t>
      </w:r>
      <w:proofErr w:type="spellStart"/>
      <w:r>
        <w:t>evitará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críticos</w:t>
      </w:r>
      <w:proofErr w:type="spellEnd"/>
      <w:r>
        <w:t xml:space="preserve"> en la fase de Tesorería.</w:t>
      </w:r>
    </w:p>
    <w:p w14:paraId="64E5C794" w14:textId="1C2EED7D" w:rsidR="00CF7BC3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 xml:space="preserve">• Configuración Fiscal Especial (Retenciones): Si el proveedor está sujeto a retenciones especiales, se debe activar explícitamente el </w:t>
      </w:r>
      <w:proofErr w:type="spellStart"/>
      <w:r w:rsidRPr="00A70354">
        <w:rPr>
          <w:lang w:val="es-VE"/>
        </w:rPr>
        <w:t>check</w:t>
      </w:r>
      <w:proofErr w:type="spellEnd"/>
      <w:r w:rsidRPr="00A70354">
        <w:rPr>
          <w:lang w:val="es-VE"/>
        </w:rPr>
        <w:t xml:space="preserve"> o casilla de 'Es un agente retenedor' (o la etiqueta de retención aplicable) y configurar la tasa impositiva correspondiente para el cálculo automatizado en facturación.</w:t>
      </w:r>
    </w:p>
    <w:p w14:paraId="4F59863D" w14:textId="30A05693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122611E8" w14:textId="445172A6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553C5E">
        <w:drawing>
          <wp:inline distT="0" distB="0" distL="0" distR="0" wp14:anchorId="7ABC72BF" wp14:editId="096B6D30">
            <wp:extent cx="3840480" cy="2322691"/>
            <wp:effectExtent l="0" t="0" r="762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540" cy="23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1E27" w14:textId="63997B75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3BAE54A2" w14:textId="77777777" w:rsidR="00C5503B" w:rsidRDefault="00C5503B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331790B4" w14:textId="77777777" w:rsidR="00C5503B" w:rsidRDefault="00C5503B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51C9C179" w14:textId="77777777" w:rsidR="00C5503B" w:rsidRDefault="00C5503B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36DF2F71" w14:textId="77777777" w:rsidR="00C5503B" w:rsidRDefault="00C5503B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48B178C4" w14:textId="77777777" w:rsidR="00C5503B" w:rsidRDefault="00C5503B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122227AD" w14:textId="2B2BC1AB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>
        <w:rPr>
          <w:lang w:val="es-VE"/>
        </w:rPr>
        <w:lastRenderedPageBreak/>
        <w:t>Cuentas Bancarias</w:t>
      </w:r>
    </w:p>
    <w:p w14:paraId="76BDE094" w14:textId="0907B603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553C5E">
        <w:drawing>
          <wp:inline distT="0" distB="0" distL="0" distR="0" wp14:anchorId="3A86648C" wp14:editId="2A91D7B8">
            <wp:extent cx="3337560" cy="186858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2130" cy="187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5042" w14:textId="76B9AC2B" w:rsidR="00A70354" w:rsidRP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553C5E">
        <w:drawing>
          <wp:inline distT="0" distB="0" distL="0" distR="0" wp14:anchorId="4C0EF6AA" wp14:editId="540FFA9A">
            <wp:extent cx="3672840" cy="1229126"/>
            <wp:effectExtent l="0" t="0" r="381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2240" cy="12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761E" w14:textId="76DEA0FC" w:rsidR="00CF7BC3" w:rsidRPr="00A70354" w:rsidRDefault="00000000" w:rsidP="009F7D5E">
      <w:pPr>
        <w:pStyle w:val="Ttulo2"/>
        <w:rPr>
          <w:lang w:val="es-VE"/>
        </w:rPr>
      </w:pPr>
      <w:bookmarkStart w:id="4" w:name="_Toc233125378"/>
      <w:bookmarkStart w:id="5" w:name="_Toc233126067"/>
      <w:r w:rsidRPr="00A70354">
        <w:rPr>
          <w:lang w:val="es-VE"/>
        </w:rPr>
        <w:t>1.2. Protocolo de Depuración: Fusión de Contactos Duplicados</w:t>
      </w:r>
      <w:bookmarkEnd w:id="4"/>
      <w:bookmarkEnd w:id="5"/>
    </w:p>
    <w:p w14:paraId="048E58AF" w14:textId="77777777" w:rsidR="00CF7BC3" w:rsidRPr="00A70354" w:rsidRDefault="00000000">
      <w:pPr>
        <w:spacing w:after="120"/>
        <w:rPr>
          <w:lang w:val="es-VE"/>
        </w:rPr>
      </w:pPr>
      <w:r w:rsidRPr="00A70354">
        <w:rPr>
          <w:b/>
          <w:color w:val="2B6CB0"/>
          <w:sz w:val="20"/>
          <w:lang w:val="es-VE"/>
        </w:rPr>
        <w:t>Ruta: Contactos → Cambiar a Vista 'Modo Lista'</w:t>
      </w:r>
    </w:p>
    <w:p w14:paraId="63ECE7BF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En caso de identificar registros idénticos o duplicados de un mismo proveedor, se procederá bajo el siguiente estricto control:</w:t>
      </w:r>
    </w:p>
    <w:p w14:paraId="128370BE" w14:textId="4CCBEA8E" w:rsidR="00CF7BC3" w:rsidRDefault="00000000" w:rsidP="009F7D5E">
      <w:pPr>
        <w:rPr>
          <w:lang w:val="es-VE"/>
        </w:rPr>
      </w:pPr>
      <w:bookmarkStart w:id="6" w:name="_Toc233125379"/>
      <w:r w:rsidRPr="00A70354">
        <w:rPr>
          <w:lang w:val="es-VE"/>
        </w:rPr>
        <w:t>1. Utilizar la barra de búsqueda para localizar las coincidencias y seleccionarlas mediante la casilla de verificación lateral.</w:t>
      </w:r>
      <w:bookmarkEnd w:id="6"/>
    </w:p>
    <w:p w14:paraId="52A597E6" w14:textId="77777777" w:rsid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3B5304B0" w14:textId="35C12979" w:rsid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>
        <w:rPr>
          <w:b/>
          <w:bCs/>
          <w:noProof/>
        </w:rPr>
        <w:drawing>
          <wp:inline distT="0" distB="0" distL="0" distR="0" wp14:anchorId="23C64B31" wp14:editId="499B17EA">
            <wp:extent cx="5943600" cy="423869"/>
            <wp:effectExtent l="0" t="0" r="0" b="0"/>
            <wp:docPr id="17080921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0C9AB" w14:textId="77777777" w:rsidR="00A70354" w:rsidRP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5788E125" w14:textId="13D8FCE4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2. Desplegar el menú superior de Acciones y seleccionar la opción Fusionar.</w:t>
      </w:r>
    </w:p>
    <w:p w14:paraId="066A8030" w14:textId="3EC45E3F" w:rsid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0E606231" w14:textId="22A3BA55" w:rsidR="00A70354" w:rsidRP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006CD0">
        <w:rPr>
          <w:noProof/>
        </w:rPr>
        <w:drawing>
          <wp:inline distT="0" distB="0" distL="0" distR="0" wp14:anchorId="7E30221F" wp14:editId="05BB3915">
            <wp:extent cx="5684520" cy="1551400"/>
            <wp:effectExtent l="0" t="0" r="0" b="0"/>
            <wp:docPr id="762669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69329" name=""/>
                    <pic:cNvPicPr/>
                  </pic:nvPicPr>
                  <pic:blipFill rotWithShape="1">
                    <a:blip r:embed="rId11"/>
                    <a:srcRect b="1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449" cy="1553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322428" w14:textId="6A32C158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3. En la ventana emergente, definir con precisión el Contacto Destino (aquel perfil que posee la información más completa y que prevalecerá como maestro). El sistema consolidará todo el histórico de facturas, pagos y transferencias en este único perfil.</w:t>
      </w:r>
    </w:p>
    <w:p w14:paraId="38304A8D" w14:textId="2FA8C72F" w:rsid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78EE263F" w14:textId="633E265C" w:rsidR="00A70354" w:rsidRPr="00A70354" w:rsidRDefault="00A70354" w:rsidP="00A70354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006CD0">
        <w:rPr>
          <w:noProof/>
        </w:rPr>
        <w:drawing>
          <wp:inline distT="0" distB="0" distL="0" distR="0" wp14:anchorId="625291C7" wp14:editId="02F1CA23">
            <wp:extent cx="4541520" cy="2384640"/>
            <wp:effectExtent l="0" t="0" r="0" b="0"/>
            <wp:docPr id="1668389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89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0422" cy="238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D298" w14:textId="77777777" w:rsidR="00CF7BC3" w:rsidRPr="00A70354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4. Hacer clic en 'Fusionar contactos' para confirmar la operación irreversible.</w:t>
      </w:r>
    </w:p>
    <w:p w14:paraId="0218F6AD" w14:textId="77777777" w:rsidR="00CF7BC3" w:rsidRPr="00A70354" w:rsidRDefault="00000000" w:rsidP="009F7D5E">
      <w:pPr>
        <w:pStyle w:val="Ttulo1"/>
        <w:rPr>
          <w:lang w:val="es-VE"/>
        </w:rPr>
      </w:pPr>
      <w:bookmarkStart w:id="7" w:name="_Toc233126068"/>
      <w:r w:rsidRPr="00A70354">
        <w:rPr>
          <w:lang w:val="es-VE"/>
        </w:rPr>
        <w:t>Módulo 2: Registro y Validación de Facturas de Proveedores</w:t>
      </w:r>
      <w:bookmarkEnd w:id="7"/>
    </w:p>
    <w:p w14:paraId="12BBFC14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Establece los pasos obligatorios para el ingreso físico y digital de facturas por gastos corrientes y de servicios, asegurando que los saldos impacten el periodo contable idóneo.</w:t>
      </w:r>
    </w:p>
    <w:p w14:paraId="50C24BB5" w14:textId="77777777" w:rsidR="00CF7BC3" w:rsidRPr="00A70354" w:rsidRDefault="00000000" w:rsidP="009F7D5E">
      <w:pPr>
        <w:pStyle w:val="Ttulo2"/>
        <w:rPr>
          <w:lang w:val="es-VE"/>
        </w:rPr>
      </w:pPr>
      <w:bookmarkStart w:id="8" w:name="_Toc233126069"/>
      <w:r w:rsidRPr="00A70354">
        <w:rPr>
          <w:lang w:val="es-VE"/>
        </w:rPr>
        <w:t>2.1. Carga de Facturas en Estado Borrador</w:t>
      </w:r>
      <w:bookmarkEnd w:id="8"/>
    </w:p>
    <w:p w14:paraId="48DF3153" w14:textId="77777777" w:rsidR="00CF7BC3" w:rsidRPr="00A70354" w:rsidRDefault="00000000">
      <w:pPr>
        <w:spacing w:after="120"/>
        <w:rPr>
          <w:lang w:val="es-VE"/>
        </w:rPr>
      </w:pPr>
      <w:r w:rsidRPr="00A70354">
        <w:rPr>
          <w:b/>
          <w:color w:val="2B6CB0"/>
          <w:sz w:val="20"/>
          <w:lang w:val="es-VE"/>
        </w:rPr>
        <w:t>Ruta: Contabilidad o Facturación → Proveedores → Facturas → Botón 'Nuevo'</w:t>
      </w:r>
    </w:p>
    <w:p w14:paraId="35741D70" w14:textId="79486D21" w:rsidR="00CF7BC3" w:rsidRDefault="00000000">
      <w:pPr>
        <w:rPr>
          <w:lang w:val="es-VE"/>
        </w:rPr>
      </w:pPr>
      <w:r w:rsidRPr="00A70354">
        <w:rPr>
          <w:lang w:val="es-VE"/>
        </w:rPr>
        <w:t>Todo documento de gasto debe registrarse inicialmente en estado borrador completando el encabezado con los datos del soporte físico:</w:t>
      </w:r>
    </w:p>
    <w:p w14:paraId="6A8F7FA4" w14:textId="1E20A074" w:rsidR="00A70354" w:rsidRDefault="00A70354">
      <w:pPr>
        <w:rPr>
          <w:lang w:val="es-VE"/>
        </w:rPr>
      </w:pPr>
    </w:p>
    <w:p w14:paraId="64B84EDE" w14:textId="77777777" w:rsidR="00A70354" w:rsidRPr="00A70354" w:rsidRDefault="00A70354">
      <w:pPr>
        <w:rPr>
          <w:lang w:val="es-V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F7BC3" w:rsidRPr="00A70354" w14:paraId="0A651001" w14:textId="77777777">
        <w:tc>
          <w:tcPr>
            <w:tcW w:w="4680" w:type="dxa"/>
            <w:shd w:val="clear" w:color="auto" w:fill="F7FAFC"/>
          </w:tcPr>
          <w:p w14:paraId="429A14D3" w14:textId="77777777" w:rsidR="00CF7BC3" w:rsidRDefault="00000000">
            <w:proofErr w:type="spellStart"/>
            <w:r>
              <w:rPr>
                <w:b/>
              </w:rPr>
              <w:t>Proveedor</w:t>
            </w:r>
            <w:proofErr w:type="spellEnd"/>
          </w:p>
        </w:tc>
        <w:tc>
          <w:tcPr>
            <w:tcW w:w="4680" w:type="dxa"/>
          </w:tcPr>
          <w:p w14:paraId="2C1DB2E7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lang w:val="es-VE"/>
              </w:rPr>
              <w:t>Seleccionar el contacto correspondiente del directorio maestro preexistente.</w:t>
            </w:r>
          </w:p>
        </w:tc>
      </w:tr>
      <w:tr w:rsidR="00CF7BC3" w:rsidRPr="00A70354" w14:paraId="69C63455" w14:textId="77777777">
        <w:tc>
          <w:tcPr>
            <w:tcW w:w="4680" w:type="dxa"/>
            <w:shd w:val="clear" w:color="auto" w:fill="F7FAFC"/>
          </w:tcPr>
          <w:p w14:paraId="62239FCC" w14:textId="77777777" w:rsidR="00CF7BC3" w:rsidRDefault="00000000">
            <w:proofErr w:type="spellStart"/>
            <w:r>
              <w:rPr>
                <w:b/>
              </w:rPr>
              <w:t>Referencia</w:t>
            </w:r>
            <w:proofErr w:type="spellEnd"/>
            <w:r>
              <w:rPr>
                <w:b/>
              </w:rPr>
              <w:t xml:space="preserve"> de factura</w:t>
            </w:r>
          </w:p>
        </w:tc>
        <w:tc>
          <w:tcPr>
            <w:tcW w:w="4680" w:type="dxa"/>
          </w:tcPr>
          <w:p w14:paraId="0BB6401C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lang w:val="es-VE"/>
              </w:rPr>
              <w:t>Número correlativo de la factura del proveedor (debe transcribirse idéntico).</w:t>
            </w:r>
          </w:p>
        </w:tc>
      </w:tr>
      <w:tr w:rsidR="00CF7BC3" w:rsidRPr="00A70354" w14:paraId="0AB50FAA" w14:textId="77777777">
        <w:tc>
          <w:tcPr>
            <w:tcW w:w="4680" w:type="dxa"/>
            <w:shd w:val="clear" w:color="auto" w:fill="F7FAFC"/>
          </w:tcPr>
          <w:p w14:paraId="73D289A0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b/>
                <w:lang w:val="es-VE"/>
              </w:rPr>
              <w:t>Referencia de pago / Nro. Control</w:t>
            </w:r>
          </w:p>
        </w:tc>
        <w:tc>
          <w:tcPr>
            <w:tcW w:w="4680" w:type="dxa"/>
          </w:tcPr>
          <w:p w14:paraId="6EF6BCC7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lang w:val="es-VE"/>
              </w:rPr>
              <w:t>Registrar el número de control fiscal o identificador de orden según la factura.</w:t>
            </w:r>
          </w:p>
        </w:tc>
      </w:tr>
      <w:tr w:rsidR="00CF7BC3" w:rsidRPr="00A70354" w14:paraId="03776DD4" w14:textId="77777777">
        <w:tc>
          <w:tcPr>
            <w:tcW w:w="4680" w:type="dxa"/>
            <w:shd w:val="clear" w:color="auto" w:fill="F7FAFC"/>
          </w:tcPr>
          <w:p w14:paraId="5F26997D" w14:textId="77777777" w:rsidR="00CF7BC3" w:rsidRDefault="0000000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de factura</w:t>
            </w:r>
          </w:p>
        </w:tc>
        <w:tc>
          <w:tcPr>
            <w:tcW w:w="4680" w:type="dxa"/>
          </w:tcPr>
          <w:p w14:paraId="66DB3B1B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lang w:val="es-VE"/>
              </w:rPr>
              <w:t>Fecha exacta de emisión impresa en el documento del proveedor.</w:t>
            </w:r>
          </w:p>
        </w:tc>
      </w:tr>
      <w:tr w:rsidR="00CF7BC3" w:rsidRPr="00A70354" w14:paraId="029ED6FA" w14:textId="77777777">
        <w:tc>
          <w:tcPr>
            <w:tcW w:w="4680" w:type="dxa"/>
            <w:shd w:val="clear" w:color="auto" w:fill="F7FAFC"/>
          </w:tcPr>
          <w:p w14:paraId="17BD0A87" w14:textId="77777777" w:rsidR="00CF7BC3" w:rsidRDefault="0000000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contable</w:t>
            </w:r>
            <w:proofErr w:type="spellEnd"/>
          </w:p>
        </w:tc>
        <w:tc>
          <w:tcPr>
            <w:tcW w:w="4680" w:type="dxa"/>
          </w:tcPr>
          <w:p w14:paraId="4A498C79" w14:textId="77777777" w:rsidR="00CF7BC3" w:rsidRPr="00A70354" w:rsidRDefault="00000000">
            <w:pPr>
              <w:rPr>
                <w:lang w:val="es-VE"/>
              </w:rPr>
            </w:pPr>
            <w:r w:rsidRPr="00A70354">
              <w:rPr>
                <w:lang w:val="es-VE"/>
              </w:rPr>
              <w:t>Fecha en la que el gasto debe ser reconocido en los libros diarios de la empresa (período fiscal actual).</w:t>
            </w:r>
          </w:p>
        </w:tc>
      </w:tr>
    </w:tbl>
    <w:p w14:paraId="22A9E035" w14:textId="34752B6C" w:rsidR="00CF7BC3" w:rsidRPr="00A70354" w:rsidRDefault="00A70354">
      <w:pPr>
        <w:spacing w:before="120"/>
        <w:rPr>
          <w:lang w:val="es-VE"/>
        </w:rPr>
      </w:pPr>
      <w:r w:rsidRPr="00DF476A">
        <w:lastRenderedPageBreak/>
        <w:drawing>
          <wp:inline distT="0" distB="0" distL="0" distR="0" wp14:anchorId="0E0F8E27" wp14:editId="2C0EECE8">
            <wp:extent cx="4251960" cy="284497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564" cy="285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0B40" w14:textId="77777777" w:rsidR="00CF7BC3" w:rsidRPr="00A70354" w:rsidRDefault="00000000" w:rsidP="009F7D5E">
      <w:pPr>
        <w:pStyle w:val="Ttulo2"/>
        <w:rPr>
          <w:lang w:val="es-VE"/>
        </w:rPr>
      </w:pPr>
      <w:bookmarkStart w:id="9" w:name="_Toc233126070"/>
      <w:r w:rsidRPr="00A70354">
        <w:rPr>
          <w:lang w:val="es-VE"/>
        </w:rPr>
        <w:t>2.2. Detalle de Líneas de Gasto y Publicación</w:t>
      </w:r>
      <w:bookmarkEnd w:id="9"/>
    </w:p>
    <w:p w14:paraId="44BB775B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En la pestaña 'Líneas de factura', agregar cada concepto aplicando los siguientes controles:</w:t>
      </w:r>
    </w:p>
    <w:p w14:paraId="66DEC77B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Producto: Seleccionar el servicio o ítem genérico que clasifica el tipo de gasto.</w:t>
      </w:r>
    </w:p>
    <w:p w14:paraId="0B97A955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Etiqueta: Escribir una descripción breve y explícitamente detallada sobre la transacción ejecutada.</w:t>
      </w:r>
    </w:p>
    <w:p w14:paraId="5447C7B7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Cuenta / Distribución Analítica: Validar la cuenta contable de gasto sugerida y asociar la distribución analítica del centro de costos respectivo.</w:t>
      </w:r>
    </w:p>
    <w:p w14:paraId="60C5AD44" w14:textId="2D455BA9" w:rsidR="00CF7BC3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Precio e Impuestos: Digitar el monto bruto y asignar la tasa impositiva (IVA/IGTF) correspondiente.</w:t>
      </w:r>
    </w:p>
    <w:p w14:paraId="58DA3BC8" w14:textId="47345C3F" w:rsidR="00A70354" w:rsidRP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DF476A">
        <w:drawing>
          <wp:inline distT="0" distB="0" distL="0" distR="0" wp14:anchorId="3EC3A8A4" wp14:editId="4C4FA094">
            <wp:extent cx="5943600" cy="1305528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F83A" w14:textId="77777777" w:rsidR="00CF7BC3" w:rsidRPr="00A70354" w:rsidRDefault="00000000">
      <w:pPr>
        <w:spacing w:before="240" w:after="240"/>
        <w:rPr>
          <w:lang w:val="es-VE"/>
        </w:rPr>
      </w:pPr>
      <w:r w:rsidRPr="00A70354">
        <w:rPr>
          <w:b/>
          <w:color w:val="DD6B20"/>
          <w:lang w:val="es-VE"/>
        </w:rPr>
        <w:t xml:space="preserve">Control de Validación: </w:t>
      </w:r>
      <w:r w:rsidRPr="00A70354">
        <w:rPr>
          <w:lang w:val="es-VE"/>
        </w:rPr>
        <w:t xml:space="preserve">Antes de proceder, verifique visualmente que el subtotal, los impuestos calculados y el total general en la pantalla de </w:t>
      </w:r>
      <w:proofErr w:type="spellStart"/>
      <w:r w:rsidRPr="00A70354">
        <w:rPr>
          <w:lang w:val="es-VE"/>
        </w:rPr>
        <w:t>Odoo</w:t>
      </w:r>
      <w:proofErr w:type="spellEnd"/>
      <w:r w:rsidRPr="00A70354">
        <w:rPr>
          <w:lang w:val="es-VE"/>
        </w:rPr>
        <w:t xml:space="preserve"> coincidan exactamente con la factura física del proveedor. Una vez confirmado, presione el botón Confirmar; el estado cambiará a Publicado, asentando los saldos en el libro diario de forma definitiva.</w:t>
      </w:r>
    </w:p>
    <w:p w14:paraId="60037979" w14:textId="77777777" w:rsidR="00CF7BC3" w:rsidRPr="00A70354" w:rsidRDefault="00000000" w:rsidP="009F7D5E">
      <w:pPr>
        <w:pStyle w:val="Ttulo1"/>
        <w:rPr>
          <w:lang w:val="es-VE"/>
        </w:rPr>
      </w:pPr>
      <w:bookmarkStart w:id="10" w:name="_Toc233126071"/>
      <w:r w:rsidRPr="00A70354">
        <w:rPr>
          <w:lang w:val="es-VE"/>
        </w:rPr>
        <w:t>Módulo 3: Costeo de Mercancías e Importaciones (</w:t>
      </w:r>
      <w:proofErr w:type="spellStart"/>
      <w:r w:rsidRPr="00A70354">
        <w:rPr>
          <w:lang w:val="es-VE"/>
        </w:rPr>
        <w:t>Landed</w:t>
      </w:r>
      <w:proofErr w:type="spellEnd"/>
      <w:r w:rsidRPr="00A70354">
        <w:rPr>
          <w:lang w:val="es-VE"/>
        </w:rPr>
        <w:t xml:space="preserve"> </w:t>
      </w:r>
      <w:proofErr w:type="spellStart"/>
      <w:r w:rsidRPr="00A70354">
        <w:rPr>
          <w:lang w:val="es-VE"/>
        </w:rPr>
        <w:t>Costs</w:t>
      </w:r>
      <w:proofErr w:type="spellEnd"/>
      <w:r w:rsidRPr="00A70354">
        <w:rPr>
          <w:lang w:val="es-VE"/>
        </w:rPr>
        <w:t>)</w:t>
      </w:r>
      <w:bookmarkEnd w:id="10"/>
    </w:p>
    <w:p w14:paraId="0057FDD6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Asegura el correcto registro contable y la capitalización de los gastos de importación (aranceles, fletes, aduanas) directamente sobre el valor real del inventario físico en stock.</w:t>
      </w:r>
    </w:p>
    <w:p w14:paraId="4AB1BD47" w14:textId="77777777" w:rsidR="00CF7BC3" w:rsidRPr="00A70354" w:rsidRDefault="00000000" w:rsidP="009F7D5E">
      <w:pPr>
        <w:pStyle w:val="Ttulo2"/>
        <w:rPr>
          <w:lang w:val="es-VE"/>
        </w:rPr>
      </w:pPr>
      <w:bookmarkStart w:id="11" w:name="_Toc233126072"/>
      <w:r w:rsidRPr="00A70354">
        <w:rPr>
          <w:lang w:val="es-VE"/>
        </w:rPr>
        <w:lastRenderedPageBreak/>
        <w:t>3.1. Registro de la Factura del Proveedor de Mercancía (Internacional)</w:t>
      </w:r>
      <w:bookmarkEnd w:id="11"/>
    </w:p>
    <w:p w14:paraId="1FB73206" w14:textId="03693426" w:rsidR="00CF7BC3" w:rsidRDefault="00000000">
      <w:pPr>
        <w:spacing w:after="120"/>
        <w:rPr>
          <w:b/>
          <w:color w:val="2B6CB0"/>
          <w:sz w:val="20"/>
          <w:lang w:val="es-VE"/>
        </w:rPr>
      </w:pPr>
      <w:r w:rsidRPr="00A70354">
        <w:rPr>
          <w:b/>
          <w:color w:val="2B6CB0"/>
          <w:sz w:val="20"/>
          <w:lang w:val="es-VE"/>
        </w:rPr>
        <w:t>Ruta: Módulo de Compra → Seleccionar Orden de Compra (OC) original</w:t>
      </w:r>
    </w:p>
    <w:p w14:paraId="76025305" w14:textId="30742981" w:rsidR="00D24B03" w:rsidRDefault="00D24B03">
      <w:pPr>
        <w:spacing w:after="120"/>
        <w:rPr>
          <w:b/>
          <w:color w:val="2B6CB0"/>
          <w:sz w:val="20"/>
          <w:lang w:val="es-VE"/>
        </w:rPr>
      </w:pPr>
      <w:r w:rsidRPr="004D7C15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7368FAC8" wp14:editId="46572937">
            <wp:extent cx="3680460" cy="1919861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5552" cy="192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0431" w14:textId="77777777" w:rsidR="00D24B03" w:rsidRPr="00A70354" w:rsidRDefault="00D24B03">
      <w:pPr>
        <w:spacing w:after="120"/>
        <w:rPr>
          <w:lang w:val="es-VE"/>
        </w:rPr>
      </w:pPr>
    </w:p>
    <w:p w14:paraId="5206E140" w14:textId="62D2DE66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1. Hacer clic en el botón Crear Factura desde la Orden de Compra asociada posterior al ingreso físico a almacén.</w:t>
      </w:r>
    </w:p>
    <w:p w14:paraId="4EAACB24" w14:textId="31DF73C0" w:rsidR="00D24B03" w:rsidRDefault="00D24B03" w:rsidP="00D24B03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4D7C15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30855C20" wp14:editId="4C66703B">
            <wp:extent cx="4033390" cy="183642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9102" cy="184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68D6" w14:textId="54C4ED5B" w:rsidR="00D24B03" w:rsidRDefault="00D24B03" w:rsidP="00D24B03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4D7C15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37F53647" wp14:editId="0395745A">
            <wp:extent cx="4107180" cy="284673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25873" cy="285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A6E9" w14:textId="2959ECDF" w:rsidR="00D24B03" w:rsidRDefault="00D24B03" w:rsidP="00D24B03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79E0F1A3" w14:textId="45A2F71F" w:rsidR="00D24B03" w:rsidRDefault="00D24B03" w:rsidP="00D24B03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EE3CEE">
        <w:rPr>
          <w:rFonts w:ascii="Arial Narrow" w:hAnsi="Arial Narrow"/>
          <w:noProof/>
          <w:sz w:val="20"/>
          <w:szCs w:val="20"/>
        </w:rPr>
        <w:lastRenderedPageBreak/>
        <w:drawing>
          <wp:inline distT="0" distB="0" distL="0" distR="0" wp14:anchorId="17EF3250" wp14:editId="7B868D52">
            <wp:extent cx="4107180" cy="2914157"/>
            <wp:effectExtent l="0" t="0" r="762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993" cy="29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D69" w14:textId="77777777" w:rsidR="00D24B03" w:rsidRDefault="00D24B03" w:rsidP="00D24B03">
      <w:pPr>
        <w:pStyle w:val="Listaconnmeros"/>
        <w:numPr>
          <w:ilvl w:val="0"/>
          <w:numId w:val="0"/>
        </w:numPr>
        <w:rPr>
          <w:lang w:val="es-VE"/>
        </w:rPr>
      </w:pPr>
    </w:p>
    <w:p w14:paraId="7858C264" w14:textId="77777777" w:rsidR="00D24B03" w:rsidRPr="00A70354" w:rsidRDefault="00D24B03" w:rsidP="00D24B03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6CFC429E" w14:textId="77777777" w:rsidR="00CF7BC3" w:rsidRPr="00A70354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2. Validar minuciosamente que la base imponible del sistema coincida con la factura de importación enviada por el proveedor extranjero.</w:t>
      </w:r>
    </w:p>
    <w:p w14:paraId="24949698" w14:textId="77777777" w:rsidR="00CF7BC3" w:rsidRPr="00A70354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3. Campos Obligatorios de Aduana: En el campo de Referencia de Aduana, ingresar con precisión el Número de Planilla de Liquidación (renglón 7) y el Número de Expediente, ambos tomados de la planilla de pago del SENIAT.</w:t>
      </w:r>
    </w:p>
    <w:p w14:paraId="73620DF9" w14:textId="77777777" w:rsidR="00CF7BC3" w:rsidRPr="00A70354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4. Verificar visualmente las cuentas asignadas y el saldo disponible en la cuenta de anticipos antes de dar clic en Confirmar.</w:t>
      </w:r>
    </w:p>
    <w:p w14:paraId="13BEF19C" w14:textId="77777777" w:rsidR="00CF7BC3" w:rsidRPr="00A70354" w:rsidRDefault="00000000" w:rsidP="009F7D5E">
      <w:pPr>
        <w:pStyle w:val="Ttulo2"/>
        <w:rPr>
          <w:lang w:val="es-VE"/>
        </w:rPr>
      </w:pPr>
      <w:bookmarkStart w:id="12" w:name="_Toc233126073"/>
      <w:r w:rsidRPr="00A70354">
        <w:rPr>
          <w:lang w:val="es-VE"/>
        </w:rPr>
        <w:t>3.2. Registro de Gastos Asociados (</w:t>
      </w:r>
      <w:proofErr w:type="spellStart"/>
      <w:r w:rsidRPr="00A70354">
        <w:rPr>
          <w:lang w:val="es-VE"/>
        </w:rPr>
        <w:t>Landed</w:t>
      </w:r>
      <w:proofErr w:type="spellEnd"/>
      <w:r w:rsidRPr="00A70354">
        <w:rPr>
          <w:lang w:val="es-VE"/>
        </w:rPr>
        <w:t xml:space="preserve"> </w:t>
      </w:r>
      <w:proofErr w:type="spellStart"/>
      <w:r w:rsidRPr="00A70354">
        <w:rPr>
          <w:lang w:val="es-VE"/>
        </w:rPr>
        <w:t>Costs</w:t>
      </w:r>
      <w:proofErr w:type="spellEnd"/>
      <w:r w:rsidRPr="00A70354">
        <w:rPr>
          <w:lang w:val="es-VE"/>
        </w:rPr>
        <w:t>)</w:t>
      </w:r>
      <w:bookmarkEnd w:id="12"/>
    </w:p>
    <w:p w14:paraId="1F47B3BB" w14:textId="77777777" w:rsidR="00CF7BC3" w:rsidRPr="00A70354" w:rsidRDefault="00000000">
      <w:pPr>
        <w:spacing w:after="120"/>
        <w:rPr>
          <w:lang w:val="es-VE"/>
        </w:rPr>
      </w:pPr>
      <w:r w:rsidRPr="00A70354">
        <w:rPr>
          <w:b/>
          <w:color w:val="2B6CB0"/>
          <w:sz w:val="20"/>
          <w:lang w:val="es-VE"/>
        </w:rPr>
        <w:t>Ruta: Contabilidad / Proveedores / Facturas (o Recibos para impuestos de aduana)</w:t>
      </w:r>
    </w:p>
    <w:p w14:paraId="1CC6E068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Los gastos complementarios (fletes, honorarios) se registran como facturas de proveedor y los aranceles/impuestos se procesan como recibos de pago. Localice el documento mediante el número de Bill o factura de gastos y aplique la siguiente parametrización técnica:</w:t>
      </w:r>
    </w:p>
    <w:p w14:paraId="149BB699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En las líneas del producto de gasto, marque obligatoriamente la casilla Gastos en Destino (</w:t>
      </w:r>
      <w:proofErr w:type="spellStart"/>
      <w:r w:rsidRPr="00A70354">
        <w:rPr>
          <w:lang w:val="es-VE"/>
        </w:rPr>
        <w:t>Landed</w:t>
      </w:r>
      <w:proofErr w:type="spellEnd"/>
      <w:r w:rsidRPr="00A70354">
        <w:rPr>
          <w:lang w:val="es-VE"/>
        </w:rPr>
        <w:t xml:space="preserve"> </w:t>
      </w:r>
      <w:proofErr w:type="spellStart"/>
      <w:r w:rsidRPr="00A70354">
        <w:rPr>
          <w:lang w:val="es-VE"/>
        </w:rPr>
        <w:t>Costs</w:t>
      </w:r>
      <w:proofErr w:type="spellEnd"/>
      <w:r w:rsidRPr="00A70354">
        <w:rPr>
          <w:lang w:val="es-VE"/>
        </w:rPr>
        <w:t>).</w:t>
      </w:r>
    </w:p>
    <w:p w14:paraId="34B8C3A1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Ajuste de Cuentas: Cambie de forma manual la cuenta de contrapartida de 'Transitoria de Entrada' a la cuenta específica de Anticipo de Importaciones.</w:t>
      </w:r>
    </w:p>
    <w:p w14:paraId="2F35CC3C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Diario: Seleccione explícitamente el diario de Valuación de Inventarios.</w:t>
      </w:r>
    </w:p>
    <w:p w14:paraId="3DE8DDFB" w14:textId="77777777" w:rsidR="00CF7BC3" w:rsidRPr="00A70354" w:rsidRDefault="00000000" w:rsidP="009F7D5E">
      <w:pPr>
        <w:pStyle w:val="Ttulo2"/>
        <w:rPr>
          <w:lang w:val="es-VE"/>
        </w:rPr>
      </w:pPr>
      <w:bookmarkStart w:id="13" w:name="_Toc233126074"/>
      <w:r w:rsidRPr="00A70354">
        <w:rPr>
          <w:lang w:val="es-VE"/>
        </w:rPr>
        <w:t>3.3. Aplicación y Prorrateo de Costos en Destino</w:t>
      </w:r>
      <w:bookmarkEnd w:id="13"/>
    </w:p>
    <w:p w14:paraId="2998CB43" w14:textId="1936A704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1. Vincular Traslado: En el formulario de Costos en Destino, inserte el número de Transferencia de Almacén (identificado con el icono del camión en la Orden de Compra original).</w:t>
      </w:r>
    </w:p>
    <w:p w14:paraId="2481877B" w14:textId="271A2FB5" w:rsidR="00476BA8" w:rsidRDefault="00476BA8" w:rsidP="00476BA8">
      <w:pPr>
        <w:pStyle w:val="Listaconnmeros"/>
        <w:numPr>
          <w:ilvl w:val="0"/>
          <w:numId w:val="0"/>
        </w:numPr>
        <w:rPr>
          <w:lang w:val="es-VE"/>
        </w:rPr>
      </w:pPr>
    </w:p>
    <w:p w14:paraId="32A4EE66" w14:textId="46F9D408" w:rsidR="00476BA8" w:rsidRDefault="00476BA8" w:rsidP="00476BA8">
      <w:pPr>
        <w:pStyle w:val="Listaconnmeros"/>
        <w:numPr>
          <w:ilvl w:val="0"/>
          <w:numId w:val="0"/>
        </w:numPr>
        <w:rPr>
          <w:lang w:val="es-VE"/>
        </w:rPr>
      </w:pPr>
      <w:r w:rsidRPr="00EE3CEE">
        <w:rPr>
          <w:rFonts w:ascii="Arial Narrow" w:hAnsi="Arial Narrow"/>
          <w:noProof/>
          <w:sz w:val="20"/>
          <w:szCs w:val="20"/>
        </w:rPr>
        <w:lastRenderedPageBreak/>
        <w:drawing>
          <wp:inline distT="0" distB="0" distL="0" distR="0" wp14:anchorId="3846F648" wp14:editId="50E04668">
            <wp:extent cx="5943600" cy="265933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FEFC" w14:textId="39666060" w:rsidR="00476BA8" w:rsidRDefault="00476BA8" w:rsidP="00476BA8">
      <w:pPr>
        <w:pStyle w:val="Listaconnmeros"/>
        <w:numPr>
          <w:ilvl w:val="0"/>
          <w:numId w:val="0"/>
        </w:numPr>
        <w:rPr>
          <w:lang w:val="es-VE"/>
        </w:rPr>
      </w:pPr>
    </w:p>
    <w:p w14:paraId="278C1094" w14:textId="4364BF1A" w:rsidR="009F7D5E" w:rsidRDefault="009F7D5E" w:rsidP="00476BA8">
      <w:pPr>
        <w:pStyle w:val="Listaconnmeros"/>
        <w:numPr>
          <w:ilvl w:val="0"/>
          <w:numId w:val="0"/>
        </w:numPr>
        <w:rPr>
          <w:lang w:val="es-VE"/>
        </w:rPr>
      </w:pPr>
      <w:r w:rsidRPr="00EE3CEE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0B043146" wp14:editId="1FCFABA8">
            <wp:extent cx="5943600" cy="265764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24A3" w14:textId="77777777" w:rsidR="009F7D5E" w:rsidRPr="00A70354" w:rsidRDefault="009F7D5E" w:rsidP="00476BA8">
      <w:pPr>
        <w:pStyle w:val="Listaconnmeros"/>
        <w:numPr>
          <w:ilvl w:val="0"/>
          <w:numId w:val="0"/>
        </w:numPr>
        <w:rPr>
          <w:lang w:val="es-VE"/>
        </w:rPr>
      </w:pPr>
    </w:p>
    <w:p w14:paraId="65BAA473" w14:textId="7CF9020D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 xml:space="preserve">2. Cálculo: Seleccione el botón Calcular para que </w:t>
      </w:r>
      <w:proofErr w:type="spellStart"/>
      <w:r w:rsidRPr="00A70354">
        <w:rPr>
          <w:lang w:val="es-VE"/>
        </w:rPr>
        <w:t>Odoo</w:t>
      </w:r>
      <w:proofErr w:type="spellEnd"/>
      <w:r w:rsidRPr="00A70354">
        <w:rPr>
          <w:lang w:val="es-VE"/>
        </w:rPr>
        <w:t xml:space="preserve"> distribuya el gasto acumulado de forma automática según el método elegido (valor, cantidad, etc.).</w:t>
      </w:r>
    </w:p>
    <w:p w14:paraId="77D0AB80" w14:textId="631A440D" w:rsidR="009F7D5E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01B19BFD" w14:textId="15B9F6A7" w:rsidR="009F7D5E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EE3CEE">
        <w:rPr>
          <w:rFonts w:ascii="Arial Narrow" w:hAnsi="Arial Narrow"/>
          <w:noProof/>
          <w:sz w:val="20"/>
          <w:szCs w:val="20"/>
        </w:rPr>
        <w:lastRenderedPageBreak/>
        <w:drawing>
          <wp:inline distT="0" distB="0" distL="0" distR="0" wp14:anchorId="1A3831ED" wp14:editId="509EAA35">
            <wp:extent cx="5943600" cy="26706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701B" w14:textId="77777777" w:rsidR="009F7D5E" w:rsidRPr="00A70354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4443CB2F" w14:textId="5CB7CD8E" w:rsidR="00CF7BC3" w:rsidRDefault="00000000">
      <w:pPr>
        <w:pStyle w:val="Listaconnmeros"/>
        <w:rPr>
          <w:lang w:val="es-VE"/>
        </w:rPr>
      </w:pPr>
      <w:r w:rsidRPr="00A70354">
        <w:rPr>
          <w:lang w:val="es-VE"/>
        </w:rPr>
        <w:t>3. Validación Final: Una vez revisado que el prorrateo sea coherente y coincida con las hojas de liquidación aduanal, proceda a hacer clic en Validar.</w:t>
      </w:r>
    </w:p>
    <w:p w14:paraId="12559ACD" w14:textId="7920789F" w:rsidR="009F7D5E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6DC056E8" w14:textId="4874652D" w:rsidR="009F7D5E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  <w:r w:rsidRPr="00BD77B1">
        <w:rPr>
          <w:rFonts w:ascii="Arial Narrow" w:hAnsi="Arial Narrow"/>
          <w:noProof/>
          <w:sz w:val="20"/>
          <w:szCs w:val="20"/>
        </w:rPr>
        <w:drawing>
          <wp:inline distT="0" distB="0" distL="0" distR="0" wp14:anchorId="66A33158" wp14:editId="06ECE0B0">
            <wp:extent cx="5943600" cy="2671744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53C1" w14:textId="77777777" w:rsidR="009F7D5E" w:rsidRPr="00A70354" w:rsidRDefault="009F7D5E" w:rsidP="009F7D5E">
      <w:pPr>
        <w:pStyle w:val="Listaconnmeros"/>
        <w:numPr>
          <w:ilvl w:val="0"/>
          <w:numId w:val="0"/>
        </w:numPr>
        <w:ind w:left="360" w:hanging="360"/>
        <w:rPr>
          <w:lang w:val="es-VE"/>
        </w:rPr>
      </w:pPr>
    </w:p>
    <w:p w14:paraId="77D6AA21" w14:textId="77777777" w:rsidR="00CF7BC3" w:rsidRPr="00A70354" w:rsidRDefault="00000000">
      <w:pPr>
        <w:spacing w:before="240"/>
        <w:rPr>
          <w:lang w:val="es-VE"/>
        </w:rPr>
      </w:pPr>
      <w:r w:rsidRPr="00A70354">
        <w:rPr>
          <w:b/>
          <w:color w:val="DD6B20"/>
          <w:lang w:val="es-VE"/>
        </w:rPr>
        <w:t xml:space="preserve">[!IMPORTANTE] Control de Calidad: </w:t>
      </w:r>
      <w:r w:rsidRPr="00A70354">
        <w:rPr>
          <w:lang w:val="es-VE"/>
        </w:rPr>
        <w:t>Es imperativo monitorear estrictamente durante y después de la aplicación los mayores auxiliares de las cuentas de Anticipos y Transitorias para verificar que crucen correctamente a cero al finalizar la operación.</w:t>
      </w:r>
    </w:p>
    <w:p w14:paraId="0149AEF3" w14:textId="77777777" w:rsidR="00CF7BC3" w:rsidRPr="00A70354" w:rsidRDefault="00000000" w:rsidP="009F7D5E">
      <w:pPr>
        <w:pStyle w:val="Ttulo1"/>
        <w:rPr>
          <w:lang w:val="es-VE"/>
        </w:rPr>
      </w:pPr>
      <w:bookmarkStart w:id="14" w:name="_Toc233126075"/>
      <w:r w:rsidRPr="00A70354">
        <w:rPr>
          <w:lang w:val="es-VE"/>
        </w:rPr>
        <w:t>Módulo 4: Procesamiento de Pagos, Retenciones y Reportes Fiscales</w:t>
      </w:r>
      <w:bookmarkEnd w:id="14"/>
    </w:p>
    <w:p w14:paraId="02C9569B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Establece los mecanismos para extinguir las obligaciones con proveedores, registrar los flujos de tesorería y emitir la documentación tributaria quincenal y mensual.</w:t>
      </w:r>
    </w:p>
    <w:p w14:paraId="010C1FE0" w14:textId="77777777" w:rsidR="00CF7BC3" w:rsidRPr="00A70354" w:rsidRDefault="00000000" w:rsidP="009F7D5E">
      <w:pPr>
        <w:pStyle w:val="Ttulo2"/>
        <w:rPr>
          <w:lang w:val="es-VE"/>
        </w:rPr>
      </w:pPr>
      <w:bookmarkStart w:id="15" w:name="_Toc233126076"/>
      <w:r w:rsidRPr="00A70354">
        <w:rPr>
          <w:lang w:val="es-VE"/>
        </w:rPr>
        <w:lastRenderedPageBreak/>
        <w:t>4.1. Registro de Transacciones de Pago (Tesorería)</w:t>
      </w:r>
      <w:bookmarkEnd w:id="15"/>
    </w:p>
    <w:p w14:paraId="492F8FC1" w14:textId="77777777" w:rsidR="00CF7BC3" w:rsidRPr="00A70354" w:rsidRDefault="00000000">
      <w:pPr>
        <w:spacing w:after="120"/>
        <w:rPr>
          <w:lang w:val="es-VE"/>
        </w:rPr>
      </w:pPr>
      <w:r w:rsidRPr="00A70354">
        <w:rPr>
          <w:b/>
          <w:color w:val="2B6CB0"/>
          <w:sz w:val="20"/>
          <w:lang w:val="es-VE"/>
        </w:rPr>
        <w:t>Ruta: Contabilidad → Proveedores → Pagos → Botón 'Nuevo'</w:t>
      </w:r>
    </w:p>
    <w:p w14:paraId="40AAB33B" w14:textId="77777777" w:rsidR="00CF7BC3" w:rsidRPr="00A70354" w:rsidRDefault="00000000">
      <w:pPr>
        <w:rPr>
          <w:lang w:val="es-VE"/>
        </w:rPr>
      </w:pPr>
      <w:r w:rsidRPr="00A70354">
        <w:rPr>
          <w:lang w:val="es-VE"/>
        </w:rPr>
        <w:t>Para efectuar la salida de dinero y saldar el pasivo, se completará el formulario con los siguientes campos obligatorios:</w:t>
      </w:r>
    </w:p>
    <w:p w14:paraId="6FAAA4B7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Tipo de Pago: Marcar de forma obligatoria la opción Enviar.</w:t>
      </w:r>
    </w:p>
    <w:p w14:paraId="007DE8DC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Proveedor e Importe: Indicar el contacto y el monto exacto de la transacción bancaria.</w:t>
      </w:r>
    </w:p>
    <w:p w14:paraId="795AF472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Fecha: Fecha real en la que se ejecutó la transferencia en la plataforma bancaria.</w:t>
      </w:r>
    </w:p>
    <w:p w14:paraId="31609FEB" w14:textId="77777777" w:rsidR="00CF7BC3" w:rsidRDefault="00000000">
      <w:pPr>
        <w:pStyle w:val="Listaconvietas"/>
      </w:pPr>
      <w:r w:rsidRPr="00A70354">
        <w:rPr>
          <w:lang w:val="es-VE"/>
        </w:rPr>
        <w:t xml:space="preserve">• Memo: Introducir de manera obligatoria el Número de Referencia de la transacción bancaria. </w:t>
      </w:r>
      <w:r>
        <w:t xml:space="preserve">Esto es </w:t>
      </w:r>
      <w:proofErr w:type="spellStart"/>
      <w:r>
        <w:t>crítico</w:t>
      </w:r>
      <w:proofErr w:type="spellEnd"/>
      <w:r>
        <w:t xml:space="preserve"> para la posterior conciliación.</w:t>
      </w:r>
    </w:p>
    <w:p w14:paraId="62E3CBF7" w14:textId="77777777" w:rsidR="00CF7BC3" w:rsidRPr="00A70354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Diario: Seleccionar la cuenta bancaria específica de donde se está debitando el dinero.</w:t>
      </w:r>
    </w:p>
    <w:p w14:paraId="5814BB84" w14:textId="25D019E5" w:rsidR="00CF7BC3" w:rsidRDefault="00000000">
      <w:pPr>
        <w:rPr>
          <w:lang w:val="es-VE"/>
        </w:rPr>
      </w:pPr>
      <w:r w:rsidRPr="00A70354">
        <w:rPr>
          <w:lang w:val="es-VE"/>
        </w:rPr>
        <w:t>Hacer clic en Confirmar. Todas las transacciones y pagos asociados al contacto se verán reflejados cronológicamente en la parte inferior del histórico de los documentos existentes del proveedor.</w:t>
      </w:r>
    </w:p>
    <w:p w14:paraId="3B7E2EA6" w14:textId="0ABC6221" w:rsidR="00A70354" w:rsidRPr="00A70354" w:rsidRDefault="00A70354">
      <w:pPr>
        <w:rPr>
          <w:lang w:val="es-VE"/>
        </w:rPr>
      </w:pPr>
      <w:r>
        <w:rPr>
          <w:noProof/>
        </w:rPr>
        <w:drawing>
          <wp:inline distT="0" distB="0" distL="0" distR="0" wp14:anchorId="780D3C9D" wp14:editId="08A0FD9A">
            <wp:extent cx="4389120" cy="1733222"/>
            <wp:effectExtent l="0" t="0" r="0" b="635"/>
            <wp:docPr id="489198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248" cy="174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A894D" w14:textId="77777777" w:rsidR="00CF7BC3" w:rsidRPr="00A70354" w:rsidRDefault="00000000" w:rsidP="009F7D5E">
      <w:pPr>
        <w:pStyle w:val="Ttulo2"/>
        <w:rPr>
          <w:lang w:val="es-VE"/>
        </w:rPr>
      </w:pPr>
      <w:bookmarkStart w:id="16" w:name="_Toc233126077"/>
      <w:r w:rsidRPr="00A70354">
        <w:rPr>
          <w:lang w:val="es-VE"/>
        </w:rPr>
        <w:t>4.2. Control de Retenciones e Informes Fiscales</w:t>
      </w:r>
      <w:bookmarkEnd w:id="16"/>
    </w:p>
    <w:p w14:paraId="48221A5A" w14:textId="4A48AC04" w:rsidR="00CF7BC3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Visualización de Retenciones: Para auditar y consultar todas las retenciones generadas mediante el registro de facturas, diríjase a la ruta: Contabilidad → Proveedores → 'PROVEEDORES DE RETENCION DE IVA / ISLR'.</w:t>
      </w:r>
    </w:p>
    <w:p w14:paraId="60FBE3AD" w14:textId="3A5A55F7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36A0B0B5" w14:textId="6E9DE05E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457149">
        <w:drawing>
          <wp:inline distT="0" distB="0" distL="0" distR="0" wp14:anchorId="3EC771BC" wp14:editId="442E24CC">
            <wp:extent cx="4831080" cy="217369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2095" cy="21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5FDF" w14:textId="77777777" w:rsidR="00A70354" w:rsidRP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5F59BE31" w14:textId="21F13167" w:rsidR="00CF7BC3" w:rsidRDefault="00000000">
      <w:pPr>
        <w:pStyle w:val="Listaconvietas"/>
        <w:rPr>
          <w:lang w:val="es-VE"/>
        </w:rPr>
      </w:pPr>
      <w:r w:rsidRPr="00A70354">
        <w:rPr>
          <w:lang w:val="es-VE"/>
        </w:rPr>
        <w:lastRenderedPageBreak/>
        <w:t>• Extracción de Reportes para Contabilidad: Para descargar el reporte de retenciones de IVA e ISLR que se debe compartir obligatoriamente con el área fiscal en las quincenas y cierres mensuales, siga la ruta: Contabilidad → Reportes → Resumen IVA y Resumen ISLR.</w:t>
      </w:r>
    </w:p>
    <w:p w14:paraId="3D010B9E" w14:textId="6C278603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434D0438" w14:textId="33A46B0F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66285E">
        <w:drawing>
          <wp:inline distT="0" distB="0" distL="0" distR="0" wp14:anchorId="4A37720E" wp14:editId="5A3162B4">
            <wp:extent cx="1804372" cy="2308860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7899" cy="231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E5DB" w14:textId="77777777" w:rsidR="00A70354" w:rsidRP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10E2534B" w14:textId="66469ADC" w:rsidR="00CF7BC3" w:rsidRDefault="00000000">
      <w:pPr>
        <w:pStyle w:val="Listaconvietas"/>
        <w:rPr>
          <w:lang w:val="es-VE"/>
        </w:rPr>
      </w:pPr>
      <w:r w:rsidRPr="00A70354">
        <w:rPr>
          <w:lang w:val="es-VE"/>
        </w:rPr>
        <w:t>• Parámetros del Reporte: En ambos resúmenes (IVA / ISLR), configure estrictamente los parámetros de Fecha de inicio y Fecha de fin según el periodo quincenal o mensual bajo análisis para generar los archivos de exportación correctos.</w:t>
      </w:r>
    </w:p>
    <w:p w14:paraId="3DAFE04D" w14:textId="1F3CB43B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47A746A7" w14:textId="77777777" w:rsidR="00A70354" w:rsidRDefault="00A70354" w:rsidP="00F0209A">
      <w:pPr>
        <w:pStyle w:val="Listaconvietas"/>
        <w:numPr>
          <w:ilvl w:val="0"/>
          <w:numId w:val="0"/>
        </w:numPr>
        <w:rPr>
          <w:lang w:val="es-VE"/>
        </w:rPr>
      </w:pPr>
    </w:p>
    <w:p w14:paraId="1123EE8A" w14:textId="77777777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76DAEF22" w14:textId="774E47C3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>
        <w:rPr>
          <w:lang w:val="es-VE"/>
        </w:rPr>
        <w:t>ISLR</w:t>
      </w:r>
    </w:p>
    <w:p w14:paraId="6C3DC4FB" w14:textId="2A82F0C9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 w:rsidRPr="0066285E">
        <w:drawing>
          <wp:inline distT="0" distB="0" distL="0" distR="0" wp14:anchorId="4E08E270" wp14:editId="45E3C6F1">
            <wp:extent cx="5151120" cy="1311032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0437" cy="131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21E3" w14:textId="758CFD9E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3CEA95DA" w14:textId="7C093A9E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  <w:r>
        <w:rPr>
          <w:lang w:val="es-VE"/>
        </w:rPr>
        <w:t>IVA</w:t>
      </w:r>
    </w:p>
    <w:p w14:paraId="091AC3CD" w14:textId="62D64173" w:rsidR="00A70354" w:rsidRDefault="00A70354" w:rsidP="00A70354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p w14:paraId="05FF2203" w14:textId="230A05CD" w:rsidR="00476BA8" w:rsidRDefault="00476BA8" w:rsidP="009F7D5E">
      <w:pPr>
        <w:pStyle w:val="Listaconvietas"/>
        <w:numPr>
          <w:ilvl w:val="0"/>
          <w:numId w:val="0"/>
        </w:numPr>
        <w:ind w:left="360" w:hanging="360"/>
      </w:pPr>
      <w:r w:rsidRPr="0066285E">
        <w:drawing>
          <wp:inline distT="0" distB="0" distL="0" distR="0" wp14:anchorId="765B8527" wp14:editId="30102A45">
            <wp:extent cx="4713503" cy="122682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6926" cy="122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4891" w14:textId="2B5CC9DB" w:rsidR="00F0209A" w:rsidRDefault="00F0209A" w:rsidP="009F7D5E">
      <w:pPr>
        <w:pStyle w:val="Listaconvietas"/>
        <w:numPr>
          <w:ilvl w:val="0"/>
          <w:numId w:val="0"/>
        </w:numPr>
        <w:ind w:left="360" w:hanging="360"/>
      </w:pPr>
    </w:p>
    <w:p w14:paraId="5BDAF3DB" w14:textId="1202461C" w:rsidR="002D1E1D" w:rsidRPr="002D1E1D" w:rsidRDefault="002D1E1D" w:rsidP="002D1E1D">
      <w:pPr>
        <w:pStyle w:val="Ttulo1"/>
        <w:rPr>
          <w:lang w:val="es-419"/>
        </w:rPr>
      </w:pPr>
      <w:bookmarkStart w:id="17" w:name="_Toc233126078"/>
      <w:r>
        <w:rPr>
          <w:lang w:val="es-VE"/>
        </w:rPr>
        <w:lastRenderedPageBreak/>
        <w:t>Modulo 5</w:t>
      </w:r>
      <w:r>
        <w:rPr>
          <w:lang w:val="es-419"/>
        </w:rPr>
        <w:t>: KPIS</w:t>
      </w:r>
      <w:bookmarkEnd w:id="17"/>
      <w:r>
        <w:rPr>
          <w:lang w:val="es-419"/>
        </w:rPr>
        <w:t xml:space="preserve"> </w:t>
      </w:r>
      <w:r w:rsidR="00A640E5">
        <w:rPr>
          <w:lang w:val="es-419"/>
        </w:rPr>
        <w:t xml:space="preserve">A TRABAJAR </w:t>
      </w:r>
    </w:p>
    <w:p w14:paraId="3CF13CF6" w14:textId="6BBBA8C1" w:rsidR="00F0209A" w:rsidRPr="00F0209A" w:rsidRDefault="002D1E1D" w:rsidP="002D1E1D">
      <w:pPr>
        <w:pStyle w:val="Ttulo2"/>
        <w:rPr>
          <w:rFonts w:ascii="Times New Roman" w:hAnsi="Times New Roman"/>
          <w:color w:val="auto"/>
          <w:lang w:val="es-VE"/>
        </w:rPr>
      </w:pPr>
      <w:bookmarkStart w:id="18" w:name="_Toc233126079"/>
      <w:r>
        <w:rPr>
          <w:lang w:val="es-VE"/>
        </w:rPr>
        <w:t>5.1</w:t>
      </w:r>
      <w:r w:rsidR="00F0209A" w:rsidRPr="00F0209A">
        <w:rPr>
          <w:lang w:val="es-VE"/>
        </w:rPr>
        <w:t xml:space="preserve">. </w:t>
      </w:r>
      <w:proofErr w:type="spellStart"/>
      <w:r w:rsidR="00F0209A" w:rsidRPr="00F0209A">
        <w:rPr>
          <w:lang w:val="es-VE"/>
        </w:rPr>
        <w:t>KPIs</w:t>
      </w:r>
      <w:proofErr w:type="spellEnd"/>
      <w:r w:rsidR="00F0209A" w:rsidRPr="00F0209A">
        <w:rPr>
          <w:lang w:val="es-VE"/>
        </w:rPr>
        <w:t xml:space="preserve"> de Gestión de Proveedores</w:t>
      </w:r>
      <w:bookmarkEnd w:id="18"/>
      <w:r w:rsidR="00F0209A" w:rsidRPr="00F0209A">
        <w:rPr>
          <w:lang w:val="es-VE"/>
        </w:rPr>
        <w:t xml:space="preserve"> </w:t>
      </w:r>
    </w:p>
    <w:p w14:paraId="0DBC7B7E" w14:textId="77777777" w:rsidR="00F0209A" w:rsidRPr="002D1E1D" w:rsidRDefault="00F0209A" w:rsidP="00F0209A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Tasa de Pagos a Tiempo (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On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-Time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Payment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Rate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):</w:t>
      </w:r>
    </w:p>
    <w:p w14:paraId="12DA4740" w14:textId="77777777" w:rsidR="00F0209A" w:rsidRPr="002D1E1D" w:rsidRDefault="00F0209A" w:rsidP="00F0209A">
      <w:pPr>
        <w:pStyle w:val="NormalWeb"/>
        <w:numPr>
          <w:ilvl w:val="1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Qué mide: El porcentaje de facturas pagadas en o antes de su fecha de vencimiento configurada en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Odoo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.</w:t>
      </w:r>
    </w:p>
    <w:p w14:paraId="5AEC17BF" w14:textId="79DC1D3A" w:rsidR="00F0209A" w:rsidRPr="002D1E1D" w:rsidRDefault="00F0209A" w:rsidP="00F0209A">
      <w:pPr>
        <w:pStyle w:val="NormalWeb"/>
        <w:numPr>
          <w:ilvl w:val="1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Meta: Mantenerlo arriba del 90% para asegurar prioridades de despacho y mantener excelentes relaciones comerciales, especialmente con proveedores internacionales críticos de importación.</w:t>
      </w:r>
    </w:p>
    <w:p w14:paraId="6E101998" w14:textId="13DA3B67" w:rsidR="00F0209A" w:rsidRPr="00F0209A" w:rsidRDefault="002D1E1D" w:rsidP="002D1E1D">
      <w:pPr>
        <w:pStyle w:val="Ttulo2"/>
        <w:rPr>
          <w:rFonts w:ascii="Times New Roman" w:hAnsi="Times New Roman"/>
          <w:color w:val="auto"/>
          <w:lang w:val="es-VE"/>
        </w:rPr>
      </w:pPr>
      <w:bookmarkStart w:id="19" w:name="_Toc233126080"/>
      <w:r>
        <w:rPr>
          <w:lang w:val="es-VE"/>
        </w:rPr>
        <w:t>5.2</w:t>
      </w:r>
      <w:r w:rsidR="00F0209A" w:rsidRPr="00F0209A">
        <w:rPr>
          <w:lang w:val="es-VE"/>
        </w:rPr>
        <w:t xml:space="preserve">. </w:t>
      </w:r>
      <w:proofErr w:type="spellStart"/>
      <w:r w:rsidR="00F0209A" w:rsidRPr="00F0209A">
        <w:rPr>
          <w:lang w:val="es-VE"/>
        </w:rPr>
        <w:t>KPIs</w:t>
      </w:r>
      <w:proofErr w:type="spellEnd"/>
      <w:r w:rsidR="00F0209A" w:rsidRPr="00F0209A">
        <w:rPr>
          <w:lang w:val="es-VE"/>
        </w:rPr>
        <w:t xml:space="preserve"> Financieros y Flujo de Caja</w:t>
      </w:r>
      <w:bookmarkEnd w:id="19"/>
      <w:r w:rsidR="00F0209A" w:rsidRPr="00F0209A">
        <w:rPr>
          <w:lang w:val="es-VE"/>
        </w:rPr>
        <w:t xml:space="preserve"> </w:t>
      </w:r>
    </w:p>
    <w:p w14:paraId="36F358B2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Días de Cuentas por Pagar Pendientes (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Days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Payable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Outstanding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- DPO):</w:t>
      </w:r>
    </w:p>
    <w:p w14:paraId="3C07FBA1" w14:textId="62852DFD" w:rsidR="002D1E1D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Qué mide: El tiempo promedio (en días) que tarda la empresa en pagar a sus proveedores.</w:t>
      </w:r>
    </w:p>
    <w:p w14:paraId="486B4EF0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Fórmula: (Saldo promedio de CXP / Total de compras al proveedor) * 365.</w:t>
      </w:r>
    </w:p>
    <w:p w14:paraId="57C0163E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Uso en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Odoo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: Se visualiza directamente en el reporte de Antigüedad de Saldos (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Aged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Payables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). Te dice si estás aprovechando el financiamiento de los proveedores o si te estás retrasando demasiado.</w:t>
      </w:r>
    </w:p>
    <w:p w14:paraId="7F22262E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Tasa de Descuentos por Pronto Pago Aprovechados:</w:t>
      </w:r>
    </w:p>
    <w:p w14:paraId="5C1FB4DC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Qué mide: El porcentaje de dinero que ahorraste sobre el total de descuentos que los proveedores te ofrecieron por pagar antes de tiempo.</w:t>
      </w:r>
    </w:p>
    <w:p w14:paraId="476A4964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Importancia: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Odoo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 permite configurar "Términos de Pago" dinámicos (ej. 2% 10 días, Neto 30). Este KPI demuestra cómo CXP genera valor financiero directo a la empresa.</w:t>
      </w:r>
    </w:p>
    <w:p w14:paraId="6228F2C1" w14:textId="36258C6D" w:rsidR="00F0209A" w:rsidRPr="00F0209A" w:rsidRDefault="002D1E1D" w:rsidP="002D1E1D">
      <w:pPr>
        <w:pStyle w:val="Ttulo2"/>
        <w:rPr>
          <w:rFonts w:ascii="Times New Roman" w:hAnsi="Times New Roman"/>
          <w:color w:val="auto"/>
          <w:lang w:val="es-VE"/>
        </w:rPr>
      </w:pPr>
      <w:bookmarkStart w:id="20" w:name="_Toc233126081"/>
      <w:r>
        <w:rPr>
          <w:lang w:val="es-VE"/>
        </w:rPr>
        <w:t>5.3</w:t>
      </w:r>
      <w:r w:rsidR="00F0209A" w:rsidRPr="00F0209A">
        <w:rPr>
          <w:lang w:val="es-VE"/>
        </w:rPr>
        <w:t xml:space="preserve">. </w:t>
      </w:r>
      <w:proofErr w:type="spellStart"/>
      <w:r w:rsidR="00F0209A" w:rsidRPr="00F0209A">
        <w:rPr>
          <w:lang w:val="es-VE"/>
        </w:rPr>
        <w:t>KPIs</w:t>
      </w:r>
      <w:proofErr w:type="spellEnd"/>
      <w:r w:rsidR="00F0209A" w:rsidRPr="00F0209A">
        <w:rPr>
          <w:lang w:val="es-VE"/>
        </w:rPr>
        <w:t xml:space="preserve"> de </w:t>
      </w:r>
      <w:r w:rsidR="00F0209A" w:rsidRPr="002D1E1D">
        <w:rPr>
          <w:lang w:val="es-VE"/>
        </w:rPr>
        <w:t>Eficiencia</w:t>
      </w:r>
      <w:r w:rsidR="00F0209A" w:rsidRPr="00F0209A">
        <w:rPr>
          <w:lang w:val="es-VE"/>
        </w:rPr>
        <w:t xml:space="preserve"> </w:t>
      </w:r>
      <w:r w:rsidR="00F0209A" w:rsidRPr="002D1E1D">
        <w:rPr>
          <w:lang w:val="es-VE"/>
        </w:rPr>
        <w:t>Operativa</w:t>
      </w:r>
      <w:bookmarkEnd w:id="20"/>
      <w:r w:rsidR="00F0209A" w:rsidRPr="00F0209A">
        <w:rPr>
          <w:lang w:val="es-VE"/>
        </w:rPr>
        <w:t xml:space="preserve"> </w:t>
      </w:r>
    </w:p>
    <w:p w14:paraId="09DBB941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Tiempo Promedio del Ciclo de Procesamiento de Facturas:</w:t>
      </w:r>
    </w:p>
    <w:p w14:paraId="4D5E99BA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Qué mide: Los días o horas que pasan desde que el proveedor emite/envía la factura hasta que queda registrada y aprobada en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Odoo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.</w:t>
      </w:r>
    </w:p>
    <w:p w14:paraId="413C475E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 xml:space="preserve">Cómo lo calcula </w:t>
      </w:r>
      <w:proofErr w:type="spellStart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Odoo</w:t>
      </w:r>
      <w:proofErr w:type="spellEnd"/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: Restando la Fecha de Factura o Fecha de Recepción de la fecha del asiento contable definitivo.</w:t>
      </w:r>
    </w:p>
    <w:p w14:paraId="408AAFF9" w14:textId="77777777" w:rsidR="00F0209A" w:rsidRPr="002D1E1D" w:rsidRDefault="00F0209A" w:rsidP="002D1E1D">
      <w:pPr>
        <w:pStyle w:val="NormalWeb"/>
        <w:numPr>
          <w:ilvl w:val="0"/>
          <w:numId w:val="10"/>
        </w:numPr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</w:pPr>
      <w:r w:rsidRPr="002D1E1D">
        <w:rPr>
          <w:rFonts w:ascii="Arial" w:eastAsiaTheme="minorEastAsia" w:hAnsi="Arial" w:cstheme="minorBidi"/>
          <w:color w:val="2D3748"/>
          <w:sz w:val="22"/>
          <w:szCs w:val="22"/>
          <w:lang w:eastAsia="en-US"/>
        </w:rPr>
        <w:t>Meta: Reducirlo a menos de 48 horas gracias a la carga automática.</w:t>
      </w:r>
    </w:p>
    <w:p w14:paraId="0BBB8C95" w14:textId="77777777" w:rsidR="00F0209A" w:rsidRDefault="00F0209A" w:rsidP="00F0209A">
      <w:pPr>
        <w:pStyle w:val="NormalWeb"/>
      </w:pPr>
    </w:p>
    <w:p w14:paraId="21B88E9B" w14:textId="77777777" w:rsidR="00F0209A" w:rsidRPr="00F0209A" w:rsidRDefault="00F0209A" w:rsidP="009F7D5E">
      <w:pPr>
        <w:pStyle w:val="Listaconvietas"/>
        <w:numPr>
          <w:ilvl w:val="0"/>
          <w:numId w:val="0"/>
        </w:numPr>
        <w:ind w:left="360" w:hanging="360"/>
        <w:rPr>
          <w:lang w:val="es-VE"/>
        </w:rPr>
      </w:pPr>
    </w:p>
    <w:sectPr w:rsidR="00F0209A" w:rsidRPr="00F0209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3E34B2"/>
    <w:multiLevelType w:val="multilevel"/>
    <w:tmpl w:val="7C56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950A9"/>
    <w:multiLevelType w:val="multilevel"/>
    <w:tmpl w:val="393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024932"/>
    <w:multiLevelType w:val="multilevel"/>
    <w:tmpl w:val="96F2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68635">
    <w:abstractNumId w:val="8"/>
  </w:num>
  <w:num w:numId="2" w16cid:durableId="313802901">
    <w:abstractNumId w:val="6"/>
  </w:num>
  <w:num w:numId="3" w16cid:durableId="180705339">
    <w:abstractNumId w:val="5"/>
  </w:num>
  <w:num w:numId="4" w16cid:durableId="1795950748">
    <w:abstractNumId w:val="4"/>
  </w:num>
  <w:num w:numId="5" w16cid:durableId="1612469751">
    <w:abstractNumId w:val="7"/>
  </w:num>
  <w:num w:numId="6" w16cid:durableId="1385910805">
    <w:abstractNumId w:val="3"/>
  </w:num>
  <w:num w:numId="7" w16cid:durableId="1403329252">
    <w:abstractNumId w:val="2"/>
  </w:num>
  <w:num w:numId="8" w16cid:durableId="655843398">
    <w:abstractNumId w:val="1"/>
  </w:num>
  <w:num w:numId="9" w16cid:durableId="203830724">
    <w:abstractNumId w:val="0"/>
  </w:num>
  <w:num w:numId="10" w16cid:durableId="1898205452">
    <w:abstractNumId w:val="11"/>
  </w:num>
  <w:num w:numId="11" w16cid:durableId="1854219931">
    <w:abstractNumId w:val="9"/>
  </w:num>
  <w:num w:numId="12" w16cid:durableId="3879226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663"/>
    <w:rsid w:val="00034616"/>
    <w:rsid w:val="0006063C"/>
    <w:rsid w:val="0015074B"/>
    <w:rsid w:val="0029639D"/>
    <w:rsid w:val="002D1E1D"/>
    <w:rsid w:val="00326F90"/>
    <w:rsid w:val="00476BA8"/>
    <w:rsid w:val="009029E7"/>
    <w:rsid w:val="009F7D5E"/>
    <w:rsid w:val="00A640E5"/>
    <w:rsid w:val="00A70354"/>
    <w:rsid w:val="00AA1D8D"/>
    <w:rsid w:val="00B47730"/>
    <w:rsid w:val="00C5503B"/>
    <w:rsid w:val="00CB0664"/>
    <w:rsid w:val="00CF7BC3"/>
    <w:rsid w:val="00D24B03"/>
    <w:rsid w:val="00F020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60F24B"/>
  <w14:defaultImageDpi w14:val="300"/>
  <w15:docId w15:val="{22BFA2DE-B21D-4D15-B33C-E24F56931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76BA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6BA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76BA8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476BA8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F02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VE" w:eastAsia="es-VE"/>
    </w:rPr>
  </w:style>
  <w:style w:type="character" w:styleId="CdigoHTML">
    <w:name w:val="HTML Code"/>
    <w:basedOn w:val="Fuentedeprrafopredeter"/>
    <w:uiPriority w:val="99"/>
    <w:semiHidden/>
    <w:unhideWhenUsed/>
    <w:rsid w:val="00F020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1878</Words>
  <Characters>10334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Largo</cp:lastModifiedBy>
  <cp:revision>10</cp:revision>
  <dcterms:created xsi:type="dcterms:W3CDTF">2013-12-23T23:15:00Z</dcterms:created>
  <dcterms:modified xsi:type="dcterms:W3CDTF">2026-06-23T21:01:00Z</dcterms:modified>
  <cp:category/>
</cp:coreProperties>
</file>