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4D63" w:rsidRPr="00434D63" w:rsidRDefault="00434D63" w:rsidP="00434D63">
      <w:pPr>
        <w:jc w:val="center"/>
        <w:rPr>
          <w:rFonts w:ascii="Calibri" w:eastAsia="Times New Roman" w:hAnsi="Calibri" w:cs="Calibri"/>
          <w:caps/>
          <w:color w:val="6B7280"/>
          <w:spacing w:val="80"/>
        </w:rPr>
      </w:pPr>
      <w:r w:rsidRPr="00434D63">
        <w:rPr>
          <w:rFonts w:ascii="Calibri" w:eastAsia="Times New Roman" w:hAnsi="Calibri" w:cs="Calibri"/>
          <w:caps/>
          <w:color w:val="6B7280"/>
          <w:spacing w:val="80"/>
        </w:rPr>
        <w:t>CUBITT COLOMBIA · DELTADIR S.A.S.</w:t>
      </w:r>
    </w:p>
    <w:p w:rsidR="00434D63" w:rsidRPr="00434D63" w:rsidRDefault="00434D63" w:rsidP="00434D63">
      <w:pPr>
        <w:spacing w:after="360"/>
        <w:jc w:val="center"/>
        <w:outlineLvl w:val="0"/>
        <w:rPr>
          <w:rFonts w:ascii="Calibri" w:eastAsia="Times New Roman" w:hAnsi="Calibri" w:cs="Calibri"/>
          <w:b/>
          <w:bCs/>
          <w:color w:val="0F1A2E"/>
          <w:spacing w:val="-10"/>
          <w:kern w:val="36"/>
          <w:sz w:val="60"/>
          <w:szCs w:val="60"/>
        </w:rPr>
      </w:pPr>
      <w:r w:rsidRPr="00434D63">
        <w:rPr>
          <w:rFonts w:ascii="Calibri" w:eastAsia="Times New Roman" w:hAnsi="Calibri" w:cs="Calibri"/>
          <w:b/>
          <w:bCs/>
          <w:color w:val="0F1A2E"/>
          <w:spacing w:val="-10"/>
          <w:kern w:val="36"/>
          <w:sz w:val="60"/>
          <w:szCs w:val="60"/>
        </w:rPr>
        <w:t>Cuellos de Botella y Plan Estratégico 2026 – 2028</w:t>
      </w:r>
    </w:p>
    <w:p w:rsidR="00434D63" w:rsidRPr="00434D63" w:rsidRDefault="00434D63" w:rsidP="00434D63">
      <w:pPr>
        <w:spacing w:after="1152"/>
        <w:jc w:val="center"/>
        <w:outlineLvl w:val="1"/>
        <w:rPr>
          <w:rFonts w:ascii="Calibri" w:eastAsia="Times New Roman" w:hAnsi="Calibri" w:cs="Calibri"/>
          <w:color w:val="3B6FE3"/>
          <w:sz w:val="30"/>
          <w:szCs w:val="30"/>
        </w:rPr>
      </w:pPr>
      <w:r w:rsidRPr="00434D63">
        <w:rPr>
          <w:rFonts w:ascii="Calibri" w:eastAsia="Times New Roman" w:hAnsi="Calibri" w:cs="Calibri"/>
          <w:color w:val="3B6FE3"/>
          <w:sz w:val="30"/>
          <w:szCs w:val="30"/>
        </w:rPr>
        <w:t>Briefing diagnóstico para equipo de consultoría externa</w:t>
      </w:r>
    </w:p>
    <w:p w:rsidR="00434D63" w:rsidRPr="00434D63" w:rsidRDefault="00434D63" w:rsidP="00434D63">
      <w:pPr>
        <w:jc w:val="center"/>
        <w:rPr>
          <w:rFonts w:ascii="Calibri" w:eastAsia="Times New Roman" w:hAnsi="Calibri" w:cs="Calibri"/>
          <w:color w:val="6B7280"/>
          <w:sz w:val="20"/>
          <w:szCs w:val="20"/>
        </w:rPr>
      </w:pPr>
      <w:r w:rsidRPr="00434D63">
        <w:rPr>
          <w:rFonts w:ascii="Calibri" w:eastAsia="Times New Roman" w:hAnsi="Calibri" w:cs="Calibri"/>
          <w:color w:val="6B7280"/>
          <w:sz w:val="20"/>
          <w:szCs w:val="20"/>
        </w:rPr>
        <w:t>Junio 2026</w:t>
      </w:r>
      <w:r w:rsidRPr="00434D63">
        <w:rPr>
          <w:rFonts w:ascii="Calibri" w:eastAsia="Times New Roman" w:hAnsi="Calibri" w:cs="Calibri"/>
          <w:color w:val="6B7280"/>
          <w:sz w:val="20"/>
          <w:szCs w:val="20"/>
        </w:rPr>
        <w:br/>
        <w:t>Horizonte: 24 meses · Plan estratégico de país</w:t>
      </w:r>
      <w:r w:rsidRPr="00434D63">
        <w:rPr>
          <w:rFonts w:ascii="Calibri" w:eastAsia="Times New Roman" w:hAnsi="Calibri" w:cs="Calibri"/>
          <w:color w:val="6B7280"/>
          <w:sz w:val="20"/>
          <w:szCs w:val="20"/>
        </w:rPr>
        <w:br/>
        <w:t>Versión 1.0</w:t>
      </w:r>
    </w:p>
    <w:p w:rsidR="00434D63" w:rsidRPr="00434D63" w:rsidRDefault="00434D63" w:rsidP="00434D63">
      <w:pPr>
        <w:shd w:val="clear" w:color="auto" w:fill="F9FAFB"/>
        <w:rPr>
          <w:rFonts w:ascii="Calibri" w:eastAsia="Times New Roman" w:hAnsi="Calibri" w:cs="Calibri"/>
          <w:color w:val="1F2937"/>
          <w:sz w:val="21"/>
          <w:szCs w:val="21"/>
        </w:rPr>
      </w:pPr>
      <w:r w:rsidRPr="00434D63">
        <w:rPr>
          <w:rFonts w:ascii="Calibri" w:eastAsia="Times New Roman" w:hAnsi="Calibri" w:cs="Calibri"/>
          <w:b/>
          <w:bCs/>
          <w:color w:val="0F1A2E"/>
          <w:sz w:val="21"/>
          <w:szCs w:val="21"/>
        </w:rPr>
        <w:t>Audiencia:</w:t>
      </w:r>
      <w:r w:rsidRPr="00434D63">
        <w:rPr>
          <w:rFonts w:ascii="Calibri" w:eastAsia="Times New Roman" w:hAnsi="Calibri" w:cs="Calibri"/>
          <w:color w:val="1F2937"/>
          <w:sz w:val="21"/>
          <w:szCs w:val="21"/>
        </w:rPr>
        <w:t> Equipo de consultoría externa que apoya a Cubitt Colombia en el diseño del plan de capacidades operativas, estructura organizacional y gobierno regional/local.</w:t>
      </w:r>
    </w:p>
    <w:p w:rsidR="00434D63" w:rsidRPr="00434D63" w:rsidRDefault="00434D63" w:rsidP="00434D63">
      <w:pPr>
        <w:jc w:val="center"/>
        <w:rPr>
          <w:rFonts w:ascii="Calibri" w:eastAsia="Times New Roman" w:hAnsi="Calibri" w:cs="Calibri"/>
          <w:color w:val="1F2937"/>
          <w:sz w:val="22"/>
          <w:szCs w:val="22"/>
        </w:rPr>
      </w:pPr>
      <w:r w:rsidRPr="00434D63">
        <w:rPr>
          <w:rFonts w:ascii="Calibri" w:eastAsia="Times New Roman" w:hAnsi="Calibri" w:cs="Calibri"/>
          <w:color w:val="1F2937"/>
          <w:sz w:val="22"/>
          <w:szCs w:val="22"/>
        </w:rPr>
        <w:t> </w:t>
      </w:r>
    </w:p>
    <w:p w:rsidR="00434D63" w:rsidRPr="00434D63" w:rsidRDefault="00434D63" w:rsidP="00434D63">
      <w:pPr>
        <w:jc w:val="center"/>
        <w:rPr>
          <w:rFonts w:ascii="Calibri" w:eastAsia="Times New Roman" w:hAnsi="Calibri" w:cs="Calibri"/>
          <w:caps/>
          <w:color w:val="6B7280"/>
          <w:spacing w:val="40"/>
          <w:sz w:val="18"/>
          <w:szCs w:val="18"/>
        </w:rPr>
      </w:pPr>
      <w:r w:rsidRPr="00434D63">
        <w:rPr>
          <w:rFonts w:ascii="Calibri" w:eastAsia="Times New Roman" w:hAnsi="Calibri" w:cs="Calibri"/>
          <w:caps/>
          <w:color w:val="6B7280"/>
          <w:spacing w:val="40"/>
          <w:sz w:val="18"/>
          <w:szCs w:val="18"/>
        </w:rPr>
        <w:t>CONFIDENCIAL · USO INTERNO</w:t>
      </w:r>
    </w:p>
    <w:p w:rsidR="00434D63" w:rsidRPr="00434D63" w:rsidRDefault="00434D63" w:rsidP="00434D63">
      <w:pPr>
        <w:pBdr>
          <w:bottom w:val="single" w:sz="24" w:space="6" w:color="3B6FE3"/>
        </w:pBdr>
        <w:spacing w:before="100" w:beforeAutospacing="1" w:after="100" w:afterAutospacing="1"/>
        <w:outlineLvl w:val="0"/>
        <w:rPr>
          <w:rFonts w:ascii="Calibri" w:eastAsia="Times New Roman" w:hAnsi="Calibri" w:cs="Calibri"/>
          <w:b/>
          <w:bCs/>
          <w:color w:val="0F1A2E"/>
          <w:kern w:val="36"/>
          <w:sz w:val="44"/>
          <w:szCs w:val="44"/>
        </w:rPr>
      </w:pPr>
      <w:r w:rsidRPr="00434D63">
        <w:rPr>
          <w:rFonts w:ascii="Calibri" w:eastAsia="Times New Roman" w:hAnsi="Calibri" w:cs="Calibri"/>
          <w:b/>
          <w:bCs/>
          <w:color w:val="0F1A2E"/>
          <w:kern w:val="36"/>
          <w:sz w:val="44"/>
          <w:szCs w:val="44"/>
        </w:rPr>
        <w:t>Índice</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1. Resumen ejecutivo</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2. Contexto de la operación</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2.1 Cubitt: marca y huella regional</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2.2 Cubitt Colombia: estructura, equipo y canales</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2.3 Resultados y hechos relevantes 2025-2026</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3. Marco del diagnóstico</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4. Cuellos de botella — diagnóstico por área</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4.1 Importaciones y operación DIAN (cuello raíz)</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4.2 Capacidad comercial</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4.3 Visual merchandising y trade</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4.4 Gobierno y estructura regional / local</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4.5 Retail propio y dirección local</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4.6 Talento, desarrollo y compensación</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4.7 Capacidad analítica de país (BI)</w:t>
      </w:r>
    </w:p>
    <w:p w:rsidR="00434D63" w:rsidRPr="00434D63" w:rsidRDefault="00434D63" w:rsidP="00434D63">
      <w:pPr>
        <w:numPr>
          <w:ilvl w:val="1"/>
          <w:numId w:val="1"/>
        </w:numPr>
        <w:spacing w:before="60" w:after="58"/>
        <w:rPr>
          <w:rFonts w:ascii="Calibri" w:eastAsia="Times New Roman" w:hAnsi="Calibri" w:cs="Calibri"/>
          <w:color w:val="1F2937"/>
          <w:sz w:val="20"/>
          <w:szCs w:val="20"/>
        </w:rPr>
      </w:pPr>
      <w:r w:rsidRPr="00434D63">
        <w:rPr>
          <w:rFonts w:ascii="Calibri" w:eastAsia="Times New Roman" w:hAnsi="Calibri" w:cs="Calibri"/>
          <w:color w:val="1F2937"/>
          <w:sz w:val="20"/>
          <w:szCs w:val="20"/>
        </w:rPr>
        <w:t>4.8 Compliance y SG-SST</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5. Síntesis de propuestas — vista consolidada</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6. Hoja de ruta sugerida 2026 – 2028</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lastRenderedPageBreak/>
        <w:t>7. Preguntas abiertas y decisiones pendientes</w:t>
      </w:r>
    </w:p>
    <w:p w:rsidR="00434D63" w:rsidRPr="00434D63" w:rsidRDefault="00434D63" w:rsidP="00434D63">
      <w:pPr>
        <w:numPr>
          <w:ilvl w:val="0"/>
          <w:numId w:val="1"/>
        </w:numPr>
        <w:spacing w:before="200" w:after="58"/>
        <w:rPr>
          <w:rFonts w:ascii="Calibri" w:eastAsia="Times New Roman" w:hAnsi="Calibri" w:cs="Calibri"/>
          <w:b/>
          <w:bCs/>
          <w:color w:val="0F1A2E"/>
          <w:sz w:val="22"/>
          <w:szCs w:val="22"/>
        </w:rPr>
      </w:pPr>
      <w:r w:rsidRPr="00434D63">
        <w:rPr>
          <w:rFonts w:ascii="Calibri" w:eastAsia="Times New Roman" w:hAnsi="Calibri" w:cs="Calibri"/>
          <w:b/>
          <w:bCs/>
          <w:color w:val="0F1A2E"/>
          <w:sz w:val="22"/>
          <w:szCs w:val="22"/>
        </w:rPr>
        <w:t>8. Anexos y documentos de referencia</w:t>
      </w:r>
    </w:p>
    <w:p w:rsidR="00434D63" w:rsidRPr="00434D63" w:rsidRDefault="00434D63" w:rsidP="00434D63">
      <w:pPr>
        <w:pBdr>
          <w:bottom w:val="single" w:sz="24" w:space="6" w:color="3B6FE3"/>
        </w:pBdr>
        <w:spacing w:before="720" w:after="360"/>
        <w:outlineLvl w:val="0"/>
        <w:rPr>
          <w:rFonts w:ascii="Calibri" w:eastAsia="Times New Roman" w:hAnsi="Calibri" w:cs="Calibri"/>
          <w:b/>
          <w:bCs/>
          <w:color w:val="0F1A2E"/>
          <w:kern w:val="36"/>
          <w:sz w:val="40"/>
          <w:szCs w:val="40"/>
        </w:rPr>
      </w:pPr>
      <w:r w:rsidRPr="00434D63">
        <w:rPr>
          <w:rFonts w:ascii="Calibri" w:eastAsia="Times New Roman" w:hAnsi="Calibri" w:cs="Calibri"/>
          <w:b/>
          <w:bCs/>
          <w:color w:val="0F1A2E"/>
          <w:kern w:val="36"/>
          <w:sz w:val="40"/>
          <w:szCs w:val="40"/>
        </w:rPr>
        <w:t>1. Resumen ejecutivo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Cubitt Colombia (DELTADIR S.A.S.) opera bajo un modelo multicanal que en Q1 2026 logró un cumplimiento del 144% del forecast y un crecimiento de +135% YoY. Sin embargo, en abril 2026 las ventas cayeron al 48% del forecast, no por debilidad comercial sino por un cuello de botella estructural en importaciones que dejó al país sin inventario en el momento crítico.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El diagnóstico interno identifica </w:t>
      </w:r>
      <w:r w:rsidRPr="00434D63">
        <w:rPr>
          <w:rFonts w:ascii="Calibri" w:eastAsia="Times New Roman" w:hAnsi="Calibri" w:cs="Calibri"/>
          <w:b/>
          <w:bCs/>
          <w:color w:val="1F2937"/>
          <w:sz w:val="22"/>
          <w:szCs w:val="22"/>
        </w:rPr>
        <w:t>ocho áreas con cuellos de botella materiales</w:t>
      </w:r>
      <w:r w:rsidRPr="00434D63">
        <w:rPr>
          <w:rFonts w:ascii="Calibri" w:eastAsia="Times New Roman" w:hAnsi="Calibri" w:cs="Calibri"/>
          <w:color w:val="1F2937"/>
          <w:sz w:val="22"/>
          <w:szCs w:val="22"/>
        </w:rPr>
        <w:t>, algunas ya con propuestas claras y otras que requieren profundización por parte del equipo de consultoría:</w:t>
      </w:r>
    </w:p>
    <w:p w:rsidR="00434D63" w:rsidRPr="00434D63" w:rsidRDefault="00434D63" w:rsidP="00434D63">
      <w:pPr>
        <w:numPr>
          <w:ilvl w:val="0"/>
          <w:numId w:val="2"/>
        </w:numPr>
        <w:spacing w:before="100" w:beforeAutospacing="1" w:after="58"/>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Importaciones y operación DIAN — el cuello raíz.</w:t>
      </w:r>
      <w:r w:rsidRPr="00434D63">
        <w:rPr>
          <w:rFonts w:ascii="Calibri" w:eastAsia="Times New Roman" w:hAnsi="Calibri" w:cs="Calibri"/>
          <w:color w:val="1F2937"/>
          <w:sz w:val="22"/>
          <w:szCs w:val="22"/>
        </w:rPr>
        <w:t> Un decomiso firme en abril 2025 dejó a Cubitt en perfil de riesgo MUISCA.</w:t>
      </w:r>
    </w:p>
    <w:p w:rsidR="00434D63" w:rsidRDefault="00434D63" w:rsidP="00FA035E">
      <w:pPr>
        <w:numPr>
          <w:ilvl w:val="0"/>
          <w:numId w:val="2"/>
        </w:numPr>
        <w:spacing w:before="100" w:beforeAutospacing="1" w:after="58"/>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Capacidad comercial insuficiente.</w:t>
      </w:r>
      <w:r w:rsidRPr="00434D63">
        <w:rPr>
          <w:rFonts w:ascii="Calibri" w:eastAsia="Times New Roman" w:hAnsi="Calibri" w:cs="Calibri"/>
          <w:color w:val="1F2937"/>
          <w:sz w:val="22"/>
          <w:szCs w:val="22"/>
        </w:rPr>
        <w:t xml:space="preserve"> 1 KAM, 1 Asesor B2B y 1 Líder de Impulsadores cubren todo Open Market, B2B e impulso. </w:t>
      </w:r>
    </w:p>
    <w:p w:rsidR="00434D63" w:rsidRPr="00434D63" w:rsidRDefault="00434D63" w:rsidP="00FA035E">
      <w:pPr>
        <w:numPr>
          <w:ilvl w:val="0"/>
          <w:numId w:val="2"/>
        </w:numPr>
        <w:spacing w:before="100" w:beforeAutospacing="1" w:after="58"/>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Visual merchandising sub-escalado.</w:t>
      </w:r>
      <w:r w:rsidRPr="00434D63">
        <w:rPr>
          <w:rFonts w:ascii="Calibri" w:eastAsia="Times New Roman" w:hAnsi="Calibri" w:cs="Calibri"/>
          <w:color w:val="1F2937"/>
          <w:sz w:val="22"/>
          <w:szCs w:val="22"/>
        </w:rPr>
        <w:t> 2 personas para cubrir un país del tamaño geográfico de Colombia.</w:t>
      </w:r>
    </w:p>
    <w:p w:rsidR="00434D63" w:rsidRPr="00434D63" w:rsidRDefault="00434D63" w:rsidP="00434D63">
      <w:pPr>
        <w:numPr>
          <w:ilvl w:val="0"/>
          <w:numId w:val="2"/>
        </w:numPr>
        <w:spacing w:before="100" w:beforeAutospacing="1" w:after="58"/>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Gobierno regional / local desalineado.</w:t>
      </w:r>
      <w:r w:rsidRPr="00434D63">
        <w:rPr>
          <w:rFonts w:ascii="Calibri" w:eastAsia="Times New Roman" w:hAnsi="Calibri" w:cs="Calibri"/>
          <w:color w:val="1F2937"/>
          <w:sz w:val="22"/>
          <w:szCs w:val="22"/>
        </w:rPr>
        <w:t> Las matrices funcional (regional) y geográfica (Country Manager) no están claramente articuladas. Marketing reporta funcionalmente a la Líder Regional con autonomía atípica respecto al resto de país. Contabilidad opera con baja comunicación cruzada. Esto ha generado encontronazos.</w:t>
      </w:r>
    </w:p>
    <w:p w:rsidR="00434D63" w:rsidRPr="00434D63" w:rsidRDefault="00434D63" w:rsidP="00434D63">
      <w:pPr>
        <w:numPr>
          <w:ilvl w:val="0"/>
          <w:numId w:val="2"/>
        </w:numPr>
        <w:spacing w:before="100" w:beforeAutospacing="1" w:after="58"/>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Retail propio sin dirección local dedicada.</w:t>
      </w:r>
      <w:r w:rsidRPr="00434D63">
        <w:rPr>
          <w:rFonts w:ascii="Calibri" w:eastAsia="Times New Roman" w:hAnsi="Calibri" w:cs="Calibri"/>
          <w:color w:val="1F2937"/>
          <w:sz w:val="22"/>
          <w:szCs w:val="22"/>
        </w:rPr>
        <w:t> 2 tiendas activas (Plaza Central, Titán) + kioskos; Hayuelos cerrada. No hay Director de Retail Colombia.</w:t>
      </w:r>
    </w:p>
    <w:p w:rsidR="00434D63" w:rsidRPr="00434D63" w:rsidRDefault="00434D63" w:rsidP="00434D63">
      <w:pPr>
        <w:numPr>
          <w:ilvl w:val="0"/>
          <w:numId w:val="2"/>
        </w:numPr>
        <w:spacing w:before="100" w:beforeAutospacing="1" w:after="58"/>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Talento sin sistema formal de desarrollo.</w:t>
      </w:r>
      <w:r w:rsidRPr="00434D63">
        <w:rPr>
          <w:rFonts w:ascii="Calibri" w:eastAsia="Times New Roman" w:hAnsi="Calibri" w:cs="Calibri"/>
          <w:color w:val="1F2937"/>
          <w:sz w:val="22"/>
          <w:szCs w:val="22"/>
        </w:rPr>
        <w:t> No hay encargado de capacitaciones, evaluaciones de desempeño formales ni matriz de capacitaciones por cargo.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El presente documento describe cada cuello en detalle, propone una dirección de mejora en clave de gobierno (no de personas) y plantea una hoja de ruta tentativa 2026 – 2028 que el equipo de consultoría podrá ajustar, profundizar y dimensionar.</w:t>
      </w:r>
    </w:p>
    <w:p w:rsidR="00434D63" w:rsidRPr="00434D63" w:rsidRDefault="00434D63" w:rsidP="00434D63">
      <w:pPr>
        <w:pBdr>
          <w:bottom w:val="single" w:sz="24" w:space="6" w:color="3B6FE3"/>
        </w:pBdr>
        <w:spacing w:before="720" w:after="360"/>
        <w:outlineLvl w:val="0"/>
        <w:rPr>
          <w:rFonts w:ascii="Calibri" w:eastAsia="Times New Roman" w:hAnsi="Calibri" w:cs="Calibri"/>
          <w:b/>
          <w:bCs/>
          <w:color w:val="0F1A2E"/>
          <w:kern w:val="36"/>
          <w:sz w:val="40"/>
          <w:szCs w:val="40"/>
        </w:rPr>
      </w:pPr>
      <w:r w:rsidRPr="00434D63">
        <w:rPr>
          <w:rFonts w:ascii="Calibri" w:eastAsia="Times New Roman" w:hAnsi="Calibri" w:cs="Calibri"/>
          <w:b/>
          <w:bCs/>
          <w:color w:val="0F1A2E"/>
          <w:kern w:val="36"/>
          <w:sz w:val="40"/>
          <w:szCs w:val="40"/>
        </w:rPr>
        <w:t>2. Contexto de la operación</w:t>
      </w:r>
    </w:p>
    <w:p w:rsidR="00434D63" w:rsidRPr="00434D63" w:rsidRDefault="00434D63" w:rsidP="00434D63">
      <w:pPr>
        <w:spacing w:before="504" w:after="144"/>
        <w:outlineLvl w:val="1"/>
        <w:rPr>
          <w:rFonts w:ascii="Calibri" w:eastAsia="Times New Roman" w:hAnsi="Calibri" w:cs="Calibri"/>
          <w:b/>
          <w:bCs/>
          <w:color w:val="0F1A2E"/>
          <w:sz w:val="28"/>
          <w:szCs w:val="28"/>
        </w:rPr>
      </w:pPr>
      <w:r w:rsidRPr="00434D63">
        <w:rPr>
          <w:rFonts w:ascii="Calibri" w:eastAsia="Times New Roman" w:hAnsi="Calibri" w:cs="Calibri"/>
          <w:b/>
          <w:bCs/>
          <w:color w:val="0F1A2E"/>
          <w:sz w:val="28"/>
          <w:szCs w:val="28"/>
        </w:rPr>
        <w:t>2.1 Cubitt: marca y huella regional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Cubitt es una marca premium accesible de smartwatches y lifestyle electrónica de consumo, con origen y matriz regional en Panamá. Opera en 7 países de Latinoamérica. Su propuesta de valor se sitúa entre las marcas globales premium (Apple, Samsung) y las marcas asiáticas value (Xiaomi, Huawei), con foco en relación precio/valor, diseño y experiencia de marca consistente.</w:t>
      </w:r>
    </w:p>
    <w:p w:rsidR="00434D63" w:rsidRPr="00434D63" w:rsidRDefault="00434D63" w:rsidP="00434D63">
      <w:pPr>
        <w:spacing w:before="504" w:after="144"/>
        <w:outlineLvl w:val="1"/>
        <w:rPr>
          <w:rFonts w:ascii="Calibri" w:eastAsia="Times New Roman" w:hAnsi="Calibri" w:cs="Calibri"/>
          <w:b/>
          <w:bCs/>
          <w:color w:val="0F1A2E"/>
          <w:sz w:val="28"/>
          <w:szCs w:val="28"/>
        </w:rPr>
      </w:pPr>
      <w:r w:rsidRPr="00434D63">
        <w:rPr>
          <w:rFonts w:ascii="Calibri" w:eastAsia="Times New Roman" w:hAnsi="Calibri" w:cs="Calibri"/>
          <w:b/>
          <w:bCs/>
          <w:color w:val="0F1A2E"/>
          <w:sz w:val="28"/>
          <w:szCs w:val="28"/>
        </w:rPr>
        <w:lastRenderedPageBreak/>
        <w:t>2.2 Cubitt Colombia: estructura, equipo y canales</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Entidad legal:</w:t>
      </w:r>
      <w:r w:rsidRPr="00434D63">
        <w:rPr>
          <w:rFonts w:ascii="Calibri" w:eastAsia="Times New Roman" w:hAnsi="Calibri" w:cs="Calibri"/>
          <w:color w:val="1F2937"/>
          <w:sz w:val="22"/>
          <w:szCs w:val="22"/>
        </w:rPr>
        <w:t> DELTADIR S.A.S., con sede en Bogotá. Sin empleados directos — todo el personal está vinculado a través de GOLD RH (outsourcer de RRHH). El Reglamento Interno aplicable es el de GOLD RH (modificado 2013), no uno propio de DELTADIR.</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Equipo:</w:t>
      </w:r>
      <w:r w:rsidRPr="00434D63">
        <w:rPr>
          <w:rFonts w:ascii="Calibri" w:eastAsia="Times New Roman" w:hAnsi="Calibri" w:cs="Calibri"/>
          <w:color w:val="1F2937"/>
          <w:sz w:val="22"/>
          <w:szCs w:val="22"/>
        </w:rPr>
        <w:t> 43 personas en total — 40 en nómina Colombia (vía GOLD RH) + 3 con esquema de pago externo (Country Manager bajo estructura regional, Influencer Marketing y Líder Regional Retail). De esas 40, hay </w:t>
      </w:r>
      <w:r w:rsidRPr="00434D63">
        <w:rPr>
          <w:rFonts w:ascii="Calibri" w:eastAsia="Times New Roman" w:hAnsi="Calibri" w:cs="Calibri"/>
          <w:b/>
          <w:bCs/>
          <w:color w:val="1F2937"/>
          <w:sz w:val="22"/>
          <w:szCs w:val="22"/>
        </w:rPr>
        <w:t>22 personas operativas (B1)</w:t>
      </w:r>
      <w:r w:rsidRPr="00434D63">
        <w:rPr>
          <w:rFonts w:ascii="Calibri" w:eastAsia="Times New Roman" w:hAnsi="Calibri" w:cs="Calibri"/>
          <w:color w:val="1F2937"/>
          <w:sz w:val="22"/>
          <w:szCs w:val="22"/>
        </w:rPr>
        <w:t> — la gran mayoría son impulsadoras en PDV — y </w:t>
      </w:r>
      <w:r w:rsidRPr="00434D63">
        <w:rPr>
          <w:rFonts w:ascii="Calibri" w:eastAsia="Times New Roman" w:hAnsi="Calibri" w:cs="Calibri"/>
          <w:b/>
          <w:bCs/>
          <w:color w:val="1F2937"/>
          <w:sz w:val="22"/>
          <w:szCs w:val="22"/>
        </w:rPr>
        <w:t>18 personas administrativas y de liderazgo</w:t>
      </w:r>
      <w:r w:rsidRPr="00434D63">
        <w:rPr>
          <w:rFonts w:ascii="Calibri" w:eastAsia="Times New Roman" w:hAnsi="Calibri" w:cs="Calibri"/>
          <w:color w:val="1F2937"/>
          <w:sz w:val="22"/>
          <w:szCs w:val="22"/>
        </w:rPr>
        <w:t> (B2 a B5).</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Canales activos:</w:t>
      </w:r>
    </w:p>
    <w:p w:rsidR="00434D63" w:rsidRPr="00434D63" w:rsidRDefault="00434D63" w:rsidP="00434D63">
      <w:pPr>
        <w:numPr>
          <w:ilvl w:val="0"/>
          <w:numId w:val="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Open Market (cadenas):</w:t>
      </w:r>
      <w:r w:rsidRPr="00434D63">
        <w:rPr>
          <w:rFonts w:ascii="Calibri" w:eastAsia="Times New Roman" w:hAnsi="Calibri" w:cs="Calibri"/>
          <w:color w:val="1F2937"/>
          <w:sz w:val="22"/>
          <w:szCs w:val="22"/>
        </w:rPr>
        <w:t> Falabella, Éxito, Panamericana. Gestionado desde Colombia desde 2026 (anteriormente lo manejaba la regional). Es el motor principal de revenue.</w:t>
      </w:r>
    </w:p>
    <w:p w:rsidR="00434D63" w:rsidRPr="00434D63" w:rsidRDefault="00434D63" w:rsidP="00434D63">
      <w:pPr>
        <w:numPr>
          <w:ilvl w:val="0"/>
          <w:numId w:val="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B2B:</w:t>
      </w:r>
      <w:r w:rsidRPr="00434D63">
        <w:rPr>
          <w:rFonts w:ascii="Calibri" w:eastAsia="Times New Roman" w:hAnsi="Calibri" w:cs="Calibri"/>
          <w:color w:val="1F2937"/>
          <w:sz w:val="22"/>
          <w:szCs w:val="22"/>
        </w:rPr>
        <w:t> Distribuidores y tiendas aliadas fuera del canal cadenas. Cliente más pequeño y disperso.</w:t>
      </w:r>
    </w:p>
    <w:p w:rsidR="00434D63" w:rsidRPr="00434D63" w:rsidRDefault="00434D63" w:rsidP="00434D63">
      <w:pPr>
        <w:numPr>
          <w:ilvl w:val="0"/>
          <w:numId w:val="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Marketplaces:</w:t>
      </w:r>
      <w:r w:rsidRPr="00434D63">
        <w:rPr>
          <w:rFonts w:ascii="Calibri" w:eastAsia="Times New Roman" w:hAnsi="Calibri" w:cs="Calibri"/>
          <w:color w:val="1F2937"/>
          <w:sz w:val="22"/>
          <w:szCs w:val="22"/>
        </w:rPr>
        <w:t> Mercado Libre, Falabella.com, Éxito.com y otros.</w:t>
      </w:r>
    </w:p>
    <w:p w:rsidR="00434D63" w:rsidRPr="00434D63" w:rsidRDefault="00434D63" w:rsidP="00434D63">
      <w:pPr>
        <w:numPr>
          <w:ilvl w:val="0"/>
          <w:numId w:val="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Retail propio:</w:t>
      </w:r>
      <w:r w:rsidRPr="00434D63">
        <w:rPr>
          <w:rFonts w:ascii="Calibri" w:eastAsia="Times New Roman" w:hAnsi="Calibri" w:cs="Calibri"/>
          <w:color w:val="1F2937"/>
          <w:sz w:val="22"/>
          <w:szCs w:val="22"/>
        </w:rPr>
        <w:t> 2 tiendas activas (Plaza Central, Titán) + kioskos (4 asesores). Hayuelos cerrada.</w:t>
      </w:r>
    </w:p>
    <w:p w:rsidR="00434D63" w:rsidRPr="00434D63" w:rsidRDefault="00434D63" w:rsidP="00434D63">
      <w:pPr>
        <w:numPr>
          <w:ilvl w:val="0"/>
          <w:numId w:val="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Tiendas aliadas:</w:t>
      </w:r>
      <w:r w:rsidRPr="00434D63">
        <w:rPr>
          <w:rFonts w:ascii="Calibri" w:eastAsia="Times New Roman" w:hAnsi="Calibri" w:cs="Calibri"/>
          <w:color w:val="1F2937"/>
          <w:sz w:val="22"/>
          <w:szCs w:val="22"/>
        </w:rPr>
        <w:t> dentro de B2B.</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Canales por abrir / reactivar:</w:t>
      </w:r>
    </w:p>
    <w:p w:rsidR="00434D63" w:rsidRPr="00434D63" w:rsidRDefault="00434D63" w:rsidP="00434D63">
      <w:pPr>
        <w:numPr>
          <w:ilvl w:val="0"/>
          <w:numId w:val="4"/>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Carrier (operadores móviles):</w:t>
      </w:r>
      <w:r w:rsidRPr="00434D63">
        <w:rPr>
          <w:rFonts w:ascii="Calibri" w:eastAsia="Times New Roman" w:hAnsi="Calibri" w:cs="Calibri"/>
          <w:color w:val="1F2937"/>
          <w:sz w:val="22"/>
          <w:szCs w:val="22"/>
        </w:rPr>
        <w:t> Claro y Movistar — apertura prevista en S2 2026.</w:t>
      </w:r>
    </w:p>
    <w:p w:rsidR="00434D63" w:rsidRPr="00434D63" w:rsidRDefault="00434D63" w:rsidP="00434D63">
      <w:pPr>
        <w:numPr>
          <w:ilvl w:val="0"/>
          <w:numId w:val="4"/>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Retail propio:</w:t>
      </w:r>
      <w:r w:rsidRPr="00434D63">
        <w:rPr>
          <w:rFonts w:ascii="Calibri" w:eastAsia="Times New Roman" w:hAnsi="Calibri" w:cs="Calibri"/>
          <w:color w:val="1F2937"/>
          <w:sz w:val="22"/>
          <w:szCs w:val="22"/>
        </w:rPr>
        <w:t> </w:t>
      </w:r>
      <w:r>
        <w:rPr>
          <w:rFonts w:ascii="Calibri" w:eastAsia="Times New Roman" w:hAnsi="Calibri" w:cs="Calibri"/>
          <w:color w:val="1F2937"/>
          <w:sz w:val="22"/>
          <w:szCs w:val="22"/>
          <w:lang w:val="es-ES"/>
        </w:rPr>
        <w:t>Pronta apertura de primera tienda + dos islas con las que contamos actualmente</w:t>
      </w:r>
      <w:r w:rsidRPr="00434D63">
        <w:rPr>
          <w:rFonts w:ascii="Calibri" w:eastAsia="Times New Roman" w:hAnsi="Calibri" w:cs="Calibri"/>
          <w:color w:val="1F2937"/>
          <w:sz w:val="22"/>
          <w:szCs w:val="22"/>
        </w:rPr>
        <w:t>.</w:t>
      </w:r>
    </w:p>
    <w:p w:rsidR="00434D63" w:rsidRPr="00434D63" w:rsidRDefault="00434D63" w:rsidP="00434D63">
      <w:pPr>
        <w:numPr>
          <w:ilvl w:val="0"/>
          <w:numId w:val="4"/>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Eventual nueva gran superficie:</w:t>
      </w:r>
      <w:r w:rsidRPr="00434D63">
        <w:rPr>
          <w:rFonts w:ascii="Calibri" w:eastAsia="Times New Roman" w:hAnsi="Calibri" w:cs="Calibri"/>
          <w:color w:val="1F2937"/>
          <w:sz w:val="22"/>
          <w:szCs w:val="22"/>
        </w:rPr>
        <w:t> en proceso, sin owner KAM aún definido.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Estructura organizacional (resumen):</w:t>
      </w:r>
      <w:r w:rsidRPr="00434D63">
        <w:rPr>
          <w:rFonts w:ascii="Calibri" w:eastAsia="Times New Roman" w:hAnsi="Calibri" w:cs="Calibri"/>
          <w:color w:val="1F2937"/>
          <w:sz w:val="22"/>
          <w:szCs w:val="22"/>
        </w:rPr>
        <w:t> 9 reportes directos al Country Manager — Líder Comercial KAM, Líder Marketing, Líder Finanzas y Administración, Líder Bodega, Líder SAC, Gerente Tiendas, Coordinador Visual Merch, Visual Merchandiser y la responsable de Influencer Marketing (externa a nómina). Han generado dependencias y sobrecarga del Country Manager.</w:t>
      </w:r>
    </w:p>
    <w:p w:rsidR="00434D63" w:rsidRPr="00434D63" w:rsidRDefault="00434D63" w:rsidP="00434D63">
      <w:pPr>
        <w:spacing w:before="504" w:after="144"/>
        <w:outlineLvl w:val="1"/>
        <w:rPr>
          <w:rFonts w:ascii="Calibri" w:eastAsia="Times New Roman" w:hAnsi="Calibri" w:cs="Calibri"/>
          <w:b/>
          <w:bCs/>
          <w:color w:val="0F1A2E"/>
          <w:sz w:val="28"/>
          <w:szCs w:val="28"/>
        </w:rPr>
      </w:pPr>
      <w:r w:rsidRPr="00434D63">
        <w:rPr>
          <w:rFonts w:ascii="Calibri" w:eastAsia="Times New Roman" w:hAnsi="Calibri" w:cs="Calibri"/>
          <w:b/>
          <w:bCs/>
          <w:color w:val="0F1A2E"/>
          <w:sz w:val="28"/>
          <w:szCs w:val="28"/>
        </w:rPr>
        <w:t>2.3 Resultados y hechos relevantes 2025-2026</w:t>
      </w:r>
    </w:p>
    <w:p w:rsid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2025 — Abril:</w:t>
      </w:r>
      <w:r w:rsidRPr="00434D63">
        <w:rPr>
          <w:rFonts w:ascii="Calibri" w:eastAsia="Times New Roman" w:hAnsi="Calibri" w:cs="Calibri"/>
          <w:color w:val="1F2937"/>
          <w:sz w:val="22"/>
          <w:szCs w:val="22"/>
        </w:rPr>
        <w:t xml:space="preserve"> Decomiso firme por valor de aproximadamente $284M COP. </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2025 — Noviembre:</w:t>
      </w:r>
      <w:r w:rsidRPr="00434D63">
        <w:rPr>
          <w:rFonts w:ascii="Calibri" w:eastAsia="Times New Roman" w:hAnsi="Calibri" w:cs="Calibri"/>
          <w:color w:val="1F2937"/>
          <w:sz w:val="22"/>
          <w:szCs w:val="22"/>
        </w:rPr>
        <w:t> Vinculación de Santiago Ramírez como KAM Cadenas. Coincide con la transición del manejo de cadenas desde la regional hacia Colombia para 2026.</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2026 — Q1:</w:t>
      </w:r>
      <w:r w:rsidRPr="00434D63">
        <w:rPr>
          <w:rFonts w:ascii="Calibri" w:eastAsia="Times New Roman" w:hAnsi="Calibri" w:cs="Calibri"/>
          <w:color w:val="1F2937"/>
          <w:sz w:val="22"/>
          <w:szCs w:val="22"/>
        </w:rPr>
        <w:t> Cumplimiento del forecast 144%. Crecimiento YoY +135%. Las compras de cadenas, ahora manejadas localmente, son el motor del trimestre.</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2026 — Febrero:</w:t>
      </w:r>
      <w:r w:rsidRPr="00434D63">
        <w:rPr>
          <w:rFonts w:ascii="Calibri" w:eastAsia="Times New Roman" w:hAnsi="Calibri" w:cs="Calibri"/>
          <w:color w:val="1F2937"/>
          <w:sz w:val="22"/>
          <w:szCs w:val="22"/>
        </w:rPr>
        <w:t> Aprehensión aduanera vigente.</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2026 — Abril:</w:t>
      </w:r>
      <w:r w:rsidRPr="00434D63">
        <w:rPr>
          <w:rFonts w:ascii="Calibri" w:eastAsia="Times New Roman" w:hAnsi="Calibri" w:cs="Calibri"/>
          <w:color w:val="1F2937"/>
          <w:sz w:val="22"/>
          <w:szCs w:val="22"/>
        </w:rPr>
        <w:t> Inmovilización aduanera. Las ventas del mes caen al 48% del forecast por imposibilidad de recibir mercancía. Las cadenas, B2B y marketplaces se quedan sin stock simultáneamente.</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S2 2026 — Apertura prevista:</w:t>
      </w:r>
      <w:r w:rsidRPr="00434D63">
        <w:rPr>
          <w:rFonts w:ascii="Calibri" w:eastAsia="Times New Roman" w:hAnsi="Calibri" w:cs="Calibri"/>
          <w:color w:val="1F2937"/>
          <w:sz w:val="22"/>
          <w:szCs w:val="22"/>
        </w:rPr>
        <w:t> Canal Carrier (Claro y Movistar).</w:t>
      </w:r>
    </w:p>
    <w:p w:rsidR="00434D63" w:rsidRPr="00434D63" w:rsidRDefault="00434D63" w:rsidP="00434D63">
      <w:pPr>
        <w:pBdr>
          <w:bottom w:val="single" w:sz="24" w:space="6" w:color="3B6FE3"/>
        </w:pBdr>
        <w:spacing w:before="720" w:after="360"/>
        <w:outlineLvl w:val="0"/>
        <w:rPr>
          <w:rFonts w:ascii="Calibri" w:eastAsia="Times New Roman" w:hAnsi="Calibri" w:cs="Calibri"/>
          <w:b/>
          <w:bCs/>
          <w:color w:val="0F1A2E"/>
          <w:kern w:val="36"/>
          <w:sz w:val="40"/>
          <w:szCs w:val="40"/>
        </w:rPr>
      </w:pPr>
      <w:r w:rsidRPr="00434D63">
        <w:rPr>
          <w:rFonts w:ascii="Calibri" w:eastAsia="Times New Roman" w:hAnsi="Calibri" w:cs="Calibri"/>
          <w:b/>
          <w:bCs/>
          <w:color w:val="0F1A2E"/>
          <w:kern w:val="36"/>
          <w:sz w:val="40"/>
          <w:szCs w:val="40"/>
        </w:rPr>
        <w:lastRenderedPageBreak/>
        <w:t>3. Marco del diagnóstico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El diagnóstico se construyó a partir de tres fuentes:</w:t>
      </w:r>
    </w:p>
    <w:p w:rsidR="00434D63" w:rsidRPr="00434D63" w:rsidRDefault="00434D63" w:rsidP="00434D63">
      <w:pPr>
        <w:numPr>
          <w:ilvl w:val="0"/>
          <w:numId w:val="5"/>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Conversación estructurada con el Country Manager</w:t>
      </w:r>
      <w:r w:rsidRPr="00434D63">
        <w:rPr>
          <w:rFonts w:ascii="Calibri" w:eastAsia="Times New Roman" w:hAnsi="Calibri" w:cs="Calibri"/>
          <w:color w:val="1F2937"/>
          <w:sz w:val="22"/>
          <w:szCs w:val="22"/>
        </w:rPr>
        <w:t> (Joel Cohen), quien enumeró 13 puntos de fricción operativa que vive el día a día.</w:t>
      </w:r>
    </w:p>
    <w:p w:rsidR="00434D63" w:rsidRPr="00434D63" w:rsidRDefault="00434D63" w:rsidP="00434D63">
      <w:pPr>
        <w:numPr>
          <w:ilvl w:val="0"/>
          <w:numId w:val="5"/>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Datos operativos consolidados</w:t>
      </w:r>
      <w:r w:rsidRPr="00434D63">
        <w:rPr>
          <w:rFonts w:ascii="Calibri" w:eastAsia="Times New Roman" w:hAnsi="Calibri" w:cs="Calibri"/>
          <w:color w:val="1F2937"/>
          <w:sz w:val="22"/>
          <w:szCs w:val="22"/>
        </w:rPr>
        <w:t> de la organización: nómina maestra, organigrama actualizado, forecast 2026, expedientes DIAN, descripciones de cargo recientemente formalizadas.</w:t>
      </w:r>
    </w:p>
    <w:p w:rsidR="00434D63" w:rsidRPr="00434D63" w:rsidRDefault="00434D63" w:rsidP="00434D63">
      <w:pPr>
        <w:numPr>
          <w:ilvl w:val="0"/>
          <w:numId w:val="5"/>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Análisis de gobierno y compliance</w:t>
      </w:r>
      <w:r w:rsidRPr="00434D63">
        <w:rPr>
          <w:rFonts w:ascii="Calibri" w:eastAsia="Times New Roman" w:hAnsi="Calibri" w:cs="Calibri"/>
          <w:color w:val="1F2937"/>
          <w:sz w:val="22"/>
          <w:szCs w:val="22"/>
        </w:rPr>
        <w:t> contra las exigencias legales colombianas (DIAN, Código Sustantivo del Trabajo, SG-SST, Habeas Data) y prácticas estándar del sector retail / consumo masivo.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Los cuellos de botella se categorizan en tres tipos:</w:t>
      </w:r>
    </w:p>
    <w:p w:rsidR="00434D63" w:rsidRPr="00434D63" w:rsidRDefault="00434D63" w:rsidP="00434D63">
      <w:pPr>
        <w:numPr>
          <w:ilvl w:val="0"/>
          <w:numId w:val="6"/>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Estructurales:</w:t>
      </w:r>
      <w:r w:rsidRPr="00434D63">
        <w:rPr>
          <w:rFonts w:ascii="Calibri" w:eastAsia="Times New Roman" w:hAnsi="Calibri" w:cs="Calibri"/>
          <w:color w:val="1F2937"/>
          <w:sz w:val="22"/>
          <w:szCs w:val="22"/>
        </w:rPr>
        <w:t> requieren cambios en estructura organizacional, headcount o capacidades nuevas (por ejemplo, contratar un Director de Retail local).</w:t>
      </w:r>
    </w:p>
    <w:p w:rsidR="00434D63" w:rsidRPr="00434D63" w:rsidRDefault="00434D63" w:rsidP="00434D63">
      <w:pPr>
        <w:numPr>
          <w:ilvl w:val="0"/>
          <w:numId w:val="6"/>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De gobierno:</w:t>
      </w:r>
      <w:r w:rsidRPr="00434D63">
        <w:rPr>
          <w:rFonts w:ascii="Calibri" w:eastAsia="Times New Roman" w:hAnsi="Calibri" w:cs="Calibri"/>
          <w:color w:val="1F2937"/>
          <w:sz w:val="22"/>
          <w:szCs w:val="22"/>
        </w:rPr>
        <w:t> requieren clarificación de roles, RACI o cadencia de revisiones — no necesariamente headcount nuevo (por ejemplo, la articulación regional/local).</w:t>
      </w:r>
    </w:p>
    <w:p w:rsidR="00434D63" w:rsidRPr="00434D63" w:rsidRDefault="00434D63" w:rsidP="00434D63">
      <w:pPr>
        <w:numPr>
          <w:ilvl w:val="0"/>
          <w:numId w:val="6"/>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De proceso o herramienta:</w:t>
      </w:r>
      <w:r w:rsidRPr="00434D63">
        <w:rPr>
          <w:rFonts w:ascii="Calibri" w:eastAsia="Times New Roman" w:hAnsi="Calibri" w:cs="Calibri"/>
          <w:color w:val="1F2937"/>
          <w:sz w:val="22"/>
          <w:szCs w:val="22"/>
        </w:rPr>
        <w:t> requieren implementación de sistemas, políticas formales o procesos definidos (por ejemplo, CRM B2B, BI consolidado, SG-SST).</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La priorización temporal se categoriza así:</w:t>
      </w:r>
    </w:p>
    <w:p w:rsidR="00434D63" w:rsidRPr="00434D63" w:rsidRDefault="00434D63" w:rsidP="00434D63">
      <w:pPr>
        <w:shd w:val="clear" w:color="auto" w:fill="F9FAFB"/>
        <w:rPr>
          <w:rFonts w:ascii="Calibri" w:eastAsia="Times New Roman" w:hAnsi="Calibri" w:cs="Calibri"/>
          <w:color w:val="1F2937"/>
          <w:sz w:val="19"/>
          <w:szCs w:val="19"/>
        </w:rPr>
      </w:pP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19"/>
          <w:szCs w:val="19"/>
        </w:rPr>
        <w:t> Acciones implementables en 30 – 90 días con bajo costo / sin headcount nuevo.</w:t>
      </w:r>
      <w:r w:rsidRPr="00434D63">
        <w:rPr>
          <w:rFonts w:ascii="Calibri" w:eastAsia="Times New Roman" w:hAnsi="Calibri" w:cs="Calibri"/>
          <w:color w:val="1F2937"/>
          <w:sz w:val="19"/>
          <w:szCs w:val="19"/>
        </w:rPr>
        <w:br/>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19"/>
          <w:szCs w:val="19"/>
        </w:rPr>
        <w:t> S2 2026 — implementación en los próximos 6 meses.</w:t>
      </w:r>
      <w:r w:rsidRPr="00434D63">
        <w:rPr>
          <w:rFonts w:ascii="Calibri" w:eastAsia="Times New Roman" w:hAnsi="Calibri" w:cs="Calibri"/>
          <w:color w:val="1F2937"/>
          <w:sz w:val="19"/>
          <w:szCs w:val="19"/>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19"/>
          <w:szCs w:val="19"/>
        </w:rPr>
        <w:t> 2027 — implementación en 7 a 18 meses.</w:t>
      </w:r>
      <w:r w:rsidRPr="00434D63">
        <w:rPr>
          <w:rFonts w:ascii="Calibri" w:eastAsia="Times New Roman" w:hAnsi="Calibri" w:cs="Calibri"/>
          <w:color w:val="1F2937"/>
          <w:sz w:val="19"/>
          <w:szCs w:val="19"/>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19"/>
          <w:szCs w:val="19"/>
        </w:rPr>
        <w:t> 2028 — implementación en 19 a 24 meses, requiere bases construidas previamente.</w:t>
      </w:r>
    </w:p>
    <w:p w:rsidR="00434D63" w:rsidRPr="00434D63" w:rsidRDefault="00434D63" w:rsidP="00434D63">
      <w:pPr>
        <w:pBdr>
          <w:bottom w:val="single" w:sz="24" w:space="6" w:color="3B6FE3"/>
        </w:pBdr>
        <w:spacing w:before="720" w:after="360"/>
        <w:outlineLvl w:val="0"/>
        <w:rPr>
          <w:rFonts w:ascii="Calibri" w:eastAsia="Times New Roman" w:hAnsi="Calibri" w:cs="Calibri"/>
          <w:b/>
          <w:bCs/>
          <w:color w:val="0F1A2E"/>
          <w:kern w:val="36"/>
          <w:sz w:val="40"/>
          <w:szCs w:val="40"/>
        </w:rPr>
      </w:pPr>
      <w:r w:rsidRPr="00434D63">
        <w:rPr>
          <w:rFonts w:ascii="Calibri" w:eastAsia="Times New Roman" w:hAnsi="Calibri" w:cs="Calibri"/>
          <w:b/>
          <w:bCs/>
          <w:color w:val="0F1A2E"/>
          <w:kern w:val="36"/>
          <w:sz w:val="40"/>
          <w:szCs w:val="40"/>
        </w:rPr>
        <w:t>4. Cuellos de botella — diagnóstico por área</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4.1</w:t>
      </w:r>
      <w:r w:rsidRPr="00434D63">
        <w:rPr>
          <w:rFonts w:ascii="Calibri" w:eastAsia="Times New Roman" w:hAnsi="Calibri" w:cs="Calibri"/>
          <w:b/>
          <w:bCs/>
          <w:color w:val="FFFFFF"/>
          <w:sz w:val="28"/>
          <w:szCs w:val="28"/>
        </w:rPr>
        <w:t>Importaciones y operación DIAN — el cuello raíz</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La operación de importación de Cubitt en Colombia está liderada operativamente por la Administradora (cargo B3 en banda Coordinador Jr / Analista), con apoyo puntual de la Líder de Finanzas. El proceso involucra: pre-alerta desde Panamá, agencia de aduana, naviera, transportistas, nacionalización y descargue en bodega. La mercancía proviene de la empresa hermana en Panamá (operación intra-grupo).</w:t>
      </w:r>
    </w:p>
    <w:p w:rsidR="00434D63" w:rsidRPr="00434D63" w:rsidRDefault="00434D63" w:rsidP="00434D63">
      <w:pPr>
        <w:shd w:val="clear" w:color="auto" w:fill="FEE2E2"/>
        <w:rPr>
          <w:rFonts w:ascii="Calibri" w:eastAsia="Times New Roman" w:hAnsi="Calibri" w:cs="Calibri"/>
          <w:color w:val="1F2937"/>
          <w:sz w:val="20"/>
          <w:szCs w:val="20"/>
        </w:rPr>
      </w:pPr>
      <w:r w:rsidRPr="00434D63">
        <w:rPr>
          <w:rFonts w:ascii="Calibri" w:eastAsia="Times New Roman" w:hAnsi="Calibri" w:cs="Calibri"/>
          <w:b/>
          <w:bCs/>
          <w:color w:val="991B1B"/>
          <w:sz w:val="20"/>
          <w:szCs w:val="20"/>
        </w:rPr>
        <w:t>Causa raíz:</w:t>
      </w:r>
      <w:r w:rsidRPr="00434D63">
        <w:rPr>
          <w:rFonts w:ascii="Calibri" w:eastAsia="Times New Roman" w:hAnsi="Calibri" w:cs="Calibri"/>
          <w:color w:val="1F2937"/>
          <w:sz w:val="20"/>
          <w:szCs w:val="20"/>
        </w:rPr>
        <w:t xml:space="preserve"> El decomiso firme de abril 2025 ($284M COP) dejó a Cubitt en perfil de riesgo MUISCA. Las aprehensiones de febrero y abril 2026 son consecuencia del profiling — DIAN está inspeccionando con mayor frecuencia y rigor cualquier embarque de DELTADIR. La operación intra-grupo Kenex (Panamá) → DELTADIR </w:t>
      </w:r>
      <w:r w:rsidRPr="00434D63">
        <w:rPr>
          <w:rFonts w:ascii="Calibri" w:eastAsia="Times New Roman" w:hAnsi="Calibri" w:cs="Calibri"/>
          <w:color w:val="1F2937"/>
          <w:sz w:val="20"/>
          <w:szCs w:val="20"/>
        </w:rPr>
        <w:lastRenderedPageBreak/>
        <w:t>(Colombia) refuerza la lectura de "vinculados económicos" que dispara controles adicionales bajo el régimen aduanero colombiano (Decreto 1165/2019).</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Caída de ventas al 48% del forecast en abril 2026 por quiebres simultáneos en todos los canales. Pérdida de espacios, posicionamiento y confianza con las cadenas. Riesgo reputacional creciente. Capacidad comercial sub-utilizada (el equipo tiene la demanda, pero no tiene el producto).</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 PARA EL EQUIPO DE CONSULTORÍA</w:t>
      </w:r>
    </w:p>
    <w:p w:rsidR="00434D63" w:rsidRPr="00434D63" w:rsidRDefault="00434D63" w:rsidP="00434D63">
      <w:pPr>
        <w:numPr>
          <w:ilvl w:val="0"/>
          <w:numId w:val="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Estatus OEA (Operador Económico Autorizado):</w:t>
      </w:r>
      <w:r w:rsidRPr="00434D63">
        <w:rPr>
          <w:rFonts w:ascii="Calibri" w:eastAsia="Times New Roman" w:hAnsi="Calibri" w:cs="Calibri"/>
          <w:color w:val="1F2937"/>
          <w:sz w:val="22"/>
          <w:szCs w:val="22"/>
        </w:rPr>
        <w:t> evaluar viabilidad y plan de obtención. Es el camino estructural para salir del perfil de riesgo MUISCA. Proceso típico: 6 – 12 meses con DIAN.</w:t>
      </w:r>
    </w:p>
    <w:p w:rsidR="00434D63" w:rsidRPr="00434D63" w:rsidRDefault="00434D63" w:rsidP="00434D63">
      <w:pPr>
        <w:numPr>
          <w:ilvl w:val="0"/>
          <w:numId w:val="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Arquitectura legal-comercial de la operación intra-grupo:</w:t>
      </w:r>
      <w:r w:rsidRPr="00434D63">
        <w:rPr>
          <w:rFonts w:ascii="Calibri" w:eastAsia="Times New Roman" w:hAnsi="Calibri" w:cs="Calibri"/>
          <w:color w:val="1F2937"/>
          <w:sz w:val="22"/>
          <w:szCs w:val="22"/>
        </w:rPr>
        <w:t> evaluar si introducir un tercero independiente entre Kenex y DELTADIR, o robustecer la documentación de la operación (precios de transferencia, contratos, soporte de operación a valor de mercado) reduce el perfil de riesgo.</w:t>
      </w:r>
    </w:p>
    <w:p w:rsidR="00434D63" w:rsidRPr="00434D63" w:rsidRDefault="00434D63" w:rsidP="00434D63">
      <w:pPr>
        <w:numPr>
          <w:ilvl w:val="0"/>
          <w:numId w:val="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Capacidad interna senior:</w:t>
      </w:r>
      <w:r w:rsidRPr="00434D63">
        <w:rPr>
          <w:rFonts w:ascii="Calibri" w:eastAsia="Times New Roman" w:hAnsi="Calibri" w:cs="Calibri"/>
          <w:color w:val="1F2937"/>
          <w:sz w:val="22"/>
          <w:szCs w:val="22"/>
        </w:rPr>
        <w:t> contratar un Líder de Operaciones Internacionales con seniority en DIAN y aduanas (perfil de mediano plazo). La Administradora actual es muy buena operativamente pero el cargo requiere capacidad de defensa estratégica ante DIAN.</w:t>
      </w:r>
    </w:p>
    <w:p w:rsidR="00434D63" w:rsidRPr="00434D63" w:rsidRDefault="00434D63" w:rsidP="00434D63">
      <w:pPr>
        <w:numPr>
          <w:ilvl w:val="0"/>
          <w:numId w:val="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Asesoría aduanera externa especializada:</w:t>
      </w:r>
      <w:r w:rsidRPr="00434D63">
        <w:rPr>
          <w:rFonts w:ascii="Calibri" w:eastAsia="Times New Roman" w:hAnsi="Calibri" w:cs="Calibri"/>
          <w:color w:val="1F2937"/>
          <w:sz w:val="22"/>
          <w:szCs w:val="22"/>
        </w:rPr>
        <w:t> contratar firma externa especializada en defensa aduanera, no solo agencia operativa.</w:t>
      </w:r>
    </w:p>
    <w:p w:rsidR="00434D63" w:rsidRPr="00434D63" w:rsidRDefault="00434D63" w:rsidP="00434D63">
      <w:pPr>
        <w:numPr>
          <w:ilvl w:val="0"/>
          <w:numId w:val="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Diversificación de orígenes:</w:t>
      </w:r>
      <w:r w:rsidRPr="00434D63">
        <w:rPr>
          <w:rFonts w:ascii="Calibri" w:eastAsia="Times New Roman" w:hAnsi="Calibri" w:cs="Calibri"/>
          <w:color w:val="1F2937"/>
          <w:sz w:val="22"/>
          <w:szCs w:val="22"/>
        </w:rPr>
        <w:t> evaluar si tener importaciones que no provengan exclusivamente de Panamá ayuda a desconcentrar el perfil de riesgo.</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20"/>
          <w:szCs w:val="20"/>
        </w:rPr>
        <w:t> Asesoría aduanera externa especializada · revisión documental defensiva inmediata · plan de comunicación con DIAN.</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Contratar Líder de Operaciones Internacionales (cargo nuevo B4-B5) · diseñar caso OEA.</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Ejecutar proceso OEA (12 meses) · revisar arquitectura intra-grupo con regional.</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20"/>
          <w:szCs w:val="20"/>
        </w:rPr>
        <w:t> Operar como OEA · perfil de riesgo MUISCA reducido · operación robusta y resiliente.</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4.2</w:t>
      </w:r>
      <w:r w:rsidRPr="00434D63">
        <w:rPr>
          <w:rFonts w:ascii="Calibri" w:eastAsia="Times New Roman" w:hAnsi="Calibri" w:cs="Calibri"/>
          <w:b/>
          <w:bCs/>
          <w:color w:val="FFFFFF"/>
          <w:sz w:val="28"/>
          <w:szCs w:val="28"/>
        </w:rPr>
        <w:t>Capacidad comercial</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La estructura comercial actual cuenta con: 1 KAM (Cadenas Open Market — Falabella, Éxito, Panamericana), 1 Asesor Comercial B2B, 1 Líder de Impulsadores (con 17 promotoras a cargo en PDV), 1 Coordinadora de Marketplaces (estructuralmente dentro de Marketing) y 1 Gerente de Tiendas (Retail propio + 4 asesores de kiosko). El KAM cuenta con el apoyo del Asesor B2B y del Líder de Impulsadores como su equipo extendido.</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Cargas previstas que ya están en el horizonte y que no tienen owner asignado: apertura del canal Carrier (Claro/Movistar) en S2 2026, eventual nueva gran superficie en negociación. Tampoco hay cobertura comercial fuera de Bogotá (Antioquia, Valle, Costa Caribe).</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Sobrecarga del KAM cuando se sumen Carrier + nueva gran superficie. Asesor B2B saturado y sin CRM (gestión en Excel). Cero capacidad regional fuera de Bogotá → oportunidad perdida en mercados secundarios. Sin capacidad dedicada para ventas asistidas por WhatsApp, que hoy es un canal de venta directa de alto crecimiento en consumer electronics.</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 PARA EL EQUIPO DE CONSULTORÍA</w:t>
      </w:r>
    </w:p>
    <w:p w:rsidR="00434D63" w:rsidRPr="00434D63" w:rsidRDefault="00434D63" w:rsidP="00434D63">
      <w:pPr>
        <w:numPr>
          <w:ilvl w:val="0"/>
          <w:numId w:val="8"/>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lastRenderedPageBreak/>
        <w:t>Modelo de cobertura comercial nacional:</w:t>
      </w:r>
      <w:r w:rsidRPr="00434D63">
        <w:rPr>
          <w:rFonts w:ascii="Calibri" w:eastAsia="Times New Roman" w:hAnsi="Calibri" w:cs="Calibri"/>
          <w:color w:val="1F2937"/>
          <w:sz w:val="22"/>
          <w:szCs w:val="22"/>
        </w:rPr>
        <w:t> definir si Cubitt opera con vendedores propios regionales (Medellín, Cali, Barranquilla), modelo híbrido con representantes tercerizados, o un mix.</w:t>
      </w:r>
    </w:p>
    <w:p w:rsidR="00434D63" w:rsidRPr="00434D63" w:rsidRDefault="00434D63" w:rsidP="00434D63">
      <w:pPr>
        <w:numPr>
          <w:ilvl w:val="0"/>
          <w:numId w:val="8"/>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Owner de Carrier S2 2026:</w:t>
      </w:r>
      <w:r w:rsidRPr="00434D63">
        <w:rPr>
          <w:rFonts w:ascii="Calibri" w:eastAsia="Times New Roman" w:hAnsi="Calibri" w:cs="Calibri"/>
          <w:color w:val="1F2937"/>
          <w:sz w:val="22"/>
          <w:szCs w:val="22"/>
        </w:rPr>
        <w:t> evaluar si se asigna al KAM actual (con riesgo de saturación) o se contrata un KAM dedicado a Carrier (perfil distinto al de retail).</w:t>
      </w:r>
    </w:p>
    <w:p w:rsidR="00434D63" w:rsidRPr="00434D63" w:rsidRDefault="00434D63" w:rsidP="00434D63">
      <w:pPr>
        <w:numPr>
          <w:ilvl w:val="0"/>
          <w:numId w:val="8"/>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Estructura para nueva gran superficie:</w:t>
      </w:r>
      <w:r w:rsidRPr="00434D63">
        <w:rPr>
          <w:rFonts w:ascii="Calibri" w:eastAsia="Times New Roman" w:hAnsi="Calibri" w:cs="Calibri"/>
          <w:color w:val="1F2937"/>
          <w:sz w:val="22"/>
          <w:szCs w:val="22"/>
        </w:rPr>
        <w:t> definir si justifica un segundo KAM o si entra dentro del scope del KAM actual con backup.</w:t>
      </w:r>
    </w:p>
    <w:p w:rsidR="00434D63" w:rsidRPr="00434D63" w:rsidRDefault="00434D63" w:rsidP="00434D63">
      <w:pPr>
        <w:numPr>
          <w:ilvl w:val="0"/>
          <w:numId w:val="8"/>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WhatsApp como canal de venta:</w:t>
      </w:r>
      <w:r w:rsidRPr="00434D63">
        <w:rPr>
          <w:rFonts w:ascii="Calibri" w:eastAsia="Times New Roman" w:hAnsi="Calibri" w:cs="Calibri"/>
          <w:color w:val="1F2937"/>
          <w:sz w:val="22"/>
          <w:szCs w:val="22"/>
        </w:rPr>
        <w:t> diseñar el modelo operativo — perfil del cargo, KPIs, integración con SAC, herramientas (WhatsApp Business API, CRM conectado), comisión.</w:t>
      </w:r>
    </w:p>
    <w:p w:rsidR="00434D63" w:rsidRPr="00434D63" w:rsidRDefault="00434D63" w:rsidP="00434D63">
      <w:pPr>
        <w:numPr>
          <w:ilvl w:val="0"/>
          <w:numId w:val="8"/>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CRM B2B:</w:t>
      </w:r>
      <w:r w:rsidRPr="00434D63">
        <w:rPr>
          <w:rFonts w:ascii="Calibri" w:eastAsia="Times New Roman" w:hAnsi="Calibri" w:cs="Calibri"/>
          <w:color w:val="1F2937"/>
          <w:sz w:val="22"/>
          <w:szCs w:val="22"/>
        </w:rPr>
        <w:t> implementación de herramienta mínima viable (Pipedrive, HubSpot Starter, Zoho) para Asesor B2B + futuros vendedores regionales.</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20"/>
          <w:szCs w:val="20"/>
        </w:rPr>
        <w:t> Implementar CRM B2B básico · clarificar owner Carrier (interim).</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Contratar Asesor Comercial Regional 1 (Medellín o Cali) · contratar Vendedor WhatsApp dedicado (B1-B2 con comisión fuerte) · definir KAM Carrier (interno o nuevo).</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Segundo KAM cuando se confirme nueva gran superficie · segundo Asesor Comercial Regional · backup B2B.</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20"/>
          <w:szCs w:val="20"/>
        </w:rPr>
        <w:t> Estructura comercial multi-regional consolidada · cobertura de las 4-5 plazas principales.</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4.3</w:t>
      </w:r>
      <w:r w:rsidRPr="00434D63">
        <w:rPr>
          <w:rFonts w:ascii="Calibri" w:eastAsia="Times New Roman" w:hAnsi="Calibri" w:cs="Calibri"/>
          <w:b/>
          <w:bCs/>
          <w:color w:val="FFFFFF"/>
          <w:sz w:val="28"/>
          <w:szCs w:val="28"/>
        </w:rPr>
        <w:t>Visual merchandising y trade</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El equipo de visual merchandising consta de 2 personas: 1 Coordinador (B2) y 1 Visual Merchandiser (B3), ambos reportando directamente al Country Manager. Su responsabilidad cubre cadenas Open Market, tiendas propias y kioskos en todo Colombia.</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Cobertura geográfica limitada — la operación está concentrada en Bogotá. Calidad de ejecución de exhibición en PDV de cadenas en otras ciudades depende de las propias cadenas o de las impulsadoras, no del equipo de marca. Esto debilita la consistencia de marca y la efectividad de las campañas en piso.</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w:t>
      </w:r>
    </w:p>
    <w:p w:rsidR="00434D63" w:rsidRPr="00434D63" w:rsidRDefault="00434D63" w:rsidP="00434D63">
      <w:pPr>
        <w:numPr>
          <w:ilvl w:val="0"/>
          <w:numId w:val="9"/>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Modelo de cobertura territorial de trade:</w:t>
      </w:r>
      <w:r w:rsidRPr="00434D63">
        <w:rPr>
          <w:rFonts w:ascii="Calibri" w:eastAsia="Times New Roman" w:hAnsi="Calibri" w:cs="Calibri"/>
          <w:color w:val="1F2937"/>
          <w:sz w:val="22"/>
          <w:szCs w:val="22"/>
        </w:rPr>
        <w:t> equipo propio en otras ciudades vs. modelo tercerizado de "trade reps" por región vs. mix.</w:t>
      </w:r>
    </w:p>
    <w:p w:rsidR="00434D63" w:rsidRPr="00434D63" w:rsidRDefault="00434D63" w:rsidP="00434D63">
      <w:pPr>
        <w:numPr>
          <w:ilvl w:val="0"/>
          <w:numId w:val="9"/>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Independencia organizacional del área:</w:t>
      </w:r>
      <w:r w:rsidRPr="00434D63">
        <w:rPr>
          <w:rFonts w:ascii="Calibri" w:eastAsia="Times New Roman" w:hAnsi="Calibri" w:cs="Calibri"/>
          <w:color w:val="1F2937"/>
          <w:sz w:val="22"/>
          <w:szCs w:val="22"/>
        </w:rPr>
        <w:t> hoy reporta a Country Manager. Evaluar si tiene sentido funcional o si debería integrarse con Comercial (KAM) o Marketing.</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1 Visual Merchandiser adicional en Bogotá (B3) para liberar capacidad del Coordinador.</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Expansión a 2-3 regionales (Antioquia + Valle + Costa) con modelo a definir (propio o tercerizado).</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20"/>
          <w:szCs w:val="20"/>
        </w:rPr>
        <w:t> Equipo de trade consolidado de 6-8 personas con cobertura nacional.</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4.4</w:t>
      </w:r>
      <w:r w:rsidRPr="00434D63">
        <w:rPr>
          <w:rFonts w:ascii="Calibri" w:eastAsia="Times New Roman" w:hAnsi="Calibri" w:cs="Calibri"/>
          <w:b/>
          <w:bCs/>
          <w:color w:val="FFFFFF"/>
          <w:sz w:val="28"/>
          <w:szCs w:val="28"/>
        </w:rPr>
        <w:t>Gobierno y estructura regional / local</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Cubitt opera con una matriz que combina:</w:t>
      </w:r>
    </w:p>
    <w:p w:rsidR="00434D63" w:rsidRPr="00434D63" w:rsidRDefault="00434D63" w:rsidP="00434D63">
      <w:pPr>
        <w:numPr>
          <w:ilvl w:val="0"/>
          <w:numId w:val="10"/>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lastRenderedPageBreak/>
        <w:t>Línea geográfica:</w:t>
      </w:r>
      <w:r w:rsidRPr="00434D63">
        <w:rPr>
          <w:rFonts w:ascii="Calibri" w:eastAsia="Times New Roman" w:hAnsi="Calibri" w:cs="Calibri"/>
          <w:color w:val="1F2937"/>
          <w:sz w:val="22"/>
          <w:szCs w:val="22"/>
        </w:rPr>
        <w:t> Country Manager Colombia responsable del P&amp;L de país.</w:t>
      </w:r>
    </w:p>
    <w:p w:rsidR="00434D63" w:rsidRPr="00434D63" w:rsidRDefault="00434D63" w:rsidP="00434D63">
      <w:pPr>
        <w:numPr>
          <w:ilvl w:val="0"/>
          <w:numId w:val="10"/>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Líneas funcionales regionales:</w:t>
      </w:r>
      <w:r w:rsidRPr="00434D63">
        <w:rPr>
          <w:rFonts w:ascii="Calibri" w:eastAsia="Times New Roman" w:hAnsi="Calibri" w:cs="Calibri"/>
          <w:color w:val="1F2937"/>
          <w:sz w:val="22"/>
          <w:szCs w:val="22"/>
        </w:rPr>
        <w:t> Líderes regionales (Marketing, Retail, etc.) basados en Panamá u otros países, con autoridad funcional sobre los equipos locales correspondientes.</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En la práctica, esta matriz no está claramente articulada. Casos concretos identificados:</w:t>
      </w:r>
    </w:p>
    <w:p w:rsidR="00434D63" w:rsidRPr="00434D63" w:rsidRDefault="00434D63" w:rsidP="00434D63">
      <w:pPr>
        <w:numPr>
          <w:ilvl w:val="0"/>
          <w:numId w:val="11"/>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Marketing:</w:t>
      </w:r>
      <w:r w:rsidRPr="00434D63">
        <w:rPr>
          <w:rFonts w:ascii="Calibri" w:eastAsia="Times New Roman" w:hAnsi="Calibri" w:cs="Calibri"/>
          <w:color w:val="1F2937"/>
          <w:sz w:val="22"/>
          <w:szCs w:val="22"/>
        </w:rPr>
        <w:t> el equipo local reporta funcionalmente a la Líder Regional de Marketing, quien "administra el equipo". Esto genera una autonomía del área respecto al resto de la operación local — el Country Manager tiene visibilidad y voz limitadas sobre decisiones cotidianas de Marketing.</w:t>
      </w:r>
    </w:p>
    <w:p w:rsidR="00434D63" w:rsidRPr="00434D63" w:rsidRDefault="00434D63" w:rsidP="00434D63">
      <w:pPr>
        <w:numPr>
          <w:ilvl w:val="0"/>
          <w:numId w:val="11"/>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Contabilidad:</w:t>
      </w:r>
      <w:r w:rsidRPr="00434D63">
        <w:rPr>
          <w:rFonts w:ascii="Calibri" w:eastAsia="Times New Roman" w:hAnsi="Calibri" w:cs="Calibri"/>
          <w:color w:val="1F2937"/>
          <w:sz w:val="22"/>
          <w:szCs w:val="22"/>
        </w:rPr>
        <w:t xml:space="preserve"> el área opera con un grado natural de independencia técnica (la Contadora firma estados financieros), pero la comunicación cross con el resto de la operación </w:t>
      </w:r>
      <w:r>
        <w:rPr>
          <w:rFonts w:ascii="Calibri" w:eastAsia="Times New Roman" w:hAnsi="Calibri" w:cs="Calibri"/>
          <w:color w:val="1F2937"/>
          <w:sz w:val="22"/>
          <w:szCs w:val="22"/>
          <w:lang w:val="es-ES"/>
        </w:rPr>
        <w:t>puede mejorar</w:t>
      </w:r>
      <w:r w:rsidRPr="00434D63">
        <w:rPr>
          <w:rFonts w:ascii="Calibri" w:eastAsia="Times New Roman" w:hAnsi="Calibri" w:cs="Calibri"/>
          <w:color w:val="1F2937"/>
          <w:sz w:val="22"/>
          <w:szCs w:val="22"/>
        </w:rPr>
        <w:t>. El flujo de información comercial → contabilidad y viceversa no es fluido.</w:t>
      </w:r>
    </w:p>
    <w:p w:rsidR="00434D63" w:rsidRPr="00434D63" w:rsidRDefault="00434D63" w:rsidP="00434D63">
      <w:pPr>
        <w:numPr>
          <w:ilvl w:val="0"/>
          <w:numId w:val="11"/>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Retail regional:</w:t>
      </w:r>
      <w:r w:rsidRPr="00434D63">
        <w:rPr>
          <w:rFonts w:ascii="Calibri" w:eastAsia="Times New Roman" w:hAnsi="Calibri" w:cs="Calibri"/>
          <w:color w:val="1F2937"/>
          <w:sz w:val="22"/>
          <w:szCs w:val="22"/>
        </w:rPr>
        <w:t> la Líder Regional de Retail está basada en Colombia (sede compartida con Cubitt Colombia), lo que crea ambigüedad de autoridad sobre el equipo local de retail (Gerente de Tiendas, asesores) entre ella y el Country Manager.</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Encontronazos puntuales entre líderes locales y regionales. Lentitud en la toma de decisiones cuando un tema requiere alineamiento entre ambas líneas. Country Manager con accountability sobre resultados de país pero autoridad funcional fragmentada sobre el equipo. Riesgo de erosión de la figura del Country Manager si la matriz no se clarifica.</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 PARA EL EQUIPO DE CONSULTORÍA</w:t>
      </w:r>
    </w:p>
    <w:p w:rsidR="00434D63" w:rsidRPr="00434D63" w:rsidRDefault="00434D63" w:rsidP="00434D63">
      <w:pPr>
        <w:numPr>
          <w:ilvl w:val="0"/>
          <w:numId w:val="12"/>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Diseño formal de la matriz:</w:t>
      </w:r>
      <w:r w:rsidRPr="00434D63">
        <w:rPr>
          <w:rFonts w:ascii="Calibri" w:eastAsia="Times New Roman" w:hAnsi="Calibri" w:cs="Calibri"/>
          <w:color w:val="1F2937"/>
          <w:sz w:val="22"/>
          <w:szCs w:val="22"/>
        </w:rPr>
        <w:t> definir, por proceso y por decisión, quién tiene solid line, dotted line y functional report. Modelo RACI por proceso crítico (planeación, presupuesto, contratación, evaluación, decisiones comerciales).</w:t>
      </w:r>
    </w:p>
    <w:p w:rsidR="00434D63" w:rsidRPr="00434D63" w:rsidRDefault="00434D63" w:rsidP="00434D63">
      <w:pPr>
        <w:numPr>
          <w:ilvl w:val="0"/>
          <w:numId w:val="12"/>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Cadencia de revisión:</w:t>
      </w:r>
      <w:r w:rsidRPr="00434D63">
        <w:rPr>
          <w:rFonts w:ascii="Calibri" w:eastAsia="Times New Roman" w:hAnsi="Calibri" w:cs="Calibri"/>
          <w:color w:val="1F2937"/>
          <w:sz w:val="22"/>
          <w:szCs w:val="22"/>
        </w:rPr>
        <w:t> ritmo formal de revisiones país / regional para que las decisiones materiales tengan foro y no se resuelvan por canales informales.</w:t>
      </w:r>
    </w:p>
    <w:p w:rsidR="00434D63" w:rsidRPr="00434D63" w:rsidRDefault="00434D63" w:rsidP="00434D63">
      <w:pPr>
        <w:numPr>
          <w:ilvl w:val="0"/>
          <w:numId w:val="12"/>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KPIs cruzados:</w:t>
      </w:r>
      <w:r w:rsidRPr="00434D63">
        <w:rPr>
          <w:rFonts w:ascii="Calibri" w:eastAsia="Times New Roman" w:hAnsi="Calibri" w:cs="Calibri"/>
          <w:color w:val="1F2937"/>
          <w:sz w:val="22"/>
          <w:szCs w:val="22"/>
        </w:rPr>
        <w:t> que el desempeño de líderes regionales también dependa parcialmente del éxito del país, y viceversa — para crear incentivos alineados.</w:t>
      </w:r>
    </w:p>
    <w:p w:rsidR="00434D63" w:rsidRPr="00434D63" w:rsidRDefault="00434D63" w:rsidP="00434D63">
      <w:pPr>
        <w:numPr>
          <w:ilvl w:val="0"/>
          <w:numId w:val="12"/>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Caso especial Retail:</w:t>
      </w:r>
      <w:r w:rsidRPr="00434D63">
        <w:rPr>
          <w:rFonts w:ascii="Calibri" w:eastAsia="Times New Roman" w:hAnsi="Calibri" w:cs="Calibri"/>
          <w:color w:val="1F2937"/>
          <w:sz w:val="22"/>
          <w:szCs w:val="22"/>
        </w:rPr>
        <w:t> dado que la Líder Regional de Retail está basada en Colombia, definir si Cubitt Colombia necesita un Director de Retail local independiente (ver 4.5).</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20"/>
          <w:szCs w:val="20"/>
        </w:rPr>
        <w:t> Acordar cadencia de revisiones país/regional · alinear KPIs cruzados básicos.</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Diseño y publicación de matriz RACI por proceso crítico · clarificación formal de reportes funcionales y geográficos.</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Revisión anual del modelo organizacional · ajustes basados en evidencia.</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4.5</w:t>
      </w:r>
      <w:r w:rsidRPr="00434D63">
        <w:rPr>
          <w:rFonts w:ascii="Calibri" w:eastAsia="Times New Roman" w:hAnsi="Calibri" w:cs="Calibri"/>
          <w:b/>
          <w:bCs/>
          <w:color w:val="FFFFFF"/>
          <w:sz w:val="28"/>
          <w:szCs w:val="28"/>
        </w:rPr>
        <w:t>Retail propio y dirección local</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Retail propio cuenta hoy con 2 tiendas activas (Plaza Central, Titán) más kioskos en isla. Hayuelos cerrada. La operación local está a cargo del Gerente de Tiendas, con 4 asesores. Sobre este equipo opera una Líder Regional de Retail basada en Colombia. No existe un Director de Retail Colombia con dedicación 100% local.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lastRenderedPageBreak/>
        <w:t>Adicional: el cargo de Gerente de Tiendas está clasificado en banda B2 con salario $2.200.000 — denominación de "Gerente" pero compensación de Asistente / Especialista. Riesgo de retención y de inconsistencia entre título y banda.</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Sin dirección local dedicada, retail propio compite por atención del Country Manager con todas las demás verticales. No hay un dueño claro del crecimiento del canal en Colombia (apertura/cierre de tiendas, productividad por punto, estrategia de tienda como vitrina). La superposición con la Líder Regional de Retail (basada en Colombia) ya genera ambigüedad de autoridad.</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w:t>
      </w:r>
    </w:p>
    <w:p w:rsidR="00434D63" w:rsidRPr="00434D63" w:rsidRDefault="00434D63" w:rsidP="00434D63">
      <w:pPr>
        <w:numPr>
          <w:ilvl w:val="0"/>
          <w:numId w:val="1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Caso de negocio del retail propio Colombia:</w:t>
      </w:r>
      <w:r w:rsidRPr="00434D63">
        <w:rPr>
          <w:rFonts w:ascii="Calibri" w:eastAsia="Times New Roman" w:hAnsi="Calibri" w:cs="Calibri"/>
          <w:color w:val="1F2937"/>
          <w:sz w:val="22"/>
          <w:szCs w:val="22"/>
        </w:rPr>
        <w:t> ¿qué peso tiene en el revenue total? ¿qué peso tiene como vitrina de marca y captación de marketplaces / B2B? ¿amerita crecer (reapertura Hayuelos, nuevas tiendas) o consolidar?</w:t>
      </w:r>
    </w:p>
    <w:p w:rsidR="00434D63" w:rsidRPr="00434D63" w:rsidRDefault="00434D63" w:rsidP="00434D63">
      <w:pPr>
        <w:numPr>
          <w:ilvl w:val="0"/>
          <w:numId w:val="1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Encaje organizacional:</w:t>
      </w:r>
      <w:r w:rsidRPr="00434D63">
        <w:rPr>
          <w:rFonts w:ascii="Calibri" w:eastAsia="Times New Roman" w:hAnsi="Calibri" w:cs="Calibri"/>
          <w:color w:val="1F2937"/>
          <w:sz w:val="22"/>
          <w:szCs w:val="22"/>
        </w:rPr>
        <w:t> Director de Retail local reportando a Country Manager con dotted line a Líder Regional — o reportando a Líder Regional con solid line al Country Manager. Elegir el modelo y comunicarlo formalmente.</w:t>
      </w:r>
    </w:p>
    <w:p w:rsidR="00434D63" w:rsidRPr="00434D63" w:rsidRDefault="00434D63" w:rsidP="00434D63">
      <w:pPr>
        <w:numPr>
          <w:ilvl w:val="0"/>
          <w:numId w:val="13"/>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Recalibración del cargo de Gerente de Tiendas:</w:t>
      </w:r>
      <w:r w:rsidRPr="00434D63">
        <w:rPr>
          <w:rFonts w:ascii="Calibri" w:eastAsia="Times New Roman" w:hAnsi="Calibri" w:cs="Calibri"/>
          <w:color w:val="1F2937"/>
          <w:sz w:val="22"/>
          <w:szCs w:val="22"/>
        </w:rPr>
        <w:t> ¿es realmente B2 o debería ser B3?</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Recalibrar cargo de Gerente de Tiendas y ajustar banda · decisión sobre reapertura Hayuelos.</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Contratar Director de Retail Colombia (B4) con encaje organizacional claro · plan de aperturas 2027-2028.</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20"/>
          <w:szCs w:val="20"/>
        </w:rPr>
        <w:t> 4-5 tiendas + kioskos consolidados como canal estratégico.</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4.6</w:t>
      </w:r>
      <w:r w:rsidRPr="00434D63">
        <w:rPr>
          <w:rFonts w:ascii="Calibri" w:eastAsia="Times New Roman" w:hAnsi="Calibri" w:cs="Calibri"/>
          <w:b/>
          <w:bCs/>
          <w:color w:val="FFFFFF"/>
          <w:sz w:val="28"/>
          <w:szCs w:val="28"/>
        </w:rPr>
        <w:t>Talento, desarrollo y compensación</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Cubitt Colombia no cuenta con un encargado de capacitaciones (Learning &amp; Development). El entrenamiento de producto, ventas y servicio se conduce de manera informal por los líderes de cada área. No existe matriz formal de capacitaciones por cargo, ni plan de carrera explícito por banda. No hay evaluaciones de desempeño formales — la información para decisiones de compensación, promoción o terminación se construye de manera ad-hoc. Las descripciones de cargo y bandas salariales acaban de formalizarse (junio 2026) como parte del paquete RRHH.</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Onboarding inconsistente (especialmente crítico en B1 — promotoras y kiosko, donde la rotación es alta). Pérdida de capacidad institucional cuando alguien sale (todo está en su cabeza). Conversaciones de desarrollo poco estructuradas → bajo engagement de personal de alto desempeño. Salarios en zona de riesgo (Gerente de Tiendas) que no son monitoreados sistemáticamente.</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w:t>
      </w:r>
    </w:p>
    <w:p w:rsidR="00434D63" w:rsidRPr="00434D63" w:rsidRDefault="00434D63" w:rsidP="00434D63">
      <w:pPr>
        <w:numPr>
          <w:ilvl w:val="0"/>
          <w:numId w:val="14"/>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Modelo de L&amp;D para Cubitt Colombia:</w:t>
      </w:r>
      <w:r w:rsidRPr="00434D63">
        <w:rPr>
          <w:rFonts w:ascii="Calibri" w:eastAsia="Times New Roman" w:hAnsi="Calibri" w:cs="Calibri"/>
          <w:color w:val="1F2937"/>
          <w:sz w:val="22"/>
          <w:szCs w:val="22"/>
        </w:rPr>
        <w:t> rol dedicado vs. responsabilidades distribuidas (con un coordinador) vs. tercerización parcial. Volumen y frecuencia de capacitaciones esperadas.</w:t>
      </w:r>
    </w:p>
    <w:p w:rsidR="00434D63" w:rsidRPr="00434D63" w:rsidRDefault="00434D63" w:rsidP="00434D63">
      <w:pPr>
        <w:numPr>
          <w:ilvl w:val="0"/>
          <w:numId w:val="14"/>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Sistema de evaluación de desempeño:</w:t>
      </w:r>
      <w:r w:rsidRPr="00434D63">
        <w:rPr>
          <w:rFonts w:ascii="Calibri" w:eastAsia="Times New Roman" w:hAnsi="Calibri" w:cs="Calibri"/>
          <w:color w:val="1F2937"/>
          <w:sz w:val="22"/>
          <w:szCs w:val="22"/>
        </w:rPr>
        <w:t> diseño de plantilla diferenciada por banda, ritmo (anual vs. semestral), conexión con decisiones de compensación y promoción.</w:t>
      </w:r>
    </w:p>
    <w:p w:rsidR="00434D63" w:rsidRPr="00434D63" w:rsidRDefault="00434D63" w:rsidP="00434D63">
      <w:pPr>
        <w:numPr>
          <w:ilvl w:val="0"/>
          <w:numId w:val="14"/>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Plan de carrera por banda:</w:t>
      </w:r>
      <w:r w:rsidRPr="00434D63">
        <w:rPr>
          <w:rFonts w:ascii="Calibri" w:eastAsia="Times New Roman" w:hAnsi="Calibri" w:cs="Calibri"/>
          <w:color w:val="1F2937"/>
          <w:sz w:val="22"/>
          <w:szCs w:val="22"/>
        </w:rPr>
        <w:t> rutas explícitas de progresión B1 → B2 → B3 → B4 para los cargos donde tenga sentido.</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lastRenderedPageBreak/>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20"/>
          <w:szCs w:val="20"/>
        </w:rPr>
        <w:t> Definir plantilla de evaluación de desempeño y aplicarla en próximo ciclo · onboarding documentado para B1 (especialmente promotoras y kiosko).</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Contratar Coordinador de Talento / L&amp;D (B3) · matriz formal de capacitaciones · revisión anual de bandas vs. mercado.</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20"/>
          <w:szCs w:val="20"/>
        </w:rPr>
        <w:t> Plan de carrera consolidado · cultura de desarrollo medible.</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4.7</w:t>
      </w:r>
      <w:r w:rsidRPr="00434D63">
        <w:rPr>
          <w:rFonts w:ascii="Calibri" w:eastAsia="Times New Roman" w:hAnsi="Calibri" w:cs="Calibri"/>
          <w:b/>
          <w:bCs/>
          <w:color w:val="FFFFFF"/>
          <w:sz w:val="28"/>
          <w:szCs w:val="28"/>
        </w:rPr>
        <w:t>Capacidad analítica de país (BI)</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Cubitt Colombia no cuenta con un tablero unificado que consolide sell-out de los cuatro canales (cadenas Open Market, marketplaces, retail propio, B2B). Cada área reporta su silo en planillas independientes. El Country Manager construye manualmente las vistas consolidadas cuando las necesita. La información de inventario, márgenes por canal, productividad por persona, comisiones y forecast vs. real no está integrada.</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Decisiones tomadas con visibilidad parcial. Tiempo del Country Manager invertido en construir reportes en lugar de en interpretar y decidir. Demoras en detectar problemas cross-canal (por ejemplo, canibalización entre marketplaces y retail propio). Dificultad para defender el plan ante regional con datos consolidados.</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w:t>
      </w:r>
    </w:p>
    <w:p w:rsidR="00434D63" w:rsidRPr="00434D63" w:rsidRDefault="00434D63" w:rsidP="00434D63">
      <w:pPr>
        <w:numPr>
          <w:ilvl w:val="0"/>
          <w:numId w:val="15"/>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Capacidades vs. dependencia regional:</w:t>
      </w:r>
      <w:r w:rsidRPr="00434D63">
        <w:rPr>
          <w:rFonts w:ascii="Calibri" w:eastAsia="Times New Roman" w:hAnsi="Calibri" w:cs="Calibri"/>
          <w:color w:val="1F2937"/>
          <w:sz w:val="22"/>
          <w:szCs w:val="22"/>
        </w:rPr>
        <w:t> evaluar si Cubitt Colombia debe construir su propio stack de BI o consumir como cliente de una infraestructura regional. El segundo es más eficiente si la regional puede entregar lo que país necesita.</w:t>
      </w:r>
    </w:p>
    <w:p w:rsidR="00434D63" w:rsidRPr="00434D63" w:rsidRDefault="00434D63" w:rsidP="00434D63">
      <w:pPr>
        <w:numPr>
          <w:ilvl w:val="0"/>
          <w:numId w:val="15"/>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Rol analítico de país:</w:t>
      </w:r>
      <w:r w:rsidRPr="00434D63">
        <w:rPr>
          <w:rFonts w:ascii="Calibri" w:eastAsia="Times New Roman" w:hAnsi="Calibri" w:cs="Calibri"/>
          <w:color w:val="1F2937"/>
          <w:sz w:val="22"/>
          <w:szCs w:val="22"/>
        </w:rPr>
        <w:t> evaluar si crear un cargo de Business Analyst Colombia (B3) que opere los reportes consolidados y apoye decisiones de Country Manager y KAM.</w:t>
      </w:r>
    </w:p>
    <w:p w:rsidR="00434D63" w:rsidRPr="00434D63" w:rsidRDefault="00434D63" w:rsidP="00434D63">
      <w:pPr>
        <w:numPr>
          <w:ilvl w:val="0"/>
          <w:numId w:val="15"/>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Herramientas:</w:t>
      </w:r>
      <w:r w:rsidRPr="00434D63">
        <w:rPr>
          <w:rFonts w:ascii="Calibri" w:eastAsia="Times New Roman" w:hAnsi="Calibri" w:cs="Calibri"/>
          <w:color w:val="1F2937"/>
          <w:sz w:val="22"/>
          <w:szCs w:val="22"/>
        </w:rPr>
        <w:t> Excel + Power Query como solución intermedia, Looker Studio o Power BI como solución consolidada.</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20"/>
          <w:szCs w:val="20"/>
        </w:rPr>
        <w:t> Tablero manual consolidado semanal en Excel/Sheets — propietario y formato definidos.</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Implementar dashboard semi-automatizado (Power BI o Looker) con los 4 canales principales.</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Contratar Business Analyst de país (B3) o consolidar con un servicio regional de BI.</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3B6FE3"/>
        </w:rPr>
        <w:t>LARGO PLAZO</w:t>
      </w:r>
      <w:r w:rsidRPr="00434D63">
        <w:rPr>
          <w:rFonts w:ascii="Calibri" w:eastAsia="Times New Roman" w:hAnsi="Calibri" w:cs="Calibri"/>
          <w:color w:val="1F2937"/>
          <w:sz w:val="20"/>
          <w:szCs w:val="20"/>
        </w:rPr>
        <w:t> Cultura data-driven madura con KPIs por canal, persona y SKU.</w:t>
      </w:r>
    </w:p>
    <w:p w:rsidR="00434D63" w:rsidRPr="00434D63" w:rsidRDefault="00434D63" w:rsidP="00434D63">
      <w:pPr>
        <w:shd w:val="clear" w:color="auto" w:fill="0F1A2E"/>
        <w:spacing w:before="504"/>
        <w:outlineLvl w:val="2"/>
        <w:rPr>
          <w:rFonts w:ascii="Calibri" w:eastAsia="Times New Roman" w:hAnsi="Calibri" w:cs="Calibri"/>
          <w:b/>
          <w:bCs/>
          <w:color w:val="FFFFFF"/>
          <w:sz w:val="28"/>
          <w:szCs w:val="28"/>
        </w:rPr>
      </w:pPr>
      <w:r w:rsidRPr="00434D63">
        <w:rPr>
          <w:rFonts w:ascii="Calibri" w:eastAsia="Times New Roman" w:hAnsi="Calibri" w:cs="Calibri"/>
          <w:b/>
          <w:bCs/>
          <w:color w:val="FFFFFF"/>
          <w:sz w:val="22"/>
          <w:szCs w:val="22"/>
          <w:shd w:val="clear" w:color="auto" w:fill="3B6FE3"/>
        </w:rPr>
        <w:t>4.8</w:t>
      </w:r>
      <w:r w:rsidRPr="00434D63">
        <w:rPr>
          <w:rFonts w:ascii="Calibri" w:eastAsia="Times New Roman" w:hAnsi="Calibri" w:cs="Calibri"/>
          <w:b/>
          <w:bCs/>
          <w:color w:val="FFFFFF"/>
          <w:sz w:val="28"/>
          <w:szCs w:val="28"/>
        </w:rPr>
        <w:t>Compliance y SG-SST</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SITUACIÓN ACTUAL</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Cubitt Colombia tiene varias brechas de compliance básico que se han ido posponiendo:</w:t>
      </w:r>
    </w:p>
    <w:p w:rsidR="00434D63" w:rsidRPr="00434D63" w:rsidRDefault="00434D63" w:rsidP="00434D63">
      <w:pPr>
        <w:numPr>
          <w:ilvl w:val="0"/>
          <w:numId w:val="16"/>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SG-SST formal:</w:t>
      </w:r>
      <w:r w:rsidRPr="00434D63">
        <w:rPr>
          <w:rFonts w:ascii="Calibri" w:eastAsia="Times New Roman" w:hAnsi="Calibri" w:cs="Calibri"/>
          <w:color w:val="1F2937"/>
          <w:sz w:val="22"/>
          <w:szCs w:val="22"/>
        </w:rPr>
        <w:t> obligatorio en Colombia (Decreto 1072/2015, Resolución 0312/2019). No documentado formalmente. Aplicable incluso bajo la modalidad de outsourcing con GOLD RH — el contratante principal es corresponsable.</w:t>
      </w:r>
    </w:p>
    <w:p w:rsidR="00434D63" w:rsidRPr="00434D63" w:rsidRDefault="00434D63" w:rsidP="00434D63">
      <w:pPr>
        <w:numPr>
          <w:ilvl w:val="0"/>
          <w:numId w:val="16"/>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Reglamento Interno de Trabajo:</w:t>
      </w:r>
      <w:r w:rsidRPr="00434D63">
        <w:rPr>
          <w:rFonts w:ascii="Calibri" w:eastAsia="Times New Roman" w:hAnsi="Calibri" w:cs="Calibri"/>
          <w:color w:val="1F2937"/>
          <w:sz w:val="22"/>
          <w:szCs w:val="22"/>
        </w:rPr>
        <w:t> aplicable es el de GOLD RH (modificado 2013). No existe un RIT propio de DELTADIR, ni un manual de políticas internas específico de Cubitt Colombia (uniformes, redes sociales, viáticos, conflicto de interés, etc.). Ya en pipeline para resolución.</w:t>
      </w:r>
    </w:p>
    <w:p w:rsidR="00434D63" w:rsidRPr="00434D63" w:rsidRDefault="00434D63" w:rsidP="00434D63">
      <w:pPr>
        <w:numPr>
          <w:ilvl w:val="0"/>
          <w:numId w:val="16"/>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lastRenderedPageBreak/>
        <w:t>Cumplimiento aduanero:</w:t>
      </w:r>
      <w:r w:rsidRPr="00434D63">
        <w:rPr>
          <w:rFonts w:ascii="Calibri" w:eastAsia="Times New Roman" w:hAnsi="Calibri" w:cs="Calibri"/>
          <w:color w:val="1F2937"/>
          <w:sz w:val="22"/>
          <w:szCs w:val="22"/>
        </w:rPr>
        <w:t> cubierto en 4.1 — el principal frente abierto.</w:t>
      </w:r>
    </w:p>
    <w:p w:rsidR="00434D63" w:rsidRPr="00434D63" w:rsidRDefault="00434D63" w:rsidP="00434D63">
      <w:pPr>
        <w:shd w:val="clear" w:color="auto" w:fill="FEF3C7"/>
        <w:rPr>
          <w:rFonts w:ascii="Calibri" w:eastAsia="Times New Roman" w:hAnsi="Calibri" w:cs="Calibri"/>
          <w:color w:val="1F2937"/>
          <w:sz w:val="20"/>
          <w:szCs w:val="20"/>
        </w:rPr>
      </w:pPr>
      <w:r w:rsidRPr="00434D63">
        <w:rPr>
          <w:rFonts w:ascii="Calibri" w:eastAsia="Times New Roman" w:hAnsi="Calibri" w:cs="Calibri"/>
          <w:b/>
          <w:bCs/>
          <w:color w:val="92400E"/>
          <w:sz w:val="20"/>
          <w:szCs w:val="20"/>
        </w:rPr>
        <w:t>Impacto:</w:t>
      </w:r>
      <w:r w:rsidRPr="00434D63">
        <w:rPr>
          <w:rFonts w:ascii="Calibri" w:eastAsia="Times New Roman" w:hAnsi="Calibri" w:cs="Calibri"/>
          <w:color w:val="1F2937"/>
          <w:sz w:val="20"/>
          <w:szCs w:val="20"/>
        </w:rPr>
        <w:t> Exposición legal en caso de auditoría, accidente laboral, queja SIC por datos personales, o requerimiento del Ministerio del Trabajo. Costos potenciales de incumplimiento superan el costo de cumplir. Reputacionalmente: una empresa premium accesible no debería operar con compliance básico pendiente.</w:t>
      </w:r>
    </w:p>
    <w:p w:rsidR="00434D63" w:rsidRPr="00434D63" w:rsidRDefault="00434D63" w:rsidP="00434D63">
      <w:pPr>
        <w:spacing w:before="280" w:after="80"/>
        <w:outlineLvl w:val="3"/>
        <w:rPr>
          <w:rFonts w:ascii="Calibri" w:eastAsia="Times New Roman" w:hAnsi="Calibri" w:cs="Calibri"/>
          <w:b/>
          <w:bCs/>
          <w:caps/>
          <w:color w:val="3B6FE3"/>
          <w:spacing w:val="20"/>
          <w:sz w:val="19"/>
          <w:szCs w:val="19"/>
        </w:rPr>
      </w:pPr>
      <w:r w:rsidRPr="00434D63">
        <w:rPr>
          <w:rFonts w:ascii="Calibri" w:eastAsia="Times New Roman" w:hAnsi="Calibri" w:cs="Calibri"/>
          <w:b/>
          <w:bCs/>
          <w:caps/>
          <w:color w:val="3B6FE3"/>
          <w:spacing w:val="20"/>
          <w:sz w:val="19"/>
          <w:szCs w:val="19"/>
        </w:rPr>
        <w:t>ÁREAS DE PROFUNDIZACIÓN</w:t>
      </w:r>
    </w:p>
    <w:p w:rsidR="00434D63" w:rsidRPr="00434D63" w:rsidRDefault="00434D63" w:rsidP="00434D63">
      <w:pPr>
        <w:numPr>
          <w:ilvl w:val="0"/>
          <w:numId w:val="1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SG-SST:</w:t>
      </w:r>
      <w:r w:rsidRPr="00434D63">
        <w:rPr>
          <w:rFonts w:ascii="Calibri" w:eastAsia="Times New Roman" w:hAnsi="Calibri" w:cs="Calibri"/>
          <w:color w:val="1F2937"/>
          <w:sz w:val="22"/>
          <w:szCs w:val="22"/>
        </w:rPr>
        <w:t> contratación de asesoría especializada para documentación inicial + responsable interno (puede ser dual rol con L&amp;D).</w:t>
      </w:r>
    </w:p>
    <w:p w:rsidR="00434D63" w:rsidRPr="00434D63" w:rsidRDefault="00434D63" w:rsidP="00434D63">
      <w:pPr>
        <w:numPr>
          <w:ilvl w:val="0"/>
          <w:numId w:val="1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Habeas Data:</w:t>
      </w:r>
      <w:r w:rsidRPr="00434D63">
        <w:rPr>
          <w:rFonts w:ascii="Calibri" w:eastAsia="Times New Roman" w:hAnsi="Calibri" w:cs="Calibri"/>
          <w:color w:val="1F2937"/>
          <w:sz w:val="22"/>
          <w:szCs w:val="22"/>
        </w:rPr>
        <w:t> diagnóstico de bases de datos personales, política escrita, aviso de privacidad, registro RNBD ante SIC, entrenamiento del equipo.</w:t>
      </w:r>
    </w:p>
    <w:p w:rsidR="00434D63" w:rsidRPr="00434D63" w:rsidRDefault="00434D63" w:rsidP="00434D63">
      <w:pPr>
        <w:numPr>
          <w:ilvl w:val="0"/>
          <w:numId w:val="17"/>
        </w:numPr>
        <w:spacing w:before="100" w:beforeAutospacing="1" w:after="58"/>
        <w:ind w:left="1080"/>
        <w:rPr>
          <w:rFonts w:ascii="Calibri" w:eastAsia="Times New Roman" w:hAnsi="Calibri" w:cs="Calibri"/>
          <w:color w:val="1F2937"/>
          <w:sz w:val="22"/>
          <w:szCs w:val="22"/>
        </w:rPr>
      </w:pPr>
      <w:r w:rsidRPr="00434D63">
        <w:rPr>
          <w:rFonts w:ascii="Calibri" w:eastAsia="Times New Roman" w:hAnsi="Calibri" w:cs="Calibri"/>
          <w:b/>
          <w:bCs/>
          <w:color w:val="1F2937"/>
          <w:sz w:val="22"/>
          <w:szCs w:val="22"/>
        </w:rPr>
        <w:t>Manual de Políticas Internas Cubitt:</w:t>
      </w:r>
      <w:r w:rsidRPr="00434D63">
        <w:rPr>
          <w:rFonts w:ascii="Calibri" w:eastAsia="Times New Roman" w:hAnsi="Calibri" w:cs="Calibri"/>
          <w:color w:val="1F2937"/>
          <w:sz w:val="22"/>
          <w:szCs w:val="22"/>
        </w:rPr>
        <w:t> ya en pipeline, complementa al RIT de GOLD RH.</w:t>
      </w:r>
    </w:p>
    <w:p w:rsidR="00434D63" w:rsidRPr="00434D63" w:rsidRDefault="00434D63" w:rsidP="00434D63">
      <w:pPr>
        <w:shd w:val="clear" w:color="auto" w:fill="D1FAE5"/>
        <w:rPr>
          <w:rFonts w:ascii="Calibri" w:eastAsia="Times New Roman" w:hAnsi="Calibri" w:cs="Calibri"/>
          <w:color w:val="1F2937"/>
          <w:sz w:val="20"/>
          <w:szCs w:val="20"/>
        </w:rPr>
      </w:pPr>
      <w:r w:rsidRPr="00434D63">
        <w:rPr>
          <w:rFonts w:ascii="Calibri" w:eastAsia="Times New Roman" w:hAnsi="Calibri" w:cs="Calibri"/>
          <w:b/>
          <w:bCs/>
          <w:color w:val="065F46"/>
          <w:sz w:val="20"/>
          <w:szCs w:val="20"/>
        </w:rPr>
        <w:t>Dirección propuesta:</w:t>
      </w:r>
      <w:r w:rsidRPr="00434D63">
        <w:rPr>
          <w:rFonts w:ascii="Calibri" w:eastAsia="Times New Roman" w:hAnsi="Calibri" w:cs="Calibri"/>
          <w:color w:val="1F2937"/>
          <w:sz w:val="20"/>
          <w:szCs w:val="20"/>
        </w:rPr>
        <w:t> </w:t>
      </w:r>
      <w:r w:rsidRPr="00434D63">
        <w:rPr>
          <w:rFonts w:ascii="Calibri" w:eastAsia="Times New Roman" w:hAnsi="Calibri" w:cs="Calibri"/>
          <w:b/>
          <w:bCs/>
          <w:caps/>
          <w:color w:val="FFFFFF"/>
          <w:spacing w:val="10"/>
          <w:sz w:val="17"/>
          <w:szCs w:val="17"/>
          <w:shd w:val="clear" w:color="auto" w:fill="059669"/>
        </w:rPr>
        <w:t>QUICK WIN</w:t>
      </w:r>
      <w:r w:rsidRPr="00434D63">
        <w:rPr>
          <w:rFonts w:ascii="Calibri" w:eastAsia="Times New Roman" w:hAnsi="Calibri" w:cs="Calibri"/>
          <w:color w:val="1F2937"/>
          <w:sz w:val="20"/>
          <w:szCs w:val="20"/>
        </w:rPr>
        <w:t> Manual de Políticas Internas Cubitt (en curso) · diagnóstico inicial Habeas Data.</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DC2626"/>
        </w:rPr>
        <w:t>CORTO PLAZO</w:t>
      </w:r>
      <w:r w:rsidRPr="00434D63">
        <w:rPr>
          <w:rFonts w:ascii="Calibri" w:eastAsia="Times New Roman" w:hAnsi="Calibri" w:cs="Calibri"/>
          <w:color w:val="1F2937"/>
          <w:sz w:val="20"/>
          <w:szCs w:val="20"/>
        </w:rPr>
        <w:t> SG-SST implementado con asesoría externa · política Habeas Data y registro RNBD.</w:t>
      </w:r>
      <w:r w:rsidRPr="00434D63">
        <w:rPr>
          <w:rFonts w:ascii="Calibri" w:eastAsia="Times New Roman" w:hAnsi="Calibri" w:cs="Calibri"/>
          <w:color w:val="1F2937"/>
          <w:sz w:val="20"/>
          <w:szCs w:val="20"/>
        </w:rPr>
        <w:br/>
      </w:r>
      <w:r w:rsidRPr="00434D63">
        <w:rPr>
          <w:rFonts w:ascii="Calibri" w:eastAsia="Times New Roman" w:hAnsi="Calibri" w:cs="Calibri"/>
          <w:b/>
          <w:bCs/>
          <w:caps/>
          <w:color w:val="FFFFFF"/>
          <w:spacing w:val="10"/>
          <w:sz w:val="17"/>
          <w:szCs w:val="17"/>
          <w:shd w:val="clear" w:color="auto" w:fill="F59E0B"/>
        </w:rPr>
        <w:t>MEDIANO PLAZO</w:t>
      </w:r>
      <w:r w:rsidRPr="00434D63">
        <w:rPr>
          <w:rFonts w:ascii="Calibri" w:eastAsia="Times New Roman" w:hAnsi="Calibri" w:cs="Calibri"/>
          <w:color w:val="1F2937"/>
          <w:sz w:val="20"/>
          <w:szCs w:val="20"/>
        </w:rPr>
        <w:t> Compliance básico cerrado · ciclo anual de revisión.</w:t>
      </w:r>
    </w:p>
    <w:p w:rsidR="00434D63" w:rsidRPr="00434D63" w:rsidRDefault="00434D63" w:rsidP="00434D63">
      <w:pPr>
        <w:pBdr>
          <w:bottom w:val="single" w:sz="24" w:space="6" w:color="3B6FE3"/>
        </w:pBdr>
        <w:spacing w:before="720" w:after="360"/>
        <w:outlineLvl w:val="0"/>
        <w:rPr>
          <w:rFonts w:ascii="Calibri" w:eastAsia="Times New Roman" w:hAnsi="Calibri" w:cs="Calibri"/>
          <w:b/>
          <w:bCs/>
          <w:color w:val="0F1A2E"/>
          <w:kern w:val="36"/>
          <w:sz w:val="40"/>
          <w:szCs w:val="40"/>
        </w:rPr>
      </w:pPr>
      <w:r w:rsidRPr="00434D63">
        <w:rPr>
          <w:rFonts w:ascii="Calibri" w:eastAsia="Times New Roman" w:hAnsi="Calibri" w:cs="Calibri"/>
          <w:b/>
          <w:bCs/>
          <w:color w:val="0F1A2E"/>
          <w:kern w:val="36"/>
          <w:sz w:val="40"/>
          <w:szCs w:val="40"/>
        </w:rPr>
        <w:t>5. Síntesis de propuestas — vista consolidada</w:t>
      </w:r>
    </w:p>
    <w:tbl>
      <w:tblPr>
        <w:tblW w:w="10588" w:type="dxa"/>
        <w:tblCellMar>
          <w:top w:w="15" w:type="dxa"/>
          <w:left w:w="15" w:type="dxa"/>
          <w:bottom w:w="15" w:type="dxa"/>
          <w:right w:w="15" w:type="dxa"/>
        </w:tblCellMar>
        <w:tblLook w:val="04A0" w:firstRow="1" w:lastRow="0" w:firstColumn="1" w:lastColumn="0" w:noHBand="0" w:noVBand="1"/>
      </w:tblPr>
      <w:tblGrid>
        <w:gridCol w:w="654"/>
        <w:gridCol w:w="2026"/>
        <w:gridCol w:w="2000"/>
        <w:gridCol w:w="4530"/>
        <w:gridCol w:w="1378"/>
      </w:tblGrid>
      <w:tr w:rsidR="00434D63" w:rsidRPr="00434D63" w:rsidTr="00434D63">
        <w:trPr>
          <w:tblHeader/>
        </w:trPr>
        <w:tc>
          <w:tcPr>
            <w:tcW w:w="0" w:type="auto"/>
            <w:shd w:val="clear" w:color="auto" w:fill="0F1A2E"/>
            <w:tcMar>
              <w:top w:w="160" w:type="dxa"/>
              <w:left w:w="200" w:type="dxa"/>
              <w:bottom w:w="160" w:type="dxa"/>
              <w:right w:w="200" w:type="dxa"/>
            </w:tcMar>
            <w:vAlign w:val="center"/>
            <w:hideMark/>
          </w:tcPr>
          <w:p w:rsidR="00434D63" w:rsidRPr="00434D63" w:rsidRDefault="00434D63" w:rsidP="00434D63">
            <w:pPr>
              <w:spacing w:before="240" w:after="240"/>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w:t>
            </w:r>
          </w:p>
        </w:tc>
        <w:tc>
          <w:tcPr>
            <w:tcW w:w="0" w:type="auto"/>
            <w:shd w:val="clear" w:color="auto" w:fill="0F1A2E"/>
            <w:tcMar>
              <w:top w:w="160" w:type="dxa"/>
              <w:left w:w="200" w:type="dxa"/>
              <w:bottom w:w="160" w:type="dxa"/>
              <w:right w:w="200" w:type="dxa"/>
            </w:tcMar>
            <w:vAlign w:val="center"/>
            <w:hideMark/>
          </w:tcPr>
          <w:p w:rsidR="00434D63" w:rsidRPr="00434D63" w:rsidRDefault="00434D63" w:rsidP="00434D63">
            <w:pPr>
              <w:spacing w:before="240" w:after="240"/>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CUELLO DE BOTELLA</w:t>
            </w:r>
          </w:p>
        </w:tc>
        <w:tc>
          <w:tcPr>
            <w:tcW w:w="0" w:type="auto"/>
            <w:shd w:val="clear" w:color="auto" w:fill="0F1A2E"/>
            <w:tcMar>
              <w:top w:w="160" w:type="dxa"/>
              <w:left w:w="200" w:type="dxa"/>
              <w:bottom w:w="160" w:type="dxa"/>
              <w:right w:w="200" w:type="dxa"/>
            </w:tcMar>
            <w:vAlign w:val="center"/>
            <w:hideMark/>
          </w:tcPr>
          <w:p w:rsidR="00434D63" w:rsidRPr="00434D63" w:rsidRDefault="00434D63" w:rsidP="00434D63">
            <w:pPr>
              <w:spacing w:before="240" w:after="240"/>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TIPO</w:t>
            </w:r>
          </w:p>
        </w:tc>
        <w:tc>
          <w:tcPr>
            <w:tcW w:w="0" w:type="auto"/>
            <w:shd w:val="clear" w:color="auto" w:fill="0F1A2E"/>
            <w:tcMar>
              <w:top w:w="160" w:type="dxa"/>
              <w:left w:w="200" w:type="dxa"/>
              <w:bottom w:w="160" w:type="dxa"/>
              <w:right w:w="200" w:type="dxa"/>
            </w:tcMar>
            <w:vAlign w:val="center"/>
            <w:hideMark/>
          </w:tcPr>
          <w:p w:rsidR="00434D63" w:rsidRPr="00434D63" w:rsidRDefault="00434D63" w:rsidP="00434D63">
            <w:pPr>
              <w:spacing w:before="240" w:after="240"/>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INICIATIVAS PRINCIPALES</w:t>
            </w:r>
          </w:p>
        </w:tc>
        <w:tc>
          <w:tcPr>
            <w:tcW w:w="1378" w:type="dxa"/>
            <w:shd w:val="clear" w:color="auto" w:fill="0F1A2E"/>
            <w:tcMar>
              <w:top w:w="160" w:type="dxa"/>
              <w:left w:w="200" w:type="dxa"/>
              <w:bottom w:w="160" w:type="dxa"/>
              <w:right w:w="200" w:type="dxa"/>
            </w:tcMar>
            <w:vAlign w:val="center"/>
            <w:hideMark/>
          </w:tcPr>
          <w:p w:rsidR="00434D63" w:rsidRPr="00434D63" w:rsidRDefault="00434D63" w:rsidP="00434D63">
            <w:pPr>
              <w:spacing w:before="240" w:after="240"/>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HORIZONTE</w:t>
            </w:r>
          </w:p>
        </w:tc>
      </w:tr>
      <w:tr w:rsidR="00434D63" w:rsidRPr="00434D63" w:rsidTr="00434D63">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4.1</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Importaciones / DIAN</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Estructural + Proceso</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Líder Op. Internacionales · OEA · revisión intra-grupo · asesoría aduanera externa</w:t>
            </w:r>
          </w:p>
        </w:tc>
        <w:tc>
          <w:tcPr>
            <w:tcW w:w="1378" w:type="dxa"/>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Corto + Mediano</w:t>
            </w:r>
          </w:p>
        </w:tc>
      </w:tr>
      <w:tr w:rsidR="00434D63" w:rsidRPr="00434D63" w:rsidTr="00434D63">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4.2</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Capacidad comercial</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Estructural</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Asesor regional · Vendedor WhatsApp · KAM Carrier · 2do KAM · CRM B2B</w:t>
            </w:r>
          </w:p>
        </w:tc>
        <w:tc>
          <w:tcPr>
            <w:tcW w:w="1378" w:type="dxa"/>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Corto + Mediano</w:t>
            </w:r>
          </w:p>
        </w:tc>
      </w:tr>
      <w:tr w:rsidR="00434D63" w:rsidRPr="00434D63" w:rsidTr="00434D63">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4.3</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Visual merchandising</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Estructural</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+1 VM Bogotá · expansión regional (propio o tercerizado)</w:t>
            </w:r>
          </w:p>
        </w:tc>
        <w:tc>
          <w:tcPr>
            <w:tcW w:w="1378" w:type="dxa"/>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Corto + Mediano</w:t>
            </w:r>
          </w:p>
        </w:tc>
      </w:tr>
      <w:tr w:rsidR="00434D63" w:rsidRPr="00434D63" w:rsidTr="00434D63">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4.4</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Gobierno regional / local</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Gobierno</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Matriz RACI · cadencia de revisión · KPIs cruzados</w:t>
            </w:r>
          </w:p>
        </w:tc>
        <w:tc>
          <w:tcPr>
            <w:tcW w:w="1378" w:type="dxa"/>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Quick + Corto</w:t>
            </w:r>
          </w:p>
        </w:tc>
      </w:tr>
      <w:tr w:rsidR="00434D63" w:rsidRPr="00434D63" w:rsidTr="00434D63">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lastRenderedPageBreak/>
              <w:t>4.5</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Retail propio</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Estructural + Gobierno</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Director de Retail local · recalibrar Gerente Tiendas · plan aperturas</w:t>
            </w:r>
          </w:p>
        </w:tc>
        <w:tc>
          <w:tcPr>
            <w:tcW w:w="1378" w:type="dxa"/>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Corto + Mediano</w:t>
            </w:r>
          </w:p>
        </w:tc>
      </w:tr>
      <w:tr w:rsidR="00434D63" w:rsidRPr="00434D63" w:rsidTr="00434D63">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4.6</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Talento y desarrollo</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Proceso + Estructural</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Evaluación de desempeño · Coord. L&amp;D · matriz de capacitaciones · plan de carrera</w:t>
            </w:r>
          </w:p>
        </w:tc>
        <w:tc>
          <w:tcPr>
            <w:tcW w:w="1378" w:type="dxa"/>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Quick + Mediano</w:t>
            </w:r>
          </w:p>
        </w:tc>
      </w:tr>
      <w:tr w:rsidR="00434D63" w:rsidRPr="00434D63" w:rsidTr="00434D63">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4.7</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Capacidad analítica</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Herramienta + Estructural</w:t>
            </w:r>
          </w:p>
        </w:tc>
        <w:tc>
          <w:tcPr>
            <w:tcW w:w="0" w:type="auto"/>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Tablero manual · BI semi-automatizado · Business Analyst</w:t>
            </w:r>
          </w:p>
        </w:tc>
        <w:tc>
          <w:tcPr>
            <w:tcW w:w="1378" w:type="dxa"/>
            <w:tcBorders>
              <w:bottom w:val="single" w:sz="8" w:space="0" w:color="E5E7EB"/>
            </w:tcBorders>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Quick + Corto + Mediano</w:t>
            </w:r>
          </w:p>
        </w:tc>
      </w:tr>
      <w:tr w:rsidR="00434D63" w:rsidRPr="00434D63" w:rsidTr="00434D63">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4.8</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Compliance y SG-SST</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Proceso</w:t>
            </w:r>
          </w:p>
        </w:tc>
        <w:tc>
          <w:tcPr>
            <w:tcW w:w="0" w:type="auto"/>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SG-SST · Habeas Data · Manual Políticas Internas</w:t>
            </w:r>
          </w:p>
        </w:tc>
        <w:tc>
          <w:tcPr>
            <w:tcW w:w="1378" w:type="dxa"/>
            <w:tcBorders>
              <w:bottom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40" w:after="240"/>
              <w:rPr>
                <w:rFonts w:ascii="Calibri" w:eastAsia="Times New Roman" w:hAnsi="Calibri" w:cs="Calibri"/>
                <w:color w:val="1F2937"/>
                <w:sz w:val="20"/>
                <w:szCs w:val="20"/>
              </w:rPr>
            </w:pPr>
            <w:r w:rsidRPr="00434D63">
              <w:rPr>
                <w:rFonts w:ascii="Calibri" w:eastAsia="Times New Roman" w:hAnsi="Calibri" w:cs="Calibri"/>
                <w:color w:val="1F2937"/>
                <w:sz w:val="20"/>
                <w:szCs w:val="20"/>
              </w:rPr>
              <w:t>Quick + Corto</w:t>
            </w:r>
          </w:p>
        </w:tc>
      </w:tr>
    </w:tbl>
    <w:p w:rsidR="00434D63" w:rsidRPr="00434D63" w:rsidRDefault="00434D63" w:rsidP="00434D63">
      <w:pPr>
        <w:pBdr>
          <w:bottom w:val="single" w:sz="24" w:space="6" w:color="3B6FE3"/>
        </w:pBdr>
        <w:spacing w:before="720" w:after="360"/>
        <w:outlineLvl w:val="0"/>
        <w:rPr>
          <w:rFonts w:ascii="Calibri" w:eastAsia="Times New Roman" w:hAnsi="Calibri" w:cs="Calibri"/>
          <w:b/>
          <w:bCs/>
          <w:color w:val="0F1A2E"/>
          <w:kern w:val="36"/>
          <w:sz w:val="40"/>
          <w:szCs w:val="40"/>
        </w:rPr>
      </w:pPr>
      <w:r w:rsidRPr="00434D63">
        <w:rPr>
          <w:rFonts w:ascii="Calibri" w:eastAsia="Times New Roman" w:hAnsi="Calibri" w:cs="Calibri"/>
          <w:b/>
          <w:bCs/>
          <w:color w:val="0F1A2E"/>
          <w:kern w:val="36"/>
          <w:sz w:val="40"/>
          <w:szCs w:val="40"/>
        </w:rPr>
        <w:t>6. Hoja de ruta sugerida 2026 – 2028</w:t>
      </w:r>
    </w:p>
    <w:p w:rsidR="00434D63" w:rsidRPr="00434D63" w:rsidRDefault="00434D63" w:rsidP="00434D63">
      <w:pPr>
        <w:spacing w:before="72" w:after="144"/>
        <w:rPr>
          <w:rFonts w:ascii="Calibri" w:eastAsia="Times New Roman" w:hAnsi="Calibri" w:cs="Calibri"/>
          <w:color w:val="1F2937"/>
          <w:sz w:val="22"/>
          <w:szCs w:val="22"/>
        </w:rPr>
      </w:pPr>
      <w:r w:rsidRPr="00434D63">
        <w:rPr>
          <w:rFonts w:ascii="Calibri" w:eastAsia="Times New Roman" w:hAnsi="Calibri" w:cs="Calibri"/>
          <w:color w:val="1F2937"/>
          <w:sz w:val="22"/>
          <w:szCs w:val="22"/>
        </w:rPr>
        <w:t>La hoja de ruta es una propuesta de secuenciamiento — no un compromiso. El equipo de consultoría podrá ajustar tiempos, validar dependencias y dimensionar inversión.</w:t>
      </w:r>
    </w:p>
    <w:tbl>
      <w:tblPr>
        <w:tblW w:w="10383" w:type="dxa"/>
        <w:tblCellMar>
          <w:top w:w="15" w:type="dxa"/>
          <w:left w:w="15" w:type="dxa"/>
          <w:bottom w:w="15" w:type="dxa"/>
          <w:right w:w="15" w:type="dxa"/>
        </w:tblCellMar>
        <w:tblLook w:val="04A0" w:firstRow="1" w:lastRow="0" w:firstColumn="1" w:lastColumn="0" w:noHBand="0" w:noVBand="1"/>
      </w:tblPr>
      <w:tblGrid>
        <w:gridCol w:w="2274"/>
        <w:gridCol w:w="3251"/>
        <w:gridCol w:w="2908"/>
        <w:gridCol w:w="1950"/>
      </w:tblGrid>
      <w:tr w:rsidR="00434D63" w:rsidRPr="00434D63" w:rsidTr="00434D63">
        <w:trPr>
          <w:tblHeader/>
        </w:trPr>
        <w:tc>
          <w:tcPr>
            <w:tcW w:w="0" w:type="auto"/>
            <w:tcBorders>
              <w:top w:val="single" w:sz="8" w:space="0" w:color="E5E7EB"/>
              <w:left w:val="single" w:sz="8" w:space="0" w:color="E5E7EB"/>
              <w:bottom w:val="single" w:sz="8" w:space="0" w:color="E5E7EB"/>
              <w:right w:val="single" w:sz="8" w:space="0" w:color="E5E7EB"/>
            </w:tcBorders>
            <w:shd w:val="clear" w:color="auto" w:fill="0F1A2E"/>
            <w:tcMar>
              <w:top w:w="160" w:type="dxa"/>
              <w:left w:w="200" w:type="dxa"/>
              <w:bottom w:w="160" w:type="dxa"/>
              <w:right w:w="200" w:type="dxa"/>
            </w:tcMar>
            <w:hideMark/>
          </w:tcPr>
          <w:p w:rsidR="00434D63" w:rsidRPr="00434D63" w:rsidRDefault="00434D63" w:rsidP="00434D63">
            <w:pPr>
              <w:spacing w:before="280" w:after="280"/>
              <w:jc w:val="center"/>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HORIZONTE</w:t>
            </w:r>
          </w:p>
        </w:tc>
        <w:tc>
          <w:tcPr>
            <w:tcW w:w="0" w:type="auto"/>
            <w:tcBorders>
              <w:top w:val="single" w:sz="8" w:space="0" w:color="E5E7EB"/>
              <w:left w:val="single" w:sz="8" w:space="0" w:color="E5E7EB"/>
              <w:bottom w:val="single" w:sz="8" w:space="0" w:color="E5E7EB"/>
              <w:right w:val="single" w:sz="8" w:space="0" w:color="E5E7EB"/>
            </w:tcBorders>
            <w:shd w:val="clear" w:color="auto" w:fill="0F1A2E"/>
            <w:tcMar>
              <w:top w:w="160" w:type="dxa"/>
              <w:left w:w="200" w:type="dxa"/>
              <w:bottom w:w="160" w:type="dxa"/>
              <w:right w:w="200" w:type="dxa"/>
            </w:tcMar>
            <w:hideMark/>
          </w:tcPr>
          <w:p w:rsidR="00434D63" w:rsidRPr="00434D63" w:rsidRDefault="00434D63" w:rsidP="00434D63">
            <w:pPr>
              <w:spacing w:before="280" w:after="280"/>
              <w:jc w:val="center"/>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ESTRUCTURA / HEADCOUNT</w:t>
            </w:r>
          </w:p>
        </w:tc>
        <w:tc>
          <w:tcPr>
            <w:tcW w:w="0" w:type="auto"/>
            <w:tcBorders>
              <w:top w:val="single" w:sz="8" w:space="0" w:color="E5E7EB"/>
              <w:left w:val="single" w:sz="8" w:space="0" w:color="E5E7EB"/>
              <w:bottom w:val="single" w:sz="8" w:space="0" w:color="E5E7EB"/>
              <w:right w:val="single" w:sz="8" w:space="0" w:color="E5E7EB"/>
            </w:tcBorders>
            <w:shd w:val="clear" w:color="auto" w:fill="0F1A2E"/>
            <w:tcMar>
              <w:top w:w="160" w:type="dxa"/>
              <w:left w:w="200" w:type="dxa"/>
              <w:bottom w:w="160" w:type="dxa"/>
              <w:right w:w="200" w:type="dxa"/>
            </w:tcMar>
            <w:hideMark/>
          </w:tcPr>
          <w:p w:rsidR="00434D63" w:rsidRPr="00434D63" w:rsidRDefault="00434D63" w:rsidP="00434D63">
            <w:pPr>
              <w:spacing w:before="280" w:after="280"/>
              <w:jc w:val="center"/>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PROCESOS Y HERRAMIENTAS</w:t>
            </w:r>
          </w:p>
        </w:tc>
        <w:tc>
          <w:tcPr>
            <w:tcW w:w="1950" w:type="dxa"/>
            <w:tcBorders>
              <w:top w:val="single" w:sz="8" w:space="0" w:color="E5E7EB"/>
              <w:left w:val="single" w:sz="8" w:space="0" w:color="E5E7EB"/>
              <w:bottom w:val="single" w:sz="8" w:space="0" w:color="E5E7EB"/>
              <w:right w:val="single" w:sz="8" w:space="0" w:color="E5E7EB"/>
            </w:tcBorders>
            <w:shd w:val="clear" w:color="auto" w:fill="0F1A2E"/>
            <w:tcMar>
              <w:top w:w="160" w:type="dxa"/>
              <w:left w:w="200" w:type="dxa"/>
              <w:bottom w:w="160" w:type="dxa"/>
              <w:right w:w="200" w:type="dxa"/>
            </w:tcMar>
            <w:hideMark/>
          </w:tcPr>
          <w:p w:rsidR="00434D63" w:rsidRPr="00434D63" w:rsidRDefault="00434D63" w:rsidP="00434D63">
            <w:pPr>
              <w:spacing w:before="280" w:after="280"/>
              <w:jc w:val="center"/>
              <w:rPr>
                <w:rFonts w:ascii="Calibri" w:eastAsia="Times New Roman" w:hAnsi="Calibri" w:cs="Calibri"/>
                <w:b/>
                <w:bCs/>
                <w:caps/>
                <w:color w:val="FFFFFF"/>
                <w:spacing w:val="10"/>
                <w:sz w:val="18"/>
                <w:szCs w:val="18"/>
              </w:rPr>
            </w:pPr>
            <w:r w:rsidRPr="00434D63">
              <w:rPr>
                <w:rFonts w:ascii="Calibri" w:eastAsia="Times New Roman" w:hAnsi="Calibri" w:cs="Calibri"/>
                <w:b/>
                <w:bCs/>
                <w:caps/>
                <w:color w:val="FFFFFF"/>
                <w:spacing w:val="10"/>
                <w:sz w:val="18"/>
                <w:szCs w:val="18"/>
              </w:rPr>
              <w:t>GOBIERNO</w:t>
            </w:r>
          </w:p>
        </w:tc>
      </w:tr>
      <w:tr w:rsidR="00434D63" w:rsidRPr="00434D63" w:rsidTr="00434D63">
        <w:tc>
          <w:tcPr>
            <w:tcW w:w="2274" w:type="dxa"/>
            <w:tcBorders>
              <w:top w:val="single" w:sz="8" w:space="0" w:color="E5E7EB"/>
              <w:left w:val="single" w:sz="8" w:space="0" w:color="E5E7EB"/>
              <w:bottom w:val="single" w:sz="8" w:space="0" w:color="E5E7EB"/>
              <w:right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b/>
                <w:bCs/>
                <w:color w:val="0F1A2E"/>
                <w:sz w:val="19"/>
                <w:szCs w:val="19"/>
              </w:rPr>
            </w:pPr>
            <w:r w:rsidRPr="00434D63">
              <w:rPr>
                <w:rFonts w:ascii="Calibri" w:eastAsia="Times New Roman" w:hAnsi="Calibri" w:cs="Calibri"/>
                <w:b/>
                <w:bCs/>
                <w:color w:val="0F1A2E"/>
                <w:sz w:val="19"/>
                <w:szCs w:val="19"/>
              </w:rPr>
              <w:t>Quick wins</w:t>
            </w:r>
            <w:r w:rsidRPr="00434D63">
              <w:rPr>
                <w:rFonts w:ascii="Calibri" w:eastAsia="Times New Roman" w:hAnsi="Calibri" w:cs="Calibri"/>
                <w:b/>
                <w:bCs/>
                <w:color w:val="0F1A2E"/>
                <w:sz w:val="19"/>
                <w:szCs w:val="19"/>
              </w:rPr>
              <w:br/>
              <w:t>(30-90 días)</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CRM B2B básico · tablero manual unificado · Manual Políticas Internas · diagnóstico Habeas Data · asesoría aduanera externa</w:t>
            </w:r>
          </w:p>
        </w:tc>
        <w:tc>
          <w:tcPr>
            <w:tcW w:w="1950" w:type="dxa"/>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Cadencia formal de revisión país / regional · KPIs cruzados básicos</w:t>
            </w:r>
          </w:p>
        </w:tc>
      </w:tr>
      <w:tr w:rsidR="00434D63" w:rsidRPr="00434D63" w:rsidTr="00434D63">
        <w:tc>
          <w:tcPr>
            <w:tcW w:w="2274" w:type="dxa"/>
            <w:tcBorders>
              <w:top w:val="single" w:sz="8" w:space="0" w:color="E5E7EB"/>
              <w:left w:val="single" w:sz="8" w:space="0" w:color="E5E7EB"/>
              <w:bottom w:val="single" w:sz="8" w:space="0" w:color="E5E7EB"/>
              <w:right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b/>
                <w:bCs/>
                <w:color w:val="0F1A2E"/>
                <w:sz w:val="19"/>
                <w:szCs w:val="19"/>
              </w:rPr>
            </w:pPr>
            <w:r w:rsidRPr="00434D63">
              <w:rPr>
                <w:rFonts w:ascii="Calibri" w:eastAsia="Times New Roman" w:hAnsi="Calibri" w:cs="Calibri"/>
                <w:b/>
                <w:bCs/>
                <w:color w:val="0F1A2E"/>
                <w:sz w:val="19"/>
                <w:szCs w:val="19"/>
              </w:rPr>
              <w:lastRenderedPageBreak/>
              <w:t>Corto plazo</w:t>
            </w:r>
            <w:r w:rsidRPr="00434D63">
              <w:rPr>
                <w:rFonts w:ascii="Calibri" w:eastAsia="Times New Roman" w:hAnsi="Calibri" w:cs="Calibri"/>
                <w:b/>
                <w:bCs/>
                <w:color w:val="0F1A2E"/>
                <w:sz w:val="19"/>
                <w:szCs w:val="19"/>
              </w:rPr>
              <w:br/>
              <w:t>S2 2026</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Líder Op. Internacionales · Asesor Comercial Regional 1 · Vendedor WhatsApp · KAM Carrier (interim o nuevo) · +1 Visual Merchandiser · recalibración Gerente Tiendas</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SG-SST implementado · Habeas Data formal · BI semi-automatizado · plantilla evaluación de desempeño</w:t>
            </w:r>
          </w:p>
        </w:tc>
        <w:tc>
          <w:tcPr>
            <w:tcW w:w="1950" w:type="dxa"/>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Matriz RACI publicada · clarificación reportes funcionales / geográficos</w:t>
            </w:r>
          </w:p>
        </w:tc>
      </w:tr>
      <w:tr w:rsidR="00434D63" w:rsidRPr="00434D63" w:rsidTr="00434D63">
        <w:tc>
          <w:tcPr>
            <w:tcW w:w="2274" w:type="dxa"/>
            <w:tcBorders>
              <w:top w:val="single" w:sz="8" w:space="0" w:color="E5E7EB"/>
              <w:left w:val="single" w:sz="8" w:space="0" w:color="E5E7EB"/>
              <w:bottom w:val="single" w:sz="8" w:space="0" w:color="E5E7EB"/>
              <w:right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b/>
                <w:bCs/>
                <w:color w:val="0F1A2E"/>
                <w:sz w:val="19"/>
                <w:szCs w:val="19"/>
              </w:rPr>
            </w:pPr>
            <w:r w:rsidRPr="00434D63">
              <w:rPr>
                <w:rFonts w:ascii="Calibri" w:eastAsia="Times New Roman" w:hAnsi="Calibri" w:cs="Calibri"/>
                <w:b/>
                <w:bCs/>
                <w:color w:val="0F1A2E"/>
                <w:sz w:val="19"/>
                <w:szCs w:val="19"/>
              </w:rPr>
              <w:t>Mediano plazo</w:t>
            </w:r>
            <w:r w:rsidRPr="00434D63">
              <w:rPr>
                <w:rFonts w:ascii="Calibri" w:eastAsia="Times New Roman" w:hAnsi="Calibri" w:cs="Calibri"/>
                <w:b/>
                <w:bCs/>
                <w:color w:val="0F1A2E"/>
                <w:sz w:val="19"/>
                <w:szCs w:val="19"/>
              </w:rPr>
              <w:br/>
              <w:t>2027</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Director de Retail Colombia · 2do KAM (nueva gran superficie) · Asesor Regional 2 · Coordinador L&amp;D · Business Analyst de país · expansión Visual Merch regional</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Caso OEA en ejecución · matriz de capacitaciones · cultura de revisión de desempeño</w:t>
            </w:r>
          </w:p>
        </w:tc>
        <w:tc>
          <w:tcPr>
            <w:tcW w:w="1950" w:type="dxa"/>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Revisión anual del modelo organizacional · ajustes basados en evidencia</w:t>
            </w:r>
          </w:p>
        </w:tc>
      </w:tr>
      <w:tr w:rsidR="00434D63" w:rsidRPr="00434D63" w:rsidTr="00434D63">
        <w:tc>
          <w:tcPr>
            <w:tcW w:w="2274" w:type="dxa"/>
            <w:tcBorders>
              <w:top w:val="single" w:sz="8" w:space="0" w:color="E5E7EB"/>
              <w:left w:val="single" w:sz="8" w:space="0" w:color="E5E7EB"/>
              <w:bottom w:val="single" w:sz="8" w:space="0" w:color="E5E7EB"/>
              <w:right w:val="single" w:sz="8" w:space="0" w:color="E5E7EB"/>
            </w:tcBorders>
            <w:shd w:val="clear" w:color="auto" w:fill="F9FAFB"/>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b/>
                <w:bCs/>
                <w:color w:val="0F1A2E"/>
                <w:sz w:val="19"/>
                <w:szCs w:val="19"/>
              </w:rPr>
            </w:pPr>
            <w:r w:rsidRPr="00434D63">
              <w:rPr>
                <w:rFonts w:ascii="Calibri" w:eastAsia="Times New Roman" w:hAnsi="Calibri" w:cs="Calibri"/>
                <w:b/>
                <w:bCs/>
                <w:color w:val="0F1A2E"/>
                <w:sz w:val="19"/>
                <w:szCs w:val="19"/>
              </w:rPr>
              <w:t>Largo plazo</w:t>
            </w:r>
            <w:r w:rsidRPr="00434D63">
              <w:rPr>
                <w:rFonts w:ascii="Calibri" w:eastAsia="Times New Roman" w:hAnsi="Calibri" w:cs="Calibri"/>
                <w:b/>
                <w:bCs/>
                <w:color w:val="0F1A2E"/>
                <w:sz w:val="19"/>
                <w:szCs w:val="19"/>
              </w:rPr>
              <w:br/>
              <w:t>2028</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Equipo comercial multi-regional · equipo de trade nacional consolidado · estructura RRHH completa</w:t>
            </w:r>
          </w:p>
        </w:tc>
        <w:tc>
          <w:tcPr>
            <w:tcW w:w="0" w:type="auto"/>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Cubitt operando como OEA · BI maduro · plan de carrera consolidado</w:t>
            </w:r>
          </w:p>
        </w:tc>
        <w:tc>
          <w:tcPr>
            <w:tcW w:w="1950" w:type="dxa"/>
            <w:tcBorders>
              <w:top w:val="single" w:sz="8" w:space="0" w:color="E5E7EB"/>
              <w:left w:val="single" w:sz="8" w:space="0" w:color="E5E7EB"/>
              <w:bottom w:val="single" w:sz="8" w:space="0" w:color="E5E7EB"/>
              <w:right w:val="single" w:sz="8" w:space="0" w:color="E5E7EB"/>
            </w:tcBorders>
            <w:tcMar>
              <w:top w:w="160" w:type="dxa"/>
              <w:left w:w="200" w:type="dxa"/>
              <w:bottom w:w="160" w:type="dxa"/>
              <w:right w:w="200" w:type="dxa"/>
            </w:tcMar>
            <w:hideMark/>
          </w:tcPr>
          <w:p w:rsidR="00434D63" w:rsidRPr="00434D63" w:rsidRDefault="00434D63" w:rsidP="00434D63">
            <w:pPr>
              <w:spacing w:before="280" w:after="280"/>
              <w:rPr>
                <w:rFonts w:ascii="Calibri" w:eastAsia="Times New Roman" w:hAnsi="Calibri" w:cs="Calibri"/>
                <w:color w:val="1F2937"/>
                <w:sz w:val="19"/>
                <w:szCs w:val="19"/>
              </w:rPr>
            </w:pPr>
            <w:r w:rsidRPr="00434D63">
              <w:rPr>
                <w:rFonts w:ascii="Calibri" w:eastAsia="Times New Roman" w:hAnsi="Calibri" w:cs="Calibri"/>
                <w:color w:val="1F2937"/>
                <w:sz w:val="19"/>
                <w:szCs w:val="19"/>
              </w:rPr>
              <w:t>Gobierno regional / local maduro y sostenible</w:t>
            </w:r>
          </w:p>
        </w:tc>
      </w:tr>
    </w:tbl>
    <w:p w:rsidR="00434D63" w:rsidRDefault="00434D63" w:rsidP="0083795F">
      <w:pPr>
        <w:pBdr>
          <w:bottom w:val="single" w:sz="24" w:space="6" w:color="3B6FE3"/>
        </w:pBdr>
        <w:spacing w:before="720" w:after="360"/>
        <w:outlineLvl w:val="0"/>
      </w:pPr>
    </w:p>
    <w:sectPr w:rsidR="00434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6F2"/>
    <w:multiLevelType w:val="multilevel"/>
    <w:tmpl w:val="A28C5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17884"/>
    <w:multiLevelType w:val="multilevel"/>
    <w:tmpl w:val="4A1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25E0"/>
    <w:multiLevelType w:val="multilevel"/>
    <w:tmpl w:val="66B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22BC"/>
    <w:multiLevelType w:val="multilevel"/>
    <w:tmpl w:val="629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55703"/>
    <w:multiLevelType w:val="multilevel"/>
    <w:tmpl w:val="A9F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47413"/>
    <w:multiLevelType w:val="multilevel"/>
    <w:tmpl w:val="A95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94828"/>
    <w:multiLevelType w:val="multilevel"/>
    <w:tmpl w:val="DAF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64DA0"/>
    <w:multiLevelType w:val="multilevel"/>
    <w:tmpl w:val="7A1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26E61"/>
    <w:multiLevelType w:val="multilevel"/>
    <w:tmpl w:val="BA2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1768E"/>
    <w:multiLevelType w:val="multilevel"/>
    <w:tmpl w:val="D0D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A48E0"/>
    <w:multiLevelType w:val="multilevel"/>
    <w:tmpl w:val="DE8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30FBB"/>
    <w:multiLevelType w:val="multilevel"/>
    <w:tmpl w:val="6CA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D592E"/>
    <w:multiLevelType w:val="multilevel"/>
    <w:tmpl w:val="EA9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05220"/>
    <w:multiLevelType w:val="multilevel"/>
    <w:tmpl w:val="C43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B4B6E"/>
    <w:multiLevelType w:val="multilevel"/>
    <w:tmpl w:val="E12E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A6271"/>
    <w:multiLevelType w:val="multilevel"/>
    <w:tmpl w:val="911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D2B62"/>
    <w:multiLevelType w:val="multilevel"/>
    <w:tmpl w:val="F24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65B46"/>
    <w:multiLevelType w:val="multilevel"/>
    <w:tmpl w:val="A7A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A0C59"/>
    <w:multiLevelType w:val="multilevel"/>
    <w:tmpl w:val="EC6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131CC"/>
    <w:multiLevelType w:val="multilevel"/>
    <w:tmpl w:val="128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C3811"/>
    <w:multiLevelType w:val="multilevel"/>
    <w:tmpl w:val="4A66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C508F"/>
    <w:multiLevelType w:val="multilevel"/>
    <w:tmpl w:val="ACB4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6A7093"/>
    <w:multiLevelType w:val="multilevel"/>
    <w:tmpl w:val="2D9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114B3"/>
    <w:multiLevelType w:val="multilevel"/>
    <w:tmpl w:val="88A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E225F"/>
    <w:multiLevelType w:val="multilevel"/>
    <w:tmpl w:val="BB9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54438"/>
    <w:multiLevelType w:val="multilevel"/>
    <w:tmpl w:val="B39E50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83602"/>
    <w:multiLevelType w:val="multilevel"/>
    <w:tmpl w:val="46E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F6A4A"/>
    <w:multiLevelType w:val="multilevel"/>
    <w:tmpl w:val="F19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85810"/>
    <w:multiLevelType w:val="multilevel"/>
    <w:tmpl w:val="5C7C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629DE"/>
    <w:multiLevelType w:val="multilevel"/>
    <w:tmpl w:val="C93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C0BE8"/>
    <w:multiLevelType w:val="multilevel"/>
    <w:tmpl w:val="D26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17A2F"/>
    <w:multiLevelType w:val="multilevel"/>
    <w:tmpl w:val="55E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432CF"/>
    <w:multiLevelType w:val="multilevel"/>
    <w:tmpl w:val="F70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71B6B"/>
    <w:multiLevelType w:val="multilevel"/>
    <w:tmpl w:val="315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26268"/>
    <w:multiLevelType w:val="multilevel"/>
    <w:tmpl w:val="EC6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66FAC"/>
    <w:multiLevelType w:val="multilevel"/>
    <w:tmpl w:val="D61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14653">
    <w:abstractNumId w:val="25"/>
  </w:num>
  <w:num w:numId="2" w16cid:durableId="673068567">
    <w:abstractNumId w:val="21"/>
  </w:num>
  <w:num w:numId="3" w16cid:durableId="1342003443">
    <w:abstractNumId w:val="19"/>
  </w:num>
  <w:num w:numId="4" w16cid:durableId="877011526">
    <w:abstractNumId w:val="15"/>
  </w:num>
  <w:num w:numId="5" w16cid:durableId="456872145">
    <w:abstractNumId w:val="20"/>
  </w:num>
  <w:num w:numId="6" w16cid:durableId="650672070">
    <w:abstractNumId w:val="26"/>
  </w:num>
  <w:num w:numId="7" w16cid:durableId="1010181092">
    <w:abstractNumId w:val="2"/>
  </w:num>
  <w:num w:numId="8" w16cid:durableId="447167132">
    <w:abstractNumId w:val="16"/>
  </w:num>
  <w:num w:numId="9" w16cid:durableId="681859291">
    <w:abstractNumId w:val="35"/>
  </w:num>
  <w:num w:numId="10" w16cid:durableId="418404143">
    <w:abstractNumId w:val="22"/>
  </w:num>
  <w:num w:numId="11" w16cid:durableId="2039962628">
    <w:abstractNumId w:val="24"/>
  </w:num>
  <w:num w:numId="12" w16cid:durableId="1211965544">
    <w:abstractNumId w:val="9"/>
  </w:num>
  <w:num w:numId="13" w16cid:durableId="1655454534">
    <w:abstractNumId w:val="29"/>
  </w:num>
  <w:num w:numId="14" w16cid:durableId="849181523">
    <w:abstractNumId w:val="10"/>
  </w:num>
  <w:num w:numId="15" w16cid:durableId="2133013357">
    <w:abstractNumId w:val="33"/>
  </w:num>
  <w:num w:numId="16" w16cid:durableId="512769049">
    <w:abstractNumId w:val="32"/>
  </w:num>
  <w:num w:numId="17" w16cid:durableId="1286350134">
    <w:abstractNumId w:val="27"/>
  </w:num>
  <w:num w:numId="18" w16cid:durableId="860972558">
    <w:abstractNumId w:val="3"/>
  </w:num>
  <w:num w:numId="19" w16cid:durableId="364136823">
    <w:abstractNumId w:val="0"/>
  </w:num>
  <w:num w:numId="20" w16cid:durableId="653796214">
    <w:abstractNumId w:val="14"/>
  </w:num>
  <w:num w:numId="21" w16cid:durableId="236329796">
    <w:abstractNumId w:val="34"/>
  </w:num>
  <w:num w:numId="22" w16cid:durableId="962273672">
    <w:abstractNumId w:val="5"/>
  </w:num>
  <w:num w:numId="23" w16cid:durableId="341974753">
    <w:abstractNumId w:val="13"/>
  </w:num>
  <w:num w:numId="24" w16cid:durableId="1578250986">
    <w:abstractNumId w:val="17"/>
  </w:num>
  <w:num w:numId="25" w16cid:durableId="2080588347">
    <w:abstractNumId w:val="28"/>
  </w:num>
  <w:num w:numId="26" w16cid:durableId="260601106">
    <w:abstractNumId w:val="8"/>
  </w:num>
  <w:num w:numId="27" w16cid:durableId="2110196350">
    <w:abstractNumId w:val="11"/>
  </w:num>
  <w:num w:numId="28" w16cid:durableId="834758232">
    <w:abstractNumId w:val="31"/>
  </w:num>
  <w:num w:numId="29" w16cid:durableId="2054379242">
    <w:abstractNumId w:val="4"/>
  </w:num>
  <w:num w:numId="30" w16cid:durableId="578827043">
    <w:abstractNumId w:val="1"/>
  </w:num>
  <w:num w:numId="31" w16cid:durableId="1948612197">
    <w:abstractNumId w:val="7"/>
  </w:num>
  <w:num w:numId="32" w16cid:durableId="1253660996">
    <w:abstractNumId w:val="30"/>
  </w:num>
  <w:num w:numId="33" w16cid:durableId="1509905271">
    <w:abstractNumId w:val="23"/>
  </w:num>
  <w:num w:numId="34" w16cid:durableId="1026295097">
    <w:abstractNumId w:val="18"/>
  </w:num>
  <w:num w:numId="35" w16cid:durableId="153960581">
    <w:abstractNumId w:val="6"/>
  </w:num>
  <w:num w:numId="36" w16cid:durableId="1639341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D63"/>
    <w:rsid w:val="00434D63"/>
    <w:rsid w:val="0083795F"/>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F5F2B56"/>
  <w15:chartTrackingRefBased/>
  <w15:docId w15:val="{D3D27225-4236-664C-B8B3-EEEC3CA6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4D6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4D6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D6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4D63"/>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D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D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D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4D63"/>
    <w:rPr>
      <w:rFonts w:ascii="Times New Roman" w:eastAsia="Times New Roman" w:hAnsi="Times New Roman" w:cs="Times New Roman"/>
      <w:b/>
      <w:bCs/>
    </w:rPr>
  </w:style>
  <w:style w:type="character" w:styleId="Strong">
    <w:name w:val="Strong"/>
    <w:basedOn w:val="DefaultParagraphFont"/>
    <w:uiPriority w:val="22"/>
    <w:qFormat/>
    <w:rsid w:val="00434D63"/>
    <w:rPr>
      <w:b/>
      <w:bCs/>
    </w:rPr>
  </w:style>
  <w:style w:type="paragraph" w:styleId="NormalWeb">
    <w:name w:val="Normal (Web)"/>
    <w:basedOn w:val="Normal"/>
    <w:uiPriority w:val="99"/>
    <w:semiHidden/>
    <w:unhideWhenUsed/>
    <w:rsid w:val="00434D63"/>
    <w:pPr>
      <w:spacing w:before="100" w:beforeAutospacing="1" w:after="100" w:afterAutospacing="1"/>
    </w:pPr>
    <w:rPr>
      <w:rFonts w:ascii="Times New Roman" w:eastAsia="Times New Roman" w:hAnsi="Times New Roman" w:cs="Times New Roman"/>
    </w:rPr>
  </w:style>
  <w:style w:type="character" w:customStyle="1" w:styleId="priority-pill">
    <w:name w:val="priority-pill"/>
    <w:basedOn w:val="DefaultParagraphFont"/>
    <w:rsid w:val="00434D63"/>
  </w:style>
  <w:style w:type="character" w:customStyle="1" w:styleId="num">
    <w:name w:val="num"/>
    <w:basedOn w:val="DefaultParagraphFont"/>
    <w:rsid w:val="00434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953597">
      <w:bodyDiv w:val="1"/>
      <w:marLeft w:val="0"/>
      <w:marRight w:val="0"/>
      <w:marTop w:val="0"/>
      <w:marBottom w:val="0"/>
      <w:divBdr>
        <w:top w:val="none" w:sz="0" w:space="0" w:color="auto"/>
        <w:left w:val="none" w:sz="0" w:space="0" w:color="auto"/>
        <w:bottom w:val="none" w:sz="0" w:space="0" w:color="auto"/>
        <w:right w:val="none" w:sz="0" w:space="0" w:color="auto"/>
      </w:divBdr>
      <w:divsChild>
        <w:div w:id="2049529263">
          <w:marLeft w:val="0"/>
          <w:marRight w:val="0"/>
          <w:marTop w:val="0"/>
          <w:marBottom w:val="720"/>
          <w:divBdr>
            <w:top w:val="none" w:sz="0" w:space="0" w:color="auto"/>
            <w:left w:val="none" w:sz="0" w:space="0" w:color="auto"/>
            <w:bottom w:val="none" w:sz="0" w:space="0" w:color="auto"/>
            <w:right w:val="none" w:sz="0" w:space="0" w:color="auto"/>
          </w:divBdr>
        </w:div>
        <w:div w:id="800540268">
          <w:marLeft w:val="0"/>
          <w:marRight w:val="0"/>
          <w:marTop w:val="0"/>
          <w:marBottom w:val="0"/>
          <w:divBdr>
            <w:top w:val="none" w:sz="0" w:space="0" w:color="auto"/>
            <w:left w:val="none" w:sz="0" w:space="0" w:color="auto"/>
            <w:bottom w:val="none" w:sz="0" w:space="0" w:color="auto"/>
            <w:right w:val="none" w:sz="0" w:space="0" w:color="auto"/>
          </w:divBdr>
        </w:div>
        <w:div w:id="1149664463">
          <w:marLeft w:val="0"/>
          <w:marRight w:val="0"/>
          <w:marTop w:val="864"/>
          <w:marBottom w:val="0"/>
          <w:divBdr>
            <w:top w:val="none" w:sz="0" w:space="0" w:color="auto"/>
            <w:left w:val="single" w:sz="36" w:space="22" w:color="3B6FE3"/>
            <w:bottom w:val="none" w:sz="0" w:space="0" w:color="auto"/>
            <w:right w:val="none" w:sz="0" w:space="0" w:color="auto"/>
          </w:divBdr>
        </w:div>
        <w:div w:id="1348092801">
          <w:marLeft w:val="0"/>
          <w:marRight w:val="0"/>
          <w:marTop w:val="1440"/>
          <w:marBottom w:val="0"/>
          <w:divBdr>
            <w:top w:val="single" w:sz="8" w:space="6" w:color="6B7280"/>
            <w:left w:val="single" w:sz="8" w:space="14" w:color="6B7280"/>
            <w:bottom w:val="single" w:sz="8" w:space="6" w:color="6B7280"/>
            <w:right w:val="single" w:sz="8" w:space="14" w:color="6B7280"/>
          </w:divBdr>
        </w:div>
        <w:div w:id="335428237">
          <w:marLeft w:val="0"/>
          <w:marRight w:val="0"/>
          <w:marTop w:val="0"/>
          <w:marBottom w:val="0"/>
          <w:divBdr>
            <w:top w:val="none" w:sz="0" w:space="0" w:color="auto"/>
            <w:left w:val="none" w:sz="0" w:space="0" w:color="auto"/>
            <w:bottom w:val="none" w:sz="0" w:space="0" w:color="auto"/>
            <w:right w:val="none" w:sz="0" w:space="0" w:color="auto"/>
          </w:divBdr>
        </w:div>
        <w:div w:id="1115902232">
          <w:marLeft w:val="0"/>
          <w:marRight w:val="0"/>
          <w:marTop w:val="200"/>
          <w:marBottom w:val="200"/>
          <w:divBdr>
            <w:top w:val="none" w:sz="0" w:space="0" w:color="auto"/>
            <w:left w:val="none" w:sz="0" w:space="0" w:color="auto"/>
            <w:bottom w:val="none" w:sz="0" w:space="0" w:color="auto"/>
            <w:right w:val="none" w:sz="0" w:space="0" w:color="auto"/>
          </w:divBdr>
        </w:div>
        <w:div w:id="1272519585">
          <w:marLeft w:val="0"/>
          <w:marRight w:val="0"/>
          <w:marTop w:val="0"/>
          <w:marBottom w:val="360"/>
          <w:divBdr>
            <w:top w:val="none" w:sz="0" w:space="0" w:color="auto"/>
            <w:left w:val="single" w:sz="8" w:space="18" w:color="E5E7EB"/>
            <w:bottom w:val="single" w:sz="8" w:space="18" w:color="E5E7EB"/>
            <w:right w:val="single" w:sz="8" w:space="18" w:color="E5E7EB"/>
          </w:divBdr>
          <w:divsChild>
            <w:div w:id="425618629">
              <w:marLeft w:val="0"/>
              <w:marRight w:val="0"/>
              <w:marTop w:val="200"/>
              <w:marBottom w:val="200"/>
              <w:divBdr>
                <w:top w:val="none" w:sz="0" w:space="0" w:color="auto"/>
                <w:left w:val="single" w:sz="36" w:space="14" w:color="DC2626"/>
                <w:bottom w:val="none" w:sz="0" w:space="0" w:color="auto"/>
                <w:right w:val="none" w:sz="0" w:space="0" w:color="auto"/>
              </w:divBdr>
            </w:div>
            <w:div w:id="2045279558">
              <w:marLeft w:val="0"/>
              <w:marRight w:val="0"/>
              <w:marTop w:val="200"/>
              <w:marBottom w:val="200"/>
              <w:divBdr>
                <w:top w:val="none" w:sz="0" w:space="0" w:color="auto"/>
                <w:left w:val="single" w:sz="36" w:space="14" w:color="F59E0B"/>
                <w:bottom w:val="none" w:sz="0" w:space="0" w:color="auto"/>
                <w:right w:val="none" w:sz="0" w:space="0" w:color="auto"/>
              </w:divBdr>
            </w:div>
            <w:div w:id="302152211">
              <w:marLeft w:val="0"/>
              <w:marRight w:val="0"/>
              <w:marTop w:val="200"/>
              <w:marBottom w:val="200"/>
              <w:divBdr>
                <w:top w:val="none" w:sz="0" w:space="0" w:color="auto"/>
                <w:left w:val="single" w:sz="36" w:space="14" w:color="059669"/>
                <w:bottom w:val="none" w:sz="0" w:space="0" w:color="auto"/>
                <w:right w:val="none" w:sz="0" w:space="0" w:color="auto"/>
              </w:divBdr>
            </w:div>
          </w:divsChild>
        </w:div>
        <w:div w:id="901138210">
          <w:marLeft w:val="0"/>
          <w:marRight w:val="0"/>
          <w:marTop w:val="0"/>
          <w:marBottom w:val="360"/>
          <w:divBdr>
            <w:top w:val="none" w:sz="0" w:space="0" w:color="auto"/>
            <w:left w:val="single" w:sz="8" w:space="18" w:color="E5E7EB"/>
            <w:bottom w:val="single" w:sz="8" w:space="18" w:color="E5E7EB"/>
            <w:right w:val="single" w:sz="8" w:space="18" w:color="E5E7EB"/>
          </w:divBdr>
          <w:divsChild>
            <w:div w:id="1827429080">
              <w:marLeft w:val="0"/>
              <w:marRight w:val="0"/>
              <w:marTop w:val="200"/>
              <w:marBottom w:val="200"/>
              <w:divBdr>
                <w:top w:val="none" w:sz="0" w:space="0" w:color="auto"/>
                <w:left w:val="single" w:sz="36" w:space="14" w:color="F59E0B"/>
                <w:bottom w:val="none" w:sz="0" w:space="0" w:color="auto"/>
                <w:right w:val="none" w:sz="0" w:space="0" w:color="auto"/>
              </w:divBdr>
            </w:div>
            <w:div w:id="1209682240">
              <w:marLeft w:val="0"/>
              <w:marRight w:val="0"/>
              <w:marTop w:val="200"/>
              <w:marBottom w:val="200"/>
              <w:divBdr>
                <w:top w:val="none" w:sz="0" w:space="0" w:color="auto"/>
                <w:left w:val="single" w:sz="36" w:space="14" w:color="059669"/>
                <w:bottom w:val="none" w:sz="0" w:space="0" w:color="auto"/>
                <w:right w:val="none" w:sz="0" w:space="0" w:color="auto"/>
              </w:divBdr>
            </w:div>
          </w:divsChild>
        </w:div>
        <w:div w:id="1595356796">
          <w:marLeft w:val="0"/>
          <w:marRight w:val="0"/>
          <w:marTop w:val="0"/>
          <w:marBottom w:val="360"/>
          <w:divBdr>
            <w:top w:val="none" w:sz="0" w:space="0" w:color="auto"/>
            <w:left w:val="single" w:sz="8" w:space="18" w:color="E5E7EB"/>
            <w:bottom w:val="single" w:sz="8" w:space="18" w:color="E5E7EB"/>
            <w:right w:val="single" w:sz="8" w:space="18" w:color="E5E7EB"/>
          </w:divBdr>
          <w:divsChild>
            <w:div w:id="1995062803">
              <w:marLeft w:val="0"/>
              <w:marRight w:val="0"/>
              <w:marTop w:val="200"/>
              <w:marBottom w:val="200"/>
              <w:divBdr>
                <w:top w:val="none" w:sz="0" w:space="0" w:color="auto"/>
                <w:left w:val="single" w:sz="36" w:space="14" w:color="F59E0B"/>
                <w:bottom w:val="none" w:sz="0" w:space="0" w:color="auto"/>
                <w:right w:val="none" w:sz="0" w:space="0" w:color="auto"/>
              </w:divBdr>
            </w:div>
            <w:div w:id="2000772118">
              <w:marLeft w:val="0"/>
              <w:marRight w:val="0"/>
              <w:marTop w:val="200"/>
              <w:marBottom w:val="200"/>
              <w:divBdr>
                <w:top w:val="none" w:sz="0" w:space="0" w:color="auto"/>
                <w:left w:val="single" w:sz="36" w:space="14" w:color="059669"/>
                <w:bottom w:val="none" w:sz="0" w:space="0" w:color="auto"/>
                <w:right w:val="none" w:sz="0" w:space="0" w:color="auto"/>
              </w:divBdr>
            </w:div>
          </w:divsChild>
        </w:div>
        <w:div w:id="612440010">
          <w:marLeft w:val="0"/>
          <w:marRight w:val="0"/>
          <w:marTop w:val="0"/>
          <w:marBottom w:val="360"/>
          <w:divBdr>
            <w:top w:val="none" w:sz="0" w:space="0" w:color="auto"/>
            <w:left w:val="single" w:sz="8" w:space="18" w:color="E5E7EB"/>
            <w:bottom w:val="single" w:sz="8" w:space="18" w:color="E5E7EB"/>
            <w:right w:val="single" w:sz="8" w:space="18" w:color="E5E7EB"/>
          </w:divBdr>
          <w:divsChild>
            <w:div w:id="1660575504">
              <w:marLeft w:val="0"/>
              <w:marRight w:val="0"/>
              <w:marTop w:val="200"/>
              <w:marBottom w:val="200"/>
              <w:divBdr>
                <w:top w:val="none" w:sz="0" w:space="0" w:color="auto"/>
                <w:left w:val="single" w:sz="36" w:space="14" w:color="F59E0B"/>
                <w:bottom w:val="none" w:sz="0" w:space="0" w:color="auto"/>
                <w:right w:val="none" w:sz="0" w:space="0" w:color="auto"/>
              </w:divBdr>
            </w:div>
            <w:div w:id="1443112780">
              <w:marLeft w:val="0"/>
              <w:marRight w:val="0"/>
              <w:marTop w:val="200"/>
              <w:marBottom w:val="200"/>
              <w:divBdr>
                <w:top w:val="none" w:sz="0" w:space="0" w:color="auto"/>
                <w:left w:val="single" w:sz="36" w:space="14" w:color="059669"/>
                <w:bottom w:val="none" w:sz="0" w:space="0" w:color="auto"/>
                <w:right w:val="none" w:sz="0" w:space="0" w:color="auto"/>
              </w:divBdr>
            </w:div>
          </w:divsChild>
        </w:div>
        <w:div w:id="1474369085">
          <w:marLeft w:val="0"/>
          <w:marRight w:val="0"/>
          <w:marTop w:val="0"/>
          <w:marBottom w:val="360"/>
          <w:divBdr>
            <w:top w:val="none" w:sz="0" w:space="0" w:color="auto"/>
            <w:left w:val="single" w:sz="8" w:space="18" w:color="E5E7EB"/>
            <w:bottom w:val="single" w:sz="8" w:space="18" w:color="E5E7EB"/>
            <w:right w:val="single" w:sz="8" w:space="18" w:color="E5E7EB"/>
          </w:divBdr>
          <w:divsChild>
            <w:div w:id="1098479076">
              <w:marLeft w:val="0"/>
              <w:marRight w:val="0"/>
              <w:marTop w:val="200"/>
              <w:marBottom w:val="200"/>
              <w:divBdr>
                <w:top w:val="none" w:sz="0" w:space="0" w:color="auto"/>
                <w:left w:val="single" w:sz="36" w:space="14" w:color="F59E0B"/>
                <w:bottom w:val="none" w:sz="0" w:space="0" w:color="auto"/>
                <w:right w:val="none" w:sz="0" w:space="0" w:color="auto"/>
              </w:divBdr>
            </w:div>
            <w:div w:id="1563251960">
              <w:marLeft w:val="0"/>
              <w:marRight w:val="0"/>
              <w:marTop w:val="200"/>
              <w:marBottom w:val="200"/>
              <w:divBdr>
                <w:top w:val="none" w:sz="0" w:space="0" w:color="auto"/>
                <w:left w:val="single" w:sz="36" w:space="14" w:color="059669"/>
                <w:bottom w:val="none" w:sz="0" w:space="0" w:color="auto"/>
                <w:right w:val="none" w:sz="0" w:space="0" w:color="auto"/>
              </w:divBdr>
            </w:div>
          </w:divsChild>
        </w:div>
        <w:div w:id="197083967">
          <w:marLeft w:val="0"/>
          <w:marRight w:val="0"/>
          <w:marTop w:val="0"/>
          <w:marBottom w:val="360"/>
          <w:divBdr>
            <w:top w:val="none" w:sz="0" w:space="0" w:color="auto"/>
            <w:left w:val="single" w:sz="8" w:space="18" w:color="E5E7EB"/>
            <w:bottom w:val="single" w:sz="8" w:space="18" w:color="E5E7EB"/>
            <w:right w:val="single" w:sz="8" w:space="18" w:color="E5E7EB"/>
          </w:divBdr>
          <w:divsChild>
            <w:div w:id="601377608">
              <w:marLeft w:val="0"/>
              <w:marRight w:val="0"/>
              <w:marTop w:val="200"/>
              <w:marBottom w:val="200"/>
              <w:divBdr>
                <w:top w:val="none" w:sz="0" w:space="0" w:color="auto"/>
                <w:left w:val="single" w:sz="36" w:space="14" w:color="F59E0B"/>
                <w:bottom w:val="none" w:sz="0" w:space="0" w:color="auto"/>
                <w:right w:val="none" w:sz="0" w:space="0" w:color="auto"/>
              </w:divBdr>
            </w:div>
            <w:div w:id="647712707">
              <w:marLeft w:val="0"/>
              <w:marRight w:val="0"/>
              <w:marTop w:val="200"/>
              <w:marBottom w:val="200"/>
              <w:divBdr>
                <w:top w:val="none" w:sz="0" w:space="0" w:color="auto"/>
                <w:left w:val="single" w:sz="36" w:space="14" w:color="059669"/>
                <w:bottom w:val="none" w:sz="0" w:space="0" w:color="auto"/>
                <w:right w:val="none" w:sz="0" w:space="0" w:color="auto"/>
              </w:divBdr>
            </w:div>
          </w:divsChild>
        </w:div>
        <w:div w:id="966812268">
          <w:marLeft w:val="0"/>
          <w:marRight w:val="0"/>
          <w:marTop w:val="0"/>
          <w:marBottom w:val="360"/>
          <w:divBdr>
            <w:top w:val="none" w:sz="0" w:space="0" w:color="auto"/>
            <w:left w:val="single" w:sz="8" w:space="18" w:color="E5E7EB"/>
            <w:bottom w:val="single" w:sz="8" w:space="18" w:color="E5E7EB"/>
            <w:right w:val="single" w:sz="8" w:space="18" w:color="E5E7EB"/>
          </w:divBdr>
          <w:divsChild>
            <w:div w:id="1424570982">
              <w:marLeft w:val="0"/>
              <w:marRight w:val="0"/>
              <w:marTop w:val="200"/>
              <w:marBottom w:val="200"/>
              <w:divBdr>
                <w:top w:val="none" w:sz="0" w:space="0" w:color="auto"/>
                <w:left w:val="single" w:sz="36" w:space="14" w:color="F59E0B"/>
                <w:bottom w:val="none" w:sz="0" w:space="0" w:color="auto"/>
                <w:right w:val="none" w:sz="0" w:space="0" w:color="auto"/>
              </w:divBdr>
            </w:div>
            <w:div w:id="1413425610">
              <w:marLeft w:val="0"/>
              <w:marRight w:val="0"/>
              <w:marTop w:val="200"/>
              <w:marBottom w:val="200"/>
              <w:divBdr>
                <w:top w:val="none" w:sz="0" w:space="0" w:color="auto"/>
                <w:left w:val="single" w:sz="36" w:space="14" w:color="059669"/>
                <w:bottom w:val="none" w:sz="0" w:space="0" w:color="auto"/>
                <w:right w:val="none" w:sz="0" w:space="0" w:color="auto"/>
              </w:divBdr>
            </w:div>
          </w:divsChild>
        </w:div>
        <w:div w:id="2066054116">
          <w:marLeft w:val="0"/>
          <w:marRight w:val="0"/>
          <w:marTop w:val="0"/>
          <w:marBottom w:val="360"/>
          <w:divBdr>
            <w:top w:val="none" w:sz="0" w:space="0" w:color="auto"/>
            <w:left w:val="single" w:sz="8" w:space="18" w:color="E5E7EB"/>
            <w:bottom w:val="single" w:sz="8" w:space="18" w:color="E5E7EB"/>
            <w:right w:val="single" w:sz="8" w:space="18" w:color="E5E7EB"/>
          </w:divBdr>
          <w:divsChild>
            <w:div w:id="1563254299">
              <w:marLeft w:val="0"/>
              <w:marRight w:val="0"/>
              <w:marTop w:val="200"/>
              <w:marBottom w:val="200"/>
              <w:divBdr>
                <w:top w:val="none" w:sz="0" w:space="0" w:color="auto"/>
                <w:left w:val="single" w:sz="36" w:space="14" w:color="F59E0B"/>
                <w:bottom w:val="none" w:sz="0" w:space="0" w:color="auto"/>
                <w:right w:val="none" w:sz="0" w:space="0" w:color="auto"/>
              </w:divBdr>
            </w:div>
            <w:div w:id="1240479347">
              <w:marLeft w:val="0"/>
              <w:marRight w:val="0"/>
              <w:marTop w:val="200"/>
              <w:marBottom w:val="200"/>
              <w:divBdr>
                <w:top w:val="none" w:sz="0" w:space="0" w:color="auto"/>
                <w:left w:val="single" w:sz="36" w:space="14" w:color="059669"/>
                <w:bottom w:val="none" w:sz="0" w:space="0" w:color="auto"/>
                <w:right w:val="none" w:sz="0" w:space="0" w:color="auto"/>
              </w:divBdr>
            </w:div>
          </w:divsChild>
        </w:div>
        <w:div w:id="1537889440">
          <w:marLeft w:val="0"/>
          <w:marRight w:val="0"/>
          <w:marTop w:val="160"/>
          <w:marBottom w:val="160"/>
          <w:divBdr>
            <w:top w:val="none" w:sz="0" w:space="0" w:color="auto"/>
            <w:left w:val="single" w:sz="36" w:space="14" w:color="6366F1"/>
            <w:bottom w:val="none" w:sz="0" w:space="0" w:color="auto"/>
            <w:right w:val="none" w:sz="0" w:space="0" w:color="auto"/>
          </w:divBdr>
        </w:div>
        <w:div w:id="293558186">
          <w:marLeft w:val="0"/>
          <w:marRight w:val="0"/>
          <w:marTop w:val="160"/>
          <w:marBottom w:val="160"/>
          <w:divBdr>
            <w:top w:val="none" w:sz="0" w:space="0" w:color="auto"/>
            <w:left w:val="single" w:sz="36" w:space="14" w:color="6366F1"/>
            <w:bottom w:val="none" w:sz="0" w:space="0" w:color="auto"/>
            <w:right w:val="none" w:sz="0" w:space="0" w:color="auto"/>
          </w:divBdr>
        </w:div>
        <w:div w:id="936130909">
          <w:marLeft w:val="0"/>
          <w:marRight w:val="0"/>
          <w:marTop w:val="160"/>
          <w:marBottom w:val="160"/>
          <w:divBdr>
            <w:top w:val="none" w:sz="0" w:space="0" w:color="auto"/>
            <w:left w:val="single" w:sz="36" w:space="14" w:color="6366F1"/>
            <w:bottom w:val="none" w:sz="0" w:space="0" w:color="auto"/>
            <w:right w:val="none" w:sz="0" w:space="0" w:color="auto"/>
          </w:divBdr>
        </w:div>
        <w:div w:id="783615956">
          <w:marLeft w:val="0"/>
          <w:marRight w:val="0"/>
          <w:marTop w:val="160"/>
          <w:marBottom w:val="160"/>
          <w:divBdr>
            <w:top w:val="none" w:sz="0" w:space="0" w:color="auto"/>
            <w:left w:val="single" w:sz="36" w:space="14" w:color="6366F1"/>
            <w:bottom w:val="none" w:sz="0" w:space="0" w:color="auto"/>
            <w:right w:val="none" w:sz="0" w:space="0" w:color="auto"/>
          </w:divBdr>
        </w:div>
        <w:div w:id="1275943273">
          <w:marLeft w:val="0"/>
          <w:marRight w:val="0"/>
          <w:marTop w:val="160"/>
          <w:marBottom w:val="160"/>
          <w:divBdr>
            <w:top w:val="none" w:sz="0" w:space="0" w:color="auto"/>
            <w:left w:val="single" w:sz="36" w:space="14" w:color="6366F1"/>
            <w:bottom w:val="none" w:sz="0" w:space="0" w:color="auto"/>
            <w:right w:val="none" w:sz="0" w:space="0" w:color="auto"/>
          </w:divBdr>
        </w:div>
        <w:div w:id="578946261">
          <w:marLeft w:val="0"/>
          <w:marRight w:val="0"/>
          <w:marTop w:val="160"/>
          <w:marBottom w:val="160"/>
          <w:divBdr>
            <w:top w:val="none" w:sz="0" w:space="0" w:color="auto"/>
            <w:left w:val="single" w:sz="36" w:space="14" w:color="6366F1"/>
            <w:bottom w:val="none" w:sz="0" w:space="0" w:color="auto"/>
            <w:right w:val="none" w:sz="0" w:space="0" w:color="auto"/>
          </w:divBdr>
        </w:div>
        <w:div w:id="1913349788">
          <w:marLeft w:val="0"/>
          <w:marRight w:val="0"/>
          <w:marTop w:val="160"/>
          <w:marBottom w:val="160"/>
          <w:divBdr>
            <w:top w:val="none" w:sz="0" w:space="0" w:color="auto"/>
            <w:left w:val="single" w:sz="36" w:space="14" w:color="6366F1"/>
            <w:bottom w:val="none" w:sz="0" w:space="0" w:color="auto"/>
            <w:right w:val="none" w:sz="0" w:space="0" w:color="auto"/>
          </w:divBdr>
        </w:div>
        <w:div w:id="187569669">
          <w:marLeft w:val="0"/>
          <w:marRight w:val="0"/>
          <w:marTop w:val="720"/>
          <w:marBottom w:val="0"/>
          <w:divBdr>
            <w:top w:val="single" w:sz="8" w:space="8" w:color="E5E7EB"/>
            <w:left w:val="none" w:sz="0" w:space="0" w:color="auto"/>
            <w:bottom w:val="none" w:sz="0" w:space="0" w:color="auto"/>
            <w:right w:val="none" w:sz="0" w:space="0" w:color="auto"/>
          </w:divBdr>
        </w:div>
      </w:divsChild>
    </w:div>
    <w:div w:id="1711884097">
      <w:bodyDiv w:val="1"/>
      <w:marLeft w:val="0"/>
      <w:marRight w:val="0"/>
      <w:marTop w:val="0"/>
      <w:marBottom w:val="0"/>
      <w:divBdr>
        <w:top w:val="none" w:sz="0" w:space="0" w:color="auto"/>
        <w:left w:val="none" w:sz="0" w:space="0" w:color="auto"/>
        <w:bottom w:val="none" w:sz="0" w:space="0" w:color="auto"/>
        <w:right w:val="none" w:sz="0" w:space="0" w:color="auto"/>
      </w:divBdr>
      <w:divsChild>
        <w:div w:id="376592995">
          <w:marLeft w:val="0"/>
          <w:marRight w:val="0"/>
          <w:marTop w:val="0"/>
          <w:marBottom w:val="720"/>
          <w:divBdr>
            <w:top w:val="none" w:sz="0" w:space="0" w:color="auto"/>
            <w:left w:val="none" w:sz="0" w:space="0" w:color="auto"/>
            <w:bottom w:val="none" w:sz="0" w:space="0" w:color="auto"/>
            <w:right w:val="none" w:sz="0" w:space="0" w:color="auto"/>
          </w:divBdr>
        </w:div>
        <w:div w:id="675303133">
          <w:marLeft w:val="0"/>
          <w:marRight w:val="0"/>
          <w:marTop w:val="0"/>
          <w:marBottom w:val="0"/>
          <w:divBdr>
            <w:top w:val="none" w:sz="0" w:space="0" w:color="auto"/>
            <w:left w:val="none" w:sz="0" w:space="0" w:color="auto"/>
            <w:bottom w:val="none" w:sz="0" w:space="0" w:color="auto"/>
            <w:right w:val="none" w:sz="0" w:space="0" w:color="auto"/>
          </w:divBdr>
        </w:div>
        <w:div w:id="82918790">
          <w:marLeft w:val="0"/>
          <w:marRight w:val="0"/>
          <w:marTop w:val="864"/>
          <w:marBottom w:val="0"/>
          <w:divBdr>
            <w:top w:val="none" w:sz="0" w:space="0" w:color="auto"/>
            <w:left w:val="single" w:sz="36" w:space="22" w:color="3B6FE3"/>
            <w:bottom w:val="none" w:sz="0" w:space="0" w:color="auto"/>
            <w:right w:val="none" w:sz="0" w:space="0" w:color="auto"/>
          </w:divBdr>
        </w:div>
        <w:div w:id="1713849405">
          <w:marLeft w:val="0"/>
          <w:marRight w:val="0"/>
          <w:marTop w:val="1440"/>
          <w:marBottom w:val="0"/>
          <w:divBdr>
            <w:top w:val="single" w:sz="8" w:space="6" w:color="6B7280"/>
            <w:left w:val="single" w:sz="8" w:space="14" w:color="6B7280"/>
            <w:bottom w:val="single" w:sz="8" w:space="6" w:color="6B7280"/>
            <w:right w:val="single" w:sz="8" w:space="14" w:color="6B7280"/>
          </w:divBdr>
        </w:div>
        <w:div w:id="1196775151">
          <w:marLeft w:val="0"/>
          <w:marRight w:val="0"/>
          <w:marTop w:val="0"/>
          <w:marBottom w:val="0"/>
          <w:divBdr>
            <w:top w:val="none" w:sz="0" w:space="0" w:color="auto"/>
            <w:left w:val="none" w:sz="0" w:space="0" w:color="auto"/>
            <w:bottom w:val="none" w:sz="0" w:space="0" w:color="auto"/>
            <w:right w:val="none" w:sz="0" w:space="0" w:color="auto"/>
          </w:divBdr>
        </w:div>
        <w:div w:id="642580560">
          <w:marLeft w:val="0"/>
          <w:marRight w:val="0"/>
          <w:marTop w:val="200"/>
          <w:marBottom w:val="200"/>
          <w:divBdr>
            <w:top w:val="none" w:sz="0" w:space="0" w:color="auto"/>
            <w:left w:val="none" w:sz="0" w:space="0" w:color="auto"/>
            <w:bottom w:val="none" w:sz="0" w:space="0" w:color="auto"/>
            <w:right w:val="none" w:sz="0" w:space="0" w:color="auto"/>
          </w:divBdr>
        </w:div>
        <w:div w:id="1454860390">
          <w:marLeft w:val="0"/>
          <w:marRight w:val="0"/>
          <w:marTop w:val="0"/>
          <w:marBottom w:val="360"/>
          <w:divBdr>
            <w:top w:val="none" w:sz="0" w:space="0" w:color="auto"/>
            <w:left w:val="single" w:sz="8" w:space="18" w:color="E5E7EB"/>
            <w:bottom w:val="single" w:sz="8" w:space="18" w:color="E5E7EB"/>
            <w:right w:val="single" w:sz="8" w:space="18" w:color="E5E7EB"/>
          </w:divBdr>
          <w:divsChild>
            <w:div w:id="259144971">
              <w:marLeft w:val="0"/>
              <w:marRight w:val="0"/>
              <w:marTop w:val="200"/>
              <w:marBottom w:val="200"/>
              <w:divBdr>
                <w:top w:val="none" w:sz="0" w:space="0" w:color="auto"/>
                <w:left w:val="single" w:sz="36" w:space="14" w:color="DC2626"/>
                <w:bottom w:val="none" w:sz="0" w:space="0" w:color="auto"/>
                <w:right w:val="none" w:sz="0" w:space="0" w:color="auto"/>
              </w:divBdr>
            </w:div>
            <w:div w:id="1502887459">
              <w:marLeft w:val="0"/>
              <w:marRight w:val="0"/>
              <w:marTop w:val="200"/>
              <w:marBottom w:val="200"/>
              <w:divBdr>
                <w:top w:val="none" w:sz="0" w:space="0" w:color="auto"/>
                <w:left w:val="single" w:sz="36" w:space="14" w:color="F59E0B"/>
                <w:bottom w:val="none" w:sz="0" w:space="0" w:color="auto"/>
                <w:right w:val="none" w:sz="0" w:space="0" w:color="auto"/>
              </w:divBdr>
            </w:div>
            <w:div w:id="1770154868">
              <w:marLeft w:val="0"/>
              <w:marRight w:val="0"/>
              <w:marTop w:val="200"/>
              <w:marBottom w:val="200"/>
              <w:divBdr>
                <w:top w:val="none" w:sz="0" w:space="0" w:color="auto"/>
                <w:left w:val="single" w:sz="36" w:space="14" w:color="059669"/>
                <w:bottom w:val="none" w:sz="0" w:space="0" w:color="auto"/>
                <w:right w:val="none" w:sz="0" w:space="0" w:color="auto"/>
              </w:divBdr>
            </w:div>
          </w:divsChild>
        </w:div>
        <w:div w:id="72971712">
          <w:marLeft w:val="0"/>
          <w:marRight w:val="0"/>
          <w:marTop w:val="0"/>
          <w:marBottom w:val="360"/>
          <w:divBdr>
            <w:top w:val="none" w:sz="0" w:space="0" w:color="auto"/>
            <w:left w:val="single" w:sz="8" w:space="18" w:color="E5E7EB"/>
            <w:bottom w:val="single" w:sz="8" w:space="18" w:color="E5E7EB"/>
            <w:right w:val="single" w:sz="8" w:space="18" w:color="E5E7EB"/>
          </w:divBdr>
          <w:divsChild>
            <w:div w:id="910165723">
              <w:marLeft w:val="0"/>
              <w:marRight w:val="0"/>
              <w:marTop w:val="200"/>
              <w:marBottom w:val="200"/>
              <w:divBdr>
                <w:top w:val="none" w:sz="0" w:space="0" w:color="auto"/>
                <w:left w:val="single" w:sz="36" w:space="14" w:color="F59E0B"/>
                <w:bottom w:val="none" w:sz="0" w:space="0" w:color="auto"/>
                <w:right w:val="none" w:sz="0" w:space="0" w:color="auto"/>
              </w:divBdr>
            </w:div>
            <w:div w:id="1219825205">
              <w:marLeft w:val="0"/>
              <w:marRight w:val="0"/>
              <w:marTop w:val="200"/>
              <w:marBottom w:val="200"/>
              <w:divBdr>
                <w:top w:val="none" w:sz="0" w:space="0" w:color="auto"/>
                <w:left w:val="single" w:sz="36" w:space="14" w:color="059669"/>
                <w:bottom w:val="none" w:sz="0" w:space="0" w:color="auto"/>
                <w:right w:val="none" w:sz="0" w:space="0" w:color="auto"/>
              </w:divBdr>
            </w:div>
          </w:divsChild>
        </w:div>
        <w:div w:id="1913812456">
          <w:marLeft w:val="0"/>
          <w:marRight w:val="0"/>
          <w:marTop w:val="0"/>
          <w:marBottom w:val="360"/>
          <w:divBdr>
            <w:top w:val="none" w:sz="0" w:space="0" w:color="auto"/>
            <w:left w:val="single" w:sz="8" w:space="18" w:color="E5E7EB"/>
            <w:bottom w:val="single" w:sz="8" w:space="18" w:color="E5E7EB"/>
            <w:right w:val="single" w:sz="8" w:space="18" w:color="E5E7EB"/>
          </w:divBdr>
          <w:divsChild>
            <w:div w:id="1743481394">
              <w:marLeft w:val="0"/>
              <w:marRight w:val="0"/>
              <w:marTop w:val="200"/>
              <w:marBottom w:val="200"/>
              <w:divBdr>
                <w:top w:val="none" w:sz="0" w:space="0" w:color="auto"/>
                <w:left w:val="single" w:sz="36" w:space="14" w:color="F59E0B"/>
                <w:bottom w:val="none" w:sz="0" w:space="0" w:color="auto"/>
                <w:right w:val="none" w:sz="0" w:space="0" w:color="auto"/>
              </w:divBdr>
            </w:div>
            <w:div w:id="1538197280">
              <w:marLeft w:val="0"/>
              <w:marRight w:val="0"/>
              <w:marTop w:val="200"/>
              <w:marBottom w:val="200"/>
              <w:divBdr>
                <w:top w:val="none" w:sz="0" w:space="0" w:color="auto"/>
                <w:left w:val="single" w:sz="36" w:space="14" w:color="059669"/>
                <w:bottom w:val="none" w:sz="0" w:space="0" w:color="auto"/>
                <w:right w:val="none" w:sz="0" w:space="0" w:color="auto"/>
              </w:divBdr>
            </w:div>
          </w:divsChild>
        </w:div>
        <w:div w:id="2011134349">
          <w:marLeft w:val="0"/>
          <w:marRight w:val="0"/>
          <w:marTop w:val="0"/>
          <w:marBottom w:val="360"/>
          <w:divBdr>
            <w:top w:val="none" w:sz="0" w:space="0" w:color="auto"/>
            <w:left w:val="single" w:sz="8" w:space="18" w:color="E5E7EB"/>
            <w:bottom w:val="single" w:sz="8" w:space="18" w:color="E5E7EB"/>
            <w:right w:val="single" w:sz="8" w:space="18" w:color="E5E7EB"/>
          </w:divBdr>
          <w:divsChild>
            <w:div w:id="383142904">
              <w:marLeft w:val="0"/>
              <w:marRight w:val="0"/>
              <w:marTop w:val="200"/>
              <w:marBottom w:val="200"/>
              <w:divBdr>
                <w:top w:val="none" w:sz="0" w:space="0" w:color="auto"/>
                <w:left w:val="single" w:sz="36" w:space="14" w:color="F59E0B"/>
                <w:bottom w:val="none" w:sz="0" w:space="0" w:color="auto"/>
                <w:right w:val="none" w:sz="0" w:space="0" w:color="auto"/>
              </w:divBdr>
            </w:div>
            <w:div w:id="1935163356">
              <w:marLeft w:val="0"/>
              <w:marRight w:val="0"/>
              <w:marTop w:val="200"/>
              <w:marBottom w:val="200"/>
              <w:divBdr>
                <w:top w:val="none" w:sz="0" w:space="0" w:color="auto"/>
                <w:left w:val="single" w:sz="36" w:space="14" w:color="059669"/>
                <w:bottom w:val="none" w:sz="0" w:space="0" w:color="auto"/>
                <w:right w:val="none" w:sz="0" w:space="0" w:color="auto"/>
              </w:divBdr>
            </w:div>
          </w:divsChild>
        </w:div>
        <w:div w:id="1781148325">
          <w:marLeft w:val="0"/>
          <w:marRight w:val="0"/>
          <w:marTop w:val="0"/>
          <w:marBottom w:val="360"/>
          <w:divBdr>
            <w:top w:val="none" w:sz="0" w:space="0" w:color="auto"/>
            <w:left w:val="single" w:sz="8" w:space="18" w:color="E5E7EB"/>
            <w:bottom w:val="single" w:sz="8" w:space="18" w:color="E5E7EB"/>
            <w:right w:val="single" w:sz="8" w:space="18" w:color="E5E7EB"/>
          </w:divBdr>
          <w:divsChild>
            <w:div w:id="979579247">
              <w:marLeft w:val="0"/>
              <w:marRight w:val="0"/>
              <w:marTop w:val="200"/>
              <w:marBottom w:val="200"/>
              <w:divBdr>
                <w:top w:val="none" w:sz="0" w:space="0" w:color="auto"/>
                <w:left w:val="single" w:sz="36" w:space="14" w:color="F59E0B"/>
                <w:bottom w:val="none" w:sz="0" w:space="0" w:color="auto"/>
                <w:right w:val="none" w:sz="0" w:space="0" w:color="auto"/>
              </w:divBdr>
            </w:div>
            <w:div w:id="899293236">
              <w:marLeft w:val="0"/>
              <w:marRight w:val="0"/>
              <w:marTop w:val="200"/>
              <w:marBottom w:val="200"/>
              <w:divBdr>
                <w:top w:val="none" w:sz="0" w:space="0" w:color="auto"/>
                <w:left w:val="single" w:sz="36" w:space="14" w:color="059669"/>
                <w:bottom w:val="none" w:sz="0" w:space="0" w:color="auto"/>
                <w:right w:val="none" w:sz="0" w:space="0" w:color="auto"/>
              </w:divBdr>
            </w:div>
          </w:divsChild>
        </w:div>
        <w:div w:id="890195050">
          <w:marLeft w:val="0"/>
          <w:marRight w:val="0"/>
          <w:marTop w:val="0"/>
          <w:marBottom w:val="360"/>
          <w:divBdr>
            <w:top w:val="none" w:sz="0" w:space="0" w:color="auto"/>
            <w:left w:val="single" w:sz="8" w:space="18" w:color="E5E7EB"/>
            <w:bottom w:val="single" w:sz="8" w:space="18" w:color="E5E7EB"/>
            <w:right w:val="single" w:sz="8" w:space="18" w:color="E5E7EB"/>
          </w:divBdr>
          <w:divsChild>
            <w:div w:id="180510783">
              <w:marLeft w:val="0"/>
              <w:marRight w:val="0"/>
              <w:marTop w:val="200"/>
              <w:marBottom w:val="200"/>
              <w:divBdr>
                <w:top w:val="none" w:sz="0" w:space="0" w:color="auto"/>
                <w:left w:val="single" w:sz="36" w:space="14" w:color="F59E0B"/>
                <w:bottom w:val="none" w:sz="0" w:space="0" w:color="auto"/>
                <w:right w:val="none" w:sz="0" w:space="0" w:color="auto"/>
              </w:divBdr>
            </w:div>
            <w:div w:id="1317025600">
              <w:marLeft w:val="0"/>
              <w:marRight w:val="0"/>
              <w:marTop w:val="200"/>
              <w:marBottom w:val="200"/>
              <w:divBdr>
                <w:top w:val="none" w:sz="0" w:space="0" w:color="auto"/>
                <w:left w:val="single" w:sz="36" w:space="14" w:color="059669"/>
                <w:bottom w:val="none" w:sz="0" w:space="0" w:color="auto"/>
                <w:right w:val="none" w:sz="0" w:space="0" w:color="auto"/>
              </w:divBdr>
            </w:div>
          </w:divsChild>
        </w:div>
        <w:div w:id="1947039357">
          <w:marLeft w:val="0"/>
          <w:marRight w:val="0"/>
          <w:marTop w:val="0"/>
          <w:marBottom w:val="360"/>
          <w:divBdr>
            <w:top w:val="none" w:sz="0" w:space="0" w:color="auto"/>
            <w:left w:val="single" w:sz="8" w:space="18" w:color="E5E7EB"/>
            <w:bottom w:val="single" w:sz="8" w:space="18" w:color="E5E7EB"/>
            <w:right w:val="single" w:sz="8" w:space="18" w:color="E5E7EB"/>
          </w:divBdr>
          <w:divsChild>
            <w:div w:id="644698537">
              <w:marLeft w:val="0"/>
              <w:marRight w:val="0"/>
              <w:marTop w:val="200"/>
              <w:marBottom w:val="200"/>
              <w:divBdr>
                <w:top w:val="none" w:sz="0" w:space="0" w:color="auto"/>
                <w:left w:val="single" w:sz="36" w:space="14" w:color="F59E0B"/>
                <w:bottom w:val="none" w:sz="0" w:space="0" w:color="auto"/>
                <w:right w:val="none" w:sz="0" w:space="0" w:color="auto"/>
              </w:divBdr>
            </w:div>
            <w:div w:id="1317221826">
              <w:marLeft w:val="0"/>
              <w:marRight w:val="0"/>
              <w:marTop w:val="200"/>
              <w:marBottom w:val="200"/>
              <w:divBdr>
                <w:top w:val="none" w:sz="0" w:space="0" w:color="auto"/>
                <w:left w:val="single" w:sz="36" w:space="14" w:color="059669"/>
                <w:bottom w:val="none" w:sz="0" w:space="0" w:color="auto"/>
                <w:right w:val="none" w:sz="0" w:space="0" w:color="auto"/>
              </w:divBdr>
            </w:div>
          </w:divsChild>
        </w:div>
        <w:div w:id="1341466865">
          <w:marLeft w:val="0"/>
          <w:marRight w:val="0"/>
          <w:marTop w:val="0"/>
          <w:marBottom w:val="360"/>
          <w:divBdr>
            <w:top w:val="none" w:sz="0" w:space="0" w:color="auto"/>
            <w:left w:val="single" w:sz="8" w:space="18" w:color="E5E7EB"/>
            <w:bottom w:val="single" w:sz="8" w:space="18" w:color="E5E7EB"/>
            <w:right w:val="single" w:sz="8" w:space="18" w:color="E5E7EB"/>
          </w:divBdr>
          <w:divsChild>
            <w:div w:id="1012031722">
              <w:marLeft w:val="0"/>
              <w:marRight w:val="0"/>
              <w:marTop w:val="200"/>
              <w:marBottom w:val="200"/>
              <w:divBdr>
                <w:top w:val="none" w:sz="0" w:space="0" w:color="auto"/>
                <w:left w:val="single" w:sz="36" w:space="14" w:color="F59E0B"/>
                <w:bottom w:val="none" w:sz="0" w:space="0" w:color="auto"/>
                <w:right w:val="none" w:sz="0" w:space="0" w:color="auto"/>
              </w:divBdr>
            </w:div>
            <w:div w:id="495537032">
              <w:marLeft w:val="0"/>
              <w:marRight w:val="0"/>
              <w:marTop w:val="200"/>
              <w:marBottom w:val="200"/>
              <w:divBdr>
                <w:top w:val="none" w:sz="0" w:space="0" w:color="auto"/>
                <w:left w:val="single" w:sz="36" w:space="14" w:color="059669"/>
                <w:bottom w:val="none" w:sz="0" w:space="0" w:color="auto"/>
                <w:right w:val="none" w:sz="0" w:space="0" w:color="auto"/>
              </w:divBdr>
            </w:div>
          </w:divsChild>
        </w:div>
        <w:div w:id="1784030437">
          <w:marLeft w:val="0"/>
          <w:marRight w:val="0"/>
          <w:marTop w:val="160"/>
          <w:marBottom w:val="160"/>
          <w:divBdr>
            <w:top w:val="none" w:sz="0" w:space="0" w:color="auto"/>
            <w:left w:val="single" w:sz="36" w:space="14" w:color="6366F1"/>
            <w:bottom w:val="none" w:sz="0" w:space="0" w:color="auto"/>
            <w:right w:val="none" w:sz="0" w:space="0" w:color="auto"/>
          </w:divBdr>
        </w:div>
        <w:div w:id="1880821987">
          <w:marLeft w:val="0"/>
          <w:marRight w:val="0"/>
          <w:marTop w:val="160"/>
          <w:marBottom w:val="160"/>
          <w:divBdr>
            <w:top w:val="none" w:sz="0" w:space="0" w:color="auto"/>
            <w:left w:val="single" w:sz="36" w:space="14" w:color="6366F1"/>
            <w:bottom w:val="none" w:sz="0" w:space="0" w:color="auto"/>
            <w:right w:val="none" w:sz="0" w:space="0" w:color="auto"/>
          </w:divBdr>
        </w:div>
        <w:div w:id="1525827028">
          <w:marLeft w:val="0"/>
          <w:marRight w:val="0"/>
          <w:marTop w:val="160"/>
          <w:marBottom w:val="160"/>
          <w:divBdr>
            <w:top w:val="none" w:sz="0" w:space="0" w:color="auto"/>
            <w:left w:val="single" w:sz="36" w:space="14" w:color="6366F1"/>
            <w:bottom w:val="none" w:sz="0" w:space="0" w:color="auto"/>
            <w:right w:val="none" w:sz="0" w:space="0" w:color="auto"/>
          </w:divBdr>
        </w:div>
        <w:div w:id="2106537555">
          <w:marLeft w:val="0"/>
          <w:marRight w:val="0"/>
          <w:marTop w:val="160"/>
          <w:marBottom w:val="160"/>
          <w:divBdr>
            <w:top w:val="none" w:sz="0" w:space="0" w:color="auto"/>
            <w:left w:val="single" w:sz="36" w:space="14" w:color="6366F1"/>
            <w:bottom w:val="none" w:sz="0" w:space="0" w:color="auto"/>
            <w:right w:val="none" w:sz="0" w:space="0" w:color="auto"/>
          </w:divBdr>
        </w:div>
        <w:div w:id="405492447">
          <w:marLeft w:val="0"/>
          <w:marRight w:val="0"/>
          <w:marTop w:val="160"/>
          <w:marBottom w:val="160"/>
          <w:divBdr>
            <w:top w:val="none" w:sz="0" w:space="0" w:color="auto"/>
            <w:left w:val="single" w:sz="36" w:space="14" w:color="6366F1"/>
            <w:bottom w:val="none" w:sz="0" w:space="0" w:color="auto"/>
            <w:right w:val="none" w:sz="0" w:space="0" w:color="auto"/>
          </w:divBdr>
        </w:div>
        <w:div w:id="1690443966">
          <w:marLeft w:val="0"/>
          <w:marRight w:val="0"/>
          <w:marTop w:val="160"/>
          <w:marBottom w:val="160"/>
          <w:divBdr>
            <w:top w:val="none" w:sz="0" w:space="0" w:color="auto"/>
            <w:left w:val="single" w:sz="36" w:space="14" w:color="6366F1"/>
            <w:bottom w:val="none" w:sz="0" w:space="0" w:color="auto"/>
            <w:right w:val="none" w:sz="0" w:space="0" w:color="auto"/>
          </w:divBdr>
        </w:div>
        <w:div w:id="960723474">
          <w:marLeft w:val="0"/>
          <w:marRight w:val="0"/>
          <w:marTop w:val="160"/>
          <w:marBottom w:val="160"/>
          <w:divBdr>
            <w:top w:val="none" w:sz="0" w:space="0" w:color="auto"/>
            <w:left w:val="single" w:sz="36" w:space="14" w:color="6366F1"/>
            <w:bottom w:val="none" w:sz="0" w:space="0" w:color="auto"/>
            <w:right w:val="none" w:sz="0" w:space="0" w:color="auto"/>
          </w:divBdr>
        </w:div>
        <w:div w:id="1541160760">
          <w:marLeft w:val="0"/>
          <w:marRight w:val="0"/>
          <w:marTop w:val="720"/>
          <w:marBottom w:val="0"/>
          <w:divBdr>
            <w:top w:val="single" w:sz="8" w:space="8" w:color="E5E7EB"/>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Cohen A.</dc:creator>
  <cp:keywords/>
  <dc:description/>
  <cp:lastModifiedBy>Joel Cohen A.</cp:lastModifiedBy>
  <cp:revision>1</cp:revision>
  <dcterms:created xsi:type="dcterms:W3CDTF">2026-06-18T14:58:00Z</dcterms:created>
  <dcterms:modified xsi:type="dcterms:W3CDTF">2026-06-18T15:09:00Z</dcterms:modified>
</cp:coreProperties>
</file>