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77098" w14:textId="77777777" w:rsidR="00693BBF" w:rsidRPr="00014C44" w:rsidRDefault="00693BBF" w:rsidP="00693BBF">
      <w:pPr>
        <w:jc w:val="center"/>
        <w:rPr>
          <w:rFonts w:ascii="Times New Roman" w:hAnsi="Times New Roman" w:cs="Times New Roman"/>
          <w:b/>
          <w:sz w:val="24"/>
          <w:szCs w:val="24"/>
        </w:rPr>
      </w:pPr>
      <w:r w:rsidRPr="00014C44">
        <w:rPr>
          <w:rFonts w:ascii="Times New Roman" w:hAnsi="Times New Roman" w:cs="Times New Roman"/>
          <w:b/>
          <w:sz w:val="24"/>
          <w:szCs w:val="24"/>
        </w:rPr>
        <w:t>Introduction</w:t>
      </w:r>
    </w:p>
    <w:p w14:paraId="05B742C0" w14:textId="77777777" w:rsidR="00693BBF" w:rsidRDefault="00693BBF" w:rsidP="00693BBF">
      <w:pPr>
        <w:ind w:firstLine="720"/>
        <w:rPr>
          <w:rFonts w:ascii="Times New Roman" w:hAnsi="Times New Roman" w:cs="Times New Roman"/>
          <w:sz w:val="24"/>
          <w:szCs w:val="24"/>
        </w:rPr>
      </w:pPr>
      <w:r w:rsidRPr="001B4653">
        <w:rPr>
          <w:rFonts w:ascii="Times New Roman" w:hAnsi="Times New Roman" w:cs="Times New Roman"/>
          <w:sz w:val="24"/>
          <w:szCs w:val="24"/>
        </w:rPr>
        <w:t xml:space="preserve">Student substance misuse is an ongoing problem in schools across the United States, and it is outside the training and expertise of most educators. Nonetheless, school staff are presented with situations in which students bring substances to campus or arrive under the influence of them. Despite the evidence that zero-tolerance policies do not improve school safety </w:t>
      </w:r>
      <w:r>
        <w:rPr>
          <w:rFonts w:ascii="Times New Roman" w:hAnsi="Times New Roman" w:cs="Times New Roman"/>
          <w:sz w:val="24"/>
          <w:szCs w:val="24"/>
        </w:rPr>
        <w:t>n</w:t>
      </w:r>
      <w:r w:rsidRPr="001B4653">
        <w:rPr>
          <w:rFonts w:ascii="Times New Roman" w:hAnsi="Times New Roman" w:cs="Times New Roman"/>
          <w:sz w:val="24"/>
          <w:szCs w:val="24"/>
        </w:rPr>
        <w:t xml:space="preserve">or student behavior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&lt;EndNote&gt;&lt;Cite&gt;&lt;Author&gt;American Psychological Association&lt;/Author&gt;&lt;Year&gt;2008&lt;/Year&gt;&lt;RecNum&gt;1017&lt;/RecNum&gt;&lt;DisplayText&gt;(American Psychological Association, 2008)&lt;/DisplayText&gt;&lt;record&gt;&lt;rec-number&gt;1017&lt;/rec-number&gt;&lt;foreign-keys&gt;&lt;key app="EN" db-id="9ff2w9wsfedstoe0de8xsr2lpzstpt5t5zvs" timestamp="1547513510"&gt;1017&lt;/key&gt;&lt;/foreign-keys&gt;&lt;ref-type name="Journal Article"&gt;17&lt;/ref-type&gt;&lt;contributors&gt;&lt;authors&gt;&lt;author&gt;American Psychological Association,&lt;/author&gt;&lt;/authors&gt;&lt;/contributors&gt;&lt;titles&gt;&lt;title&gt;Are zero tolerance policies effective in the schools? An evidentiary review and recommendations&lt;/title&gt;&lt;secondary-title&gt;American Psychologist&lt;/secondary-title&gt;&lt;/titles&gt;&lt;periodical&gt;&lt;full-title&gt;American Psychologist&lt;/full-title&gt;&lt;/periodical&gt;&lt;pages&gt;852-862&lt;/pages&gt;&lt;volume&gt;63&lt;/volume&gt;&lt;dates&gt;&lt;year&gt;2008&lt;/year&gt;&lt;/dates&gt;&lt;isbn&gt;0003-066X&lt;/isbn&gt;&lt;urls&gt;&lt;/urls&gt;&lt;/record&gt;&lt;/Cite&gt;&lt;/EndNote&gt;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(American Psychological Association, 2008)</w:t>
      </w:r>
      <w:r>
        <w:rPr>
          <w:rFonts w:ascii="Times New Roman" w:hAnsi="Times New Roman" w:cs="Times New Roman"/>
          <w:sz w:val="24"/>
          <w:szCs w:val="24"/>
        </w:rPr>
        <w:fldChar w:fldCharType="end"/>
      </w:r>
      <w:r>
        <w:rPr>
          <w:rFonts w:ascii="Times New Roman" w:hAnsi="Times New Roman" w:cs="Times New Roman"/>
          <w:sz w:val="24"/>
          <w:szCs w:val="24"/>
        </w:rPr>
        <w:t>,</w:t>
      </w:r>
      <w:r w:rsidRPr="001B4653">
        <w:rPr>
          <w:rFonts w:ascii="Times New Roman" w:hAnsi="Times New Roman" w:cs="Times New Roman"/>
          <w:sz w:val="24"/>
          <w:szCs w:val="24"/>
        </w:rPr>
        <w:t xml:space="preserve"> the likely default response in contemporary schools to substance-related behavior occurs through their discipline systems. Although the national mindset is moving toward a more inclusive approach to behavioral health, this study seeks to determine to what extent school practices have shifted with it. Specifically, this study seeks to examine how use of out-of-school suspension (OSS) differs by substance possessed and student race/ethnicity. </w:t>
      </w:r>
    </w:p>
    <w:p w14:paraId="628876D2" w14:textId="77777777" w:rsidR="00693BBF" w:rsidRPr="00014C44" w:rsidRDefault="00693BBF" w:rsidP="00693BBF">
      <w:pPr>
        <w:rPr>
          <w:rFonts w:ascii="Times New Roman" w:hAnsi="Times New Roman" w:cs="Times New Roman"/>
          <w:b/>
          <w:sz w:val="24"/>
          <w:szCs w:val="24"/>
        </w:rPr>
      </w:pPr>
      <w:r w:rsidRPr="00014C44">
        <w:rPr>
          <w:rFonts w:ascii="Times New Roman" w:hAnsi="Times New Roman" w:cs="Times New Roman"/>
          <w:b/>
          <w:sz w:val="24"/>
          <w:szCs w:val="24"/>
        </w:rPr>
        <w:t>Research Questions</w:t>
      </w:r>
    </w:p>
    <w:p w14:paraId="28434389" w14:textId="77777777" w:rsidR="00693BBF" w:rsidRDefault="00693BBF" w:rsidP="00693BBF">
      <w:pPr>
        <w:rPr>
          <w:rFonts w:ascii="Times New Roman" w:hAnsi="Times New Roman" w:cs="Times New Roman"/>
          <w:sz w:val="24"/>
          <w:szCs w:val="24"/>
        </w:rPr>
      </w:pPr>
      <w:r w:rsidRPr="001B4653">
        <w:rPr>
          <w:rFonts w:ascii="Times New Roman" w:hAnsi="Times New Roman" w:cs="Times New Roman"/>
          <w:sz w:val="24"/>
          <w:szCs w:val="24"/>
        </w:rPr>
        <w:t>1</w:t>
      </w:r>
      <w:r>
        <w:rPr>
          <w:rFonts w:ascii="Times New Roman" w:hAnsi="Times New Roman" w:cs="Times New Roman"/>
          <w:sz w:val="24"/>
          <w:szCs w:val="24"/>
        </w:rPr>
        <w:t>.</w:t>
      </w:r>
      <w:r w:rsidRPr="001B4653">
        <w:rPr>
          <w:rFonts w:ascii="Times New Roman" w:hAnsi="Times New Roman" w:cs="Times New Roman"/>
          <w:sz w:val="24"/>
          <w:szCs w:val="24"/>
        </w:rPr>
        <w:t xml:space="preserve"> To what extent does the substance a student possessed for their referral (Alcohol, Tobacco, or Drugs) predict </w:t>
      </w:r>
      <w:proofErr w:type="gramStart"/>
      <w:r w:rsidRPr="001B4653">
        <w:rPr>
          <w:rFonts w:ascii="Times New Roman" w:hAnsi="Times New Roman" w:cs="Times New Roman"/>
          <w:sz w:val="24"/>
          <w:szCs w:val="24"/>
        </w:rPr>
        <w:t>whether or not</w:t>
      </w:r>
      <w:proofErr w:type="gramEnd"/>
      <w:r w:rsidRPr="001B4653">
        <w:rPr>
          <w:rFonts w:ascii="Times New Roman" w:hAnsi="Times New Roman" w:cs="Times New Roman"/>
          <w:sz w:val="24"/>
          <w:szCs w:val="24"/>
        </w:rPr>
        <w:t xml:space="preserve"> they receive an out of school suspension for substance possession? </w:t>
      </w:r>
    </w:p>
    <w:p w14:paraId="3782B22A" w14:textId="77777777" w:rsidR="00693BBF" w:rsidRDefault="00693BBF" w:rsidP="00693BBF">
      <w:pPr>
        <w:rPr>
          <w:rFonts w:ascii="Times New Roman" w:hAnsi="Times New Roman" w:cs="Times New Roman"/>
          <w:sz w:val="24"/>
          <w:szCs w:val="24"/>
        </w:rPr>
      </w:pPr>
      <w:r w:rsidRPr="001B4653">
        <w:rPr>
          <w:rFonts w:ascii="Times New Roman" w:hAnsi="Times New Roman" w:cs="Times New Roman"/>
          <w:sz w:val="24"/>
          <w:szCs w:val="24"/>
        </w:rPr>
        <w:t>2</w:t>
      </w:r>
      <w:r>
        <w:rPr>
          <w:rFonts w:ascii="Times New Roman" w:hAnsi="Times New Roman" w:cs="Times New Roman"/>
          <w:sz w:val="24"/>
          <w:szCs w:val="24"/>
        </w:rPr>
        <w:t>.</w:t>
      </w:r>
      <w:r w:rsidRPr="001B4653">
        <w:rPr>
          <w:rFonts w:ascii="Times New Roman" w:hAnsi="Times New Roman" w:cs="Times New Roman"/>
          <w:sz w:val="24"/>
          <w:szCs w:val="24"/>
        </w:rPr>
        <w:t xml:space="preserve"> To what extent does student race predict </w:t>
      </w:r>
      <w:proofErr w:type="gramStart"/>
      <w:r w:rsidRPr="001B4653">
        <w:rPr>
          <w:rFonts w:ascii="Times New Roman" w:hAnsi="Times New Roman" w:cs="Times New Roman"/>
          <w:sz w:val="24"/>
          <w:szCs w:val="24"/>
        </w:rPr>
        <w:t>whether or not</w:t>
      </w:r>
      <w:proofErr w:type="gramEnd"/>
      <w:r w:rsidRPr="001B4653">
        <w:rPr>
          <w:rFonts w:ascii="Times New Roman" w:hAnsi="Times New Roman" w:cs="Times New Roman"/>
          <w:sz w:val="24"/>
          <w:szCs w:val="24"/>
        </w:rPr>
        <w:t xml:space="preserve"> a student receives an out of school suspension for substance possession? </w:t>
      </w:r>
    </w:p>
    <w:p w14:paraId="2BF9D578" w14:textId="77777777" w:rsidR="00693BBF" w:rsidRDefault="00693BBF" w:rsidP="00693BBF">
      <w:pPr>
        <w:rPr>
          <w:rFonts w:ascii="Times New Roman" w:hAnsi="Times New Roman" w:cs="Times New Roman"/>
          <w:sz w:val="24"/>
          <w:szCs w:val="24"/>
        </w:rPr>
      </w:pPr>
      <w:r w:rsidRPr="001B4653">
        <w:rPr>
          <w:rFonts w:ascii="Times New Roman" w:hAnsi="Times New Roman" w:cs="Times New Roman"/>
          <w:sz w:val="24"/>
          <w:szCs w:val="24"/>
        </w:rPr>
        <w:t xml:space="preserve">3. To what extent is there an interaction between student race and substance in predicting out of school suspension for substance possession? </w:t>
      </w:r>
    </w:p>
    <w:p w14:paraId="2A7F18C3" w14:textId="77777777" w:rsidR="00693BBF" w:rsidRPr="00EE0FBD" w:rsidRDefault="00693BBF" w:rsidP="00693BBF">
      <w:pPr>
        <w:jc w:val="center"/>
        <w:rPr>
          <w:rFonts w:ascii="Times New Roman" w:hAnsi="Times New Roman" w:cs="Times New Roman"/>
          <w:b/>
          <w:sz w:val="24"/>
          <w:szCs w:val="24"/>
        </w:rPr>
      </w:pPr>
      <w:r w:rsidRPr="00EE0FBD">
        <w:rPr>
          <w:rFonts w:ascii="Times New Roman" w:hAnsi="Times New Roman" w:cs="Times New Roman"/>
          <w:b/>
          <w:sz w:val="24"/>
          <w:szCs w:val="24"/>
        </w:rPr>
        <w:t>Method</w:t>
      </w:r>
    </w:p>
    <w:p w14:paraId="68E5C535" w14:textId="77777777" w:rsidR="00693BBF" w:rsidRPr="00014C44" w:rsidRDefault="00693BBF" w:rsidP="00693BBF">
      <w:pPr>
        <w:rPr>
          <w:rFonts w:ascii="Times New Roman" w:hAnsi="Times New Roman" w:cs="Times New Roman"/>
          <w:b/>
          <w:sz w:val="24"/>
          <w:szCs w:val="24"/>
        </w:rPr>
      </w:pPr>
      <w:r w:rsidRPr="00014C44">
        <w:rPr>
          <w:rFonts w:ascii="Times New Roman" w:hAnsi="Times New Roman" w:cs="Times New Roman"/>
          <w:b/>
          <w:sz w:val="24"/>
          <w:szCs w:val="24"/>
        </w:rPr>
        <w:t xml:space="preserve">Sample </w:t>
      </w:r>
    </w:p>
    <w:p w14:paraId="51CB7053" w14:textId="77777777" w:rsidR="00693BBF" w:rsidRDefault="00693BBF" w:rsidP="00693BBF">
      <w:pPr>
        <w:ind w:firstLine="720"/>
        <w:rPr>
          <w:rFonts w:ascii="Times New Roman" w:hAnsi="Times New Roman" w:cs="Times New Roman"/>
          <w:sz w:val="24"/>
          <w:szCs w:val="24"/>
        </w:rPr>
      </w:pPr>
      <w:r w:rsidRPr="001B4653">
        <w:rPr>
          <w:rFonts w:ascii="Times New Roman" w:hAnsi="Times New Roman" w:cs="Times New Roman"/>
          <w:sz w:val="24"/>
          <w:szCs w:val="24"/>
        </w:rPr>
        <w:t xml:space="preserve">The data sample for the project comes from the web-based School-Wide Information System (SWIS) for collecting and analyzing school discipline data in the form of office discipline referrals (ODRs; May et al., 2013) following a formal, written data request submitted </w:t>
      </w:r>
      <w:r w:rsidRPr="001B4653">
        <w:rPr>
          <w:rFonts w:ascii="Times New Roman" w:hAnsi="Times New Roman" w:cs="Times New Roman"/>
          <w:sz w:val="24"/>
          <w:szCs w:val="24"/>
        </w:rPr>
        <w:lastRenderedPageBreak/>
        <w:t xml:space="preserve">by the first author. The sample </w:t>
      </w:r>
      <w:r>
        <w:rPr>
          <w:rFonts w:ascii="Times New Roman" w:hAnsi="Times New Roman" w:cs="Times New Roman"/>
          <w:sz w:val="24"/>
          <w:szCs w:val="24"/>
        </w:rPr>
        <w:t xml:space="preserve">of </w:t>
      </w:r>
      <w:r w:rsidRPr="001B4653">
        <w:rPr>
          <w:rFonts w:ascii="Times New Roman" w:hAnsi="Times New Roman" w:cs="Times New Roman"/>
          <w:sz w:val="24"/>
          <w:szCs w:val="24"/>
        </w:rPr>
        <w:t xml:space="preserve">2018-19 </w:t>
      </w:r>
      <w:r>
        <w:rPr>
          <w:rFonts w:ascii="Times New Roman" w:hAnsi="Times New Roman" w:cs="Times New Roman"/>
          <w:sz w:val="24"/>
          <w:szCs w:val="24"/>
        </w:rPr>
        <w:t>referrals</w:t>
      </w:r>
      <w:r w:rsidRPr="001B4653">
        <w:rPr>
          <w:rFonts w:ascii="Times New Roman" w:hAnsi="Times New Roman" w:cs="Times New Roman"/>
          <w:sz w:val="24"/>
          <w:szCs w:val="24"/>
        </w:rPr>
        <w:t xml:space="preserve"> included 30,773 students in grades 6-12 across 45 states. Schools in the 2018-19 dataset numbered 1,903 within 1,008 districts. </w:t>
      </w:r>
      <w:proofErr w:type="gramStart"/>
      <w:r w:rsidRPr="001B4653">
        <w:rPr>
          <w:rFonts w:ascii="Times New Roman" w:hAnsi="Times New Roman" w:cs="Times New Roman"/>
          <w:sz w:val="24"/>
          <w:szCs w:val="24"/>
        </w:rPr>
        <w:t>The majority of</w:t>
      </w:r>
      <w:proofErr w:type="gramEnd"/>
      <w:r w:rsidRPr="001B4653">
        <w:rPr>
          <w:rFonts w:ascii="Times New Roman" w:hAnsi="Times New Roman" w:cs="Times New Roman"/>
          <w:sz w:val="24"/>
          <w:szCs w:val="24"/>
        </w:rPr>
        <w:t xml:space="preserve"> students in the dataset were </w:t>
      </w:r>
      <w:r>
        <w:rPr>
          <w:rFonts w:ascii="Times New Roman" w:hAnsi="Times New Roman" w:cs="Times New Roman"/>
          <w:sz w:val="24"/>
          <w:szCs w:val="24"/>
        </w:rPr>
        <w:t>coded</w:t>
      </w:r>
      <w:r w:rsidRPr="001B4653">
        <w:rPr>
          <w:rFonts w:ascii="Times New Roman" w:hAnsi="Times New Roman" w:cs="Times New Roman"/>
          <w:sz w:val="24"/>
          <w:szCs w:val="24"/>
        </w:rPr>
        <w:t xml:space="preserve"> as White (52%)</w:t>
      </w:r>
      <w:r>
        <w:rPr>
          <w:rFonts w:ascii="Times New Roman" w:hAnsi="Times New Roman" w:cs="Times New Roman"/>
          <w:sz w:val="24"/>
          <w:szCs w:val="24"/>
        </w:rPr>
        <w:t>. The next largest group was</w:t>
      </w:r>
      <w:r w:rsidRPr="001B4653">
        <w:rPr>
          <w:rFonts w:ascii="Times New Roman" w:hAnsi="Times New Roman" w:cs="Times New Roman"/>
          <w:sz w:val="24"/>
          <w:szCs w:val="24"/>
        </w:rPr>
        <w:t xml:space="preserve"> Latinx </w:t>
      </w:r>
      <w:r>
        <w:rPr>
          <w:rFonts w:ascii="Times New Roman" w:hAnsi="Times New Roman" w:cs="Times New Roman"/>
          <w:sz w:val="24"/>
          <w:szCs w:val="24"/>
        </w:rPr>
        <w:t xml:space="preserve">students </w:t>
      </w:r>
      <w:r w:rsidRPr="001B4653">
        <w:rPr>
          <w:rFonts w:ascii="Times New Roman" w:hAnsi="Times New Roman" w:cs="Times New Roman"/>
          <w:sz w:val="24"/>
          <w:szCs w:val="24"/>
        </w:rPr>
        <w:t xml:space="preserve">(23%), </w:t>
      </w:r>
      <w:r>
        <w:rPr>
          <w:rFonts w:ascii="Times New Roman" w:hAnsi="Times New Roman" w:cs="Times New Roman"/>
          <w:sz w:val="24"/>
          <w:szCs w:val="24"/>
        </w:rPr>
        <w:t xml:space="preserve">followed by </w:t>
      </w:r>
      <w:r w:rsidRPr="001B4653">
        <w:rPr>
          <w:rFonts w:ascii="Times New Roman" w:hAnsi="Times New Roman" w:cs="Times New Roman"/>
          <w:sz w:val="24"/>
          <w:szCs w:val="24"/>
        </w:rPr>
        <w:t xml:space="preserve">Black/African American (10%), students of more than one race (2%), Indigenous (2%), Pacific Islander (1%), and Asian (1%). </w:t>
      </w:r>
    </w:p>
    <w:p w14:paraId="04A0F37A" w14:textId="77777777" w:rsidR="00693BBF" w:rsidRPr="00014C44" w:rsidRDefault="00693BBF" w:rsidP="00693BBF">
      <w:pPr>
        <w:rPr>
          <w:rFonts w:ascii="Times New Roman" w:hAnsi="Times New Roman" w:cs="Times New Roman"/>
          <w:b/>
          <w:sz w:val="24"/>
          <w:szCs w:val="24"/>
        </w:rPr>
      </w:pPr>
      <w:r w:rsidRPr="00014C44">
        <w:rPr>
          <w:rFonts w:ascii="Times New Roman" w:hAnsi="Times New Roman" w:cs="Times New Roman"/>
          <w:b/>
          <w:sz w:val="24"/>
          <w:szCs w:val="24"/>
        </w:rPr>
        <w:t xml:space="preserve">Procedure </w:t>
      </w:r>
    </w:p>
    <w:p w14:paraId="2DA94233" w14:textId="77777777" w:rsidR="00693BBF" w:rsidRDefault="00693BBF" w:rsidP="00693BBF">
      <w:pPr>
        <w:ind w:firstLine="720"/>
        <w:rPr>
          <w:rFonts w:ascii="Times New Roman" w:hAnsi="Times New Roman" w:cs="Times New Roman"/>
          <w:sz w:val="24"/>
          <w:szCs w:val="24"/>
        </w:rPr>
      </w:pPr>
      <w:r w:rsidRPr="001B4653">
        <w:rPr>
          <w:rFonts w:ascii="Times New Roman" w:hAnsi="Times New Roman" w:cs="Times New Roman"/>
          <w:sz w:val="24"/>
          <w:szCs w:val="24"/>
        </w:rPr>
        <w:t>Analysis was done using only the first referrals for substance possession for each student in the dataset to eliminate concerns about possible confounding of analyses related to decision-making with subsequent referrals. Prior to beginning this course, the following steps were taken to prepare the data set for analysis</w:t>
      </w:r>
      <w:r>
        <w:rPr>
          <w:rFonts w:ascii="Times New Roman" w:hAnsi="Times New Roman" w:cs="Times New Roman"/>
          <w:sz w:val="24"/>
          <w:szCs w:val="24"/>
        </w:rPr>
        <w:t>:</w:t>
      </w:r>
      <w:r w:rsidRPr="001B4653">
        <w:rPr>
          <w:rFonts w:ascii="Times New Roman" w:hAnsi="Times New Roman" w:cs="Times New Roman"/>
          <w:sz w:val="24"/>
          <w:szCs w:val="24"/>
        </w:rPr>
        <w:t xml:space="preserve"> </w:t>
      </w:r>
      <w:r>
        <w:rPr>
          <w:rFonts w:ascii="Times New Roman" w:hAnsi="Times New Roman" w:cs="Times New Roman"/>
          <w:sz w:val="24"/>
          <w:szCs w:val="24"/>
        </w:rPr>
        <w:t>(a) the dataset was r</w:t>
      </w:r>
      <w:r w:rsidRPr="001B4653">
        <w:rPr>
          <w:rFonts w:ascii="Times New Roman" w:hAnsi="Times New Roman" w:cs="Times New Roman"/>
          <w:sz w:val="24"/>
          <w:szCs w:val="24"/>
        </w:rPr>
        <w:t xml:space="preserve">estricted </w:t>
      </w:r>
      <w:r>
        <w:rPr>
          <w:rFonts w:ascii="Times New Roman" w:hAnsi="Times New Roman" w:cs="Times New Roman"/>
          <w:sz w:val="24"/>
          <w:szCs w:val="24"/>
        </w:rPr>
        <w:t>to contain only the</w:t>
      </w:r>
      <w:r w:rsidRPr="001B4653">
        <w:rPr>
          <w:rFonts w:ascii="Times New Roman" w:hAnsi="Times New Roman" w:cs="Times New Roman"/>
          <w:sz w:val="24"/>
          <w:szCs w:val="24"/>
        </w:rPr>
        <w:t xml:space="preserve"> 2018-19 school year</w:t>
      </w:r>
      <w:r>
        <w:rPr>
          <w:rFonts w:ascii="Times New Roman" w:hAnsi="Times New Roman" w:cs="Times New Roman"/>
          <w:sz w:val="24"/>
          <w:szCs w:val="24"/>
        </w:rPr>
        <w:t>, (b) variables were created including</w:t>
      </w:r>
      <w:r w:rsidRPr="001B4653">
        <w:rPr>
          <w:rFonts w:ascii="Times New Roman" w:hAnsi="Times New Roman" w:cs="Times New Roman"/>
          <w:sz w:val="24"/>
          <w:szCs w:val="24"/>
        </w:rPr>
        <w:t xml:space="preserve"> </w:t>
      </w:r>
      <w:r>
        <w:rPr>
          <w:rFonts w:ascii="Times New Roman" w:hAnsi="Times New Roman" w:cs="Times New Roman"/>
          <w:sz w:val="24"/>
          <w:szCs w:val="24"/>
        </w:rPr>
        <w:t>a d</w:t>
      </w:r>
      <w:r w:rsidRPr="001B4653">
        <w:rPr>
          <w:rFonts w:ascii="Times New Roman" w:hAnsi="Times New Roman" w:cs="Times New Roman"/>
          <w:sz w:val="24"/>
          <w:szCs w:val="24"/>
        </w:rPr>
        <w:t>ummy coded variable for use of suspension and expulsion for each referral</w:t>
      </w:r>
      <w:r>
        <w:rPr>
          <w:rFonts w:ascii="Times New Roman" w:hAnsi="Times New Roman" w:cs="Times New Roman"/>
          <w:sz w:val="24"/>
          <w:szCs w:val="24"/>
        </w:rPr>
        <w:t xml:space="preserve"> and a d</w:t>
      </w:r>
      <w:r w:rsidRPr="001B4653">
        <w:rPr>
          <w:rFonts w:ascii="Times New Roman" w:hAnsi="Times New Roman" w:cs="Times New Roman"/>
          <w:sz w:val="24"/>
          <w:szCs w:val="24"/>
        </w:rPr>
        <w:t>ummy coded variable for type of substance possessed for each referral</w:t>
      </w:r>
      <w:r>
        <w:rPr>
          <w:rFonts w:ascii="Times New Roman" w:hAnsi="Times New Roman" w:cs="Times New Roman"/>
          <w:sz w:val="24"/>
          <w:szCs w:val="24"/>
        </w:rPr>
        <w:t>, (c) the dataset was p</w:t>
      </w:r>
      <w:r w:rsidRPr="001B4653">
        <w:rPr>
          <w:rFonts w:ascii="Times New Roman" w:hAnsi="Times New Roman" w:cs="Times New Roman"/>
          <w:sz w:val="24"/>
          <w:szCs w:val="24"/>
        </w:rPr>
        <w:t>ivoted the dataset wider by student so that referrals, in order of date of receipt, were nested with students</w:t>
      </w:r>
      <w:r>
        <w:rPr>
          <w:rFonts w:ascii="Times New Roman" w:hAnsi="Times New Roman" w:cs="Times New Roman"/>
          <w:sz w:val="24"/>
          <w:szCs w:val="24"/>
        </w:rPr>
        <w:t>, (e)</w:t>
      </w:r>
      <w:r w:rsidRPr="001B4653">
        <w:rPr>
          <w:rFonts w:ascii="Times New Roman" w:hAnsi="Times New Roman" w:cs="Times New Roman"/>
          <w:sz w:val="24"/>
          <w:szCs w:val="24"/>
        </w:rPr>
        <w:t xml:space="preserve"> </w:t>
      </w:r>
      <w:r>
        <w:rPr>
          <w:rFonts w:ascii="Times New Roman" w:hAnsi="Times New Roman" w:cs="Times New Roman"/>
          <w:sz w:val="24"/>
          <w:szCs w:val="24"/>
        </w:rPr>
        <w:t>the sample was further r</w:t>
      </w:r>
      <w:r w:rsidRPr="001B4653">
        <w:rPr>
          <w:rFonts w:ascii="Times New Roman" w:hAnsi="Times New Roman" w:cs="Times New Roman"/>
          <w:sz w:val="24"/>
          <w:szCs w:val="24"/>
        </w:rPr>
        <w:t>estricted to grades</w:t>
      </w:r>
      <w:r>
        <w:rPr>
          <w:rFonts w:ascii="Times New Roman" w:hAnsi="Times New Roman" w:cs="Times New Roman"/>
          <w:sz w:val="24"/>
          <w:szCs w:val="24"/>
        </w:rPr>
        <w:t xml:space="preserve"> 6-12 and (f) the dataset was r</w:t>
      </w:r>
      <w:r w:rsidRPr="001B4653">
        <w:rPr>
          <w:rFonts w:ascii="Times New Roman" w:hAnsi="Times New Roman" w:cs="Times New Roman"/>
          <w:sz w:val="24"/>
          <w:szCs w:val="24"/>
        </w:rPr>
        <w:t xml:space="preserve">estricted </w:t>
      </w:r>
      <w:r>
        <w:rPr>
          <w:rFonts w:ascii="Times New Roman" w:hAnsi="Times New Roman" w:cs="Times New Roman"/>
          <w:sz w:val="24"/>
          <w:szCs w:val="24"/>
        </w:rPr>
        <w:t xml:space="preserve">only </w:t>
      </w:r>
      <w:r w:rsidRPr="001B4653">
        <w:rPr>
          <w:rFonts w:ascii="Times New Roman" w:hAnsi="Times New Roman" w:cs="Times New Roman"/>
          <w:sz w:val="24"/>
          <w:szCs w:val="24"/>
        </w:rPr>
        <w:t xml:space="preserve">variables </w:t>
      </w:r>
      <w:r>
        <w:rPr>
          <w:rFonts w:ascii="Times New Roman" w:hAnsi="Times New Roman" w:cs="Times New Roman"/>
          <w:sz w:val="24"/>
          <w:szCs w:val="24"/>
        </w:rPr>
        <w:t xml:space="preserve">of interest. </w:t>
      </w:r>
      <w:r w:rsidRPr="001B4653">
        <w:rPr>
          <w:rFonts w:ascii="Times New Roman" w:hAnsi="Times New Roman" w:cs="Times New Roman"/>
          <w:sz w:val="24"/>
          <w:szCs w:val="24"/>
        </w:rPr>
        <w:t xml:space="preserve">For analysis in R, the variables needed to be properly formatted as factors to use multilevel modeling. Missing data was handled by listwise deletion for instances where an individual student's race or ethnicity was not available (i.e., listed as Not Applicable, NA). The race or ethnicity identifier was drawn from the National Center on Educational Statistics approach for collecting and disseminating extant data. In this case, 7.7% (2360 of 30773 observations) of the data was removed from analyses because there was insufficient demographic information. </w:t>
      </w:r>
    </w:p>
    <w:p w14:paraId="515D5ED1" w14:textId="77777777" w:rsidR="00693BBF" w:rsidRPr="00014C44" w:rsidRDefault="00693BBF" w:rsidP="00693BBF">
      <w:pPr>
        <w:rPr>
          <w:rFonts w:ascii="Times New Roman" w:hAnsi="Times New Roman" w:cs="Times New Roman"/>
          <w:b/>
          <w:sz w:val="24"/>
          <w:szCs w:val="24"/>
        </w:rPr>
      </w:pPr>
      <w:r w:rsidRPr="00014C44">
        <w:rPr>
          <w:rFonts w:ascii="Times New Roman" w:hAnsi="Times New Roman" w:cs="Times New Roman"/>
          <w:b/>
          <w:sz w:val="24"/>
          <w:szCs w:val="24"/>
        </w:rPr>
        <w:t xml:space="preserve">Measures </w:t>
      </w:r>
    </w:p>
    <w:p w14:paraId="060B4BED" w14:textId="77777777" w:rsidR="00693BBF" w:rsidRPr="00014C44" w:rsidRDefault="00693BBF" w:rsidP="00693BBF">
      <w:pPr>
        <w:rPr>
          <w:rFonts w:ascii="Times New Roman" w:hAnsi="Times New Roman" w:cs="Times New Roman"/>
          <w:b/>
          <w:i/>
          <w:sz w:val="24"/>
          <w:szCs w:val="24"/>
        </w:rPr>
      </w:pPr>
      <w:r w:rsidRPr="00014C44">
        <w:rPr>
          <w:rFonts w:ascii="Times New Roman" w:hAnsi="Times New Roman" w:cs="Times New Roman"/>
          <w:b/>
          <w:i/>
          <w:sz w:val="24"/>
          <w:szCs w:val="24"/>
        </w:rPr>
        <w:t xml:space="preserve">Dependent Variable </w:t>
      </w:r>
    </w:p>
    <w:p w14:paraId="7A6C67F6" w14:textId="77777777" w:rsidR="00693BBF" w:rsidRPr="00014C44" w:rsidRDefault="00693BBF" w:rsidP="00693BBF">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receipt (or not) of OSS </w:t>
      </w:r>
      <w:proofErr w:type="gramStart"/>
      <w:r>
        <w:rPr>
          <w:rFonts w:ascii="Times New Roman" w:hAnsi="Times New Roman" w:cs="Times New Roman"/>
          <w:sz w:val="24"/>
          <w:szCs w:val="24"/>
        </w:rPr>
        <w:t>as a consequence of</w:t>
      </w:r>
      <w:proofErr w:type="gramEnd"/>
      <w:r>
        <w:rPr>
          <w:rFonts w:ascii="Times New Roman" w:hAnsi="Times New Roman" w:cs="Times New Roman"/>
          <w:sz w:val="24"/>
          <w:szCs w:val="24"/>
        </w:rPr>
        <w:t xml:space="preserve"> a behavior referral is the primary dependent variable. </w:t>
      </w:r>
      <w:r w:rsidRPr="001B4653">
        <w:rPr>
          <w:rFonts w:ascii="Times New Roman" w:hAnsi="Times New Roman" w:cs="Times New Roman"/>
          <w:sz w:val="24"/>
          <w:szCs w:val="24"/>
        </w:rPr>
        <w:t xml:space="preserve">Per the SWIS training materials, OSS is defined as a period when </w:t>
      </w:r>
      <w:r>
        <w:rPr>
          <w:rFonts w:ascii="Times New Roman" w:hAnsi="Times New Roman" w:cs="Times New Roman"/>
          <w:sz w:val="24"/>
          <w:szCs w:val="24"/>
        </w:rPr>
        <w:t xml:space="preserve">a </w:t>
      </w:r>
      <w:r w:rsidRPr="001B4653">
        <w:rPr>
          <w:rFonts w:ascii="Times New Roman" w:hAnsi="Times New Roman" w:cs="Times New Roman"/>
          <w:sz w:val="24"/>
          <w:szCs w:val="24"/>
        </w:rPr>
        <w:t>student is not allowed on campus</w:t>
      </w:r>
      <w:r>
        <w:rPr>
          <w:rFonts w:ascii="Times New Roman" w:hAnsi="Times New Roman" w:cs="Times New Roman"/>
          <w:sz w:val="24"/>
          <w:szCs w:val="24"/>
        </w:rPr>
        <w:t>. Substance type was one dependent variable with three categories</w:t>
      </w:r>
      <w:r w:rsidRPr="001B4653">
        <w:rPr>
          <w:rFonts w:ascii="Times New Roman" w:hAnsi="Times New Roman" w:cs="Times New Roman"/>
          <w:sz w:val="24"/>
          <w:szCs w:val="24"/>
        </w:rPr>
        <w:t xml:space="preserve">: Alcohol Possession, Drug Possession, or Tobacco Possession. For analysis, these codes were turned into dummy-coded variables. Race/Ethnicity </w:t>
      </w:r>
      <w:r>
        <w:rPr>
          <w:rFonts w:ascii="Times New Roman" w:hAnsi="Times New Roman" w:cs="Times New Roman"/>
          <w:sz w:val="24"/>
          <w:szCs w:val="24"/>
        </w:rPr>
        <w:t>was modeled as a categorical variable and included</w:t>
      </w:r>
      <w:r w:rsidRPr="001B4653">
        <w:rPr>
          <w:rFonts w:ascii="Times New Roman" w:hAnsi="Times New Roman" w:cs="Times New Roman"/>
          <w:sz w:val="24"/>
          <w:szCs w:val="24"/>
        </w:rPr>
        <w:t xml:space="preserve"> codes for Asian, Black/African American, Latinx, Indigenous, Multiracial (more than one race), Pacific Islander, and White. </w:t>
      </w:r>
    </w:p>
    <w:p w14:paraId="2BDD304B" w14:textId="77777777" w:rsidR="00693BBF" w:rsidRPr="00014C44" w:rsidRDefault="00693BBF" w:rsidP="00693BBF">
      <w:pPr>
        <w:rPr>
          <w:rFonts w:ascii="Times New Roman" w:hAnsi="Times New Roman" w:cs="Times New Roman"/>
          <w:b/>
          <w:sz w:val="24"/>
          <w:szCs w:val="24"/>
        </w:rPr>
      </w:pPr>
      <w:r w:rsidRPr="00014C44">
        <w:rPr>
          <w:rFonts w:ascii="Times New Roman" w:hAnsi="Times New Roman" w:cs="Times New Roman"/>
          <w:b/>
          <w:sz w:val="24"/>
          <w:szCs w:val="24"/>
        </w:rPr>
        <w:t xml:space="preserve">Analytic Plan </w:t>
      </w:r>
    </w:p>
    <w:p w14:paraId="5F9284B0" w14:textId="7F73A97B" w:rsidR="00693BBF" w:rsidRPr="00014C44" w:rsidRDefault="00693BBF" w:rsidP="00693BBF">
      <w:pPr>
        <w:rPr>
          <w:rFonts w:ascii="Times New Roman" w:hAnsi="Times New Roman" w:cs="Times New Roman"/>
          <w:b/>
          <w:i/>
          <w:sz w:val="24"/>
          <w:szCs w:val="24"/>
        </w:rPr>
      </w:pPr>
      <w:r w:rsidRPr="00014C44">
        <w:rPr>
          <w:rFonts w:ascii="Times New Roman" w:hAnsi="Times New Roman" w:cs="Times New Roman"/>
          <w:b/>
          <w:i/>
          <w:sz w:val="24"/>
          <w:szCs w:val="24"/>
        </w:rPr>
        <w:t xml:space="preserve">Research Question </w:t>
      </w:r>
      <w:r>
        <w:rPr>
          <w:rFonts w:ascii="Times New Roman" w:hAnsi="Times New Roman" w:cs="Times New Roman"/>
          <w:b/>
          <w:i/>
          <w:sz w:val="24"/>
          <w:szCs w:val="24"/>
        </w:rPr>
        <w:t>3</w:t>
      </w:r>
      <w:r w:rsidRPr="00014C44">
        <w:rPr>
          <w:rFonts w:ascii="Times New Roman" w:hAnsi="Times New Roman" w:cs="Times New Roman"/>
          <w:b/>
          <w:i/>
          <w:sz w:val="24"/>
          <w:szCs w:val="24"/>
        </w:rPr>
        <w:t xml:space="preserve"> </w:t>
      </w:r>
    </w:p>
    <w:p w14:paraId="12F92CCE" w14:textId="5C40712E" w:rsidR="00693BBF" w:rsidRDefault="00693BBF" w:rsidP="00693BBF">
      <w:pPr>
        <w:ind w:firstLine="720"/>
        <w:rPr>
          <w:rFonts w:ascii="Times New Roman" w:hAnsi="Times New Roman" w:cs="Times New Roman"/>
          <w:sz w:val="24"/>
          <w:szCs w:val="24"/>
        </w:rPr>
      </w:pPr>
      <w:r>
        <w:rPr>
          <w:rFonts w:ascii="Times New Roman" w:hAnsi="Times New Roman" w:cs="Times New Roman"/>
          <w:sz w:val="24"/>
          <w:szCs w:val="24"/>
        </w:rPr>
        <w:t>Table 1 shows that m</w:t>
      </w:r>
      <w:r w:rsidRPr="001B4653">
        <w:rPr>
          <w:rFonts w:ascii="Times New Roman" w:hAnsi="Times New Roman" w:cs="Times New Roman"/>
          <w:sz w:val="24"/>
          <w:szCs w:val="24"/>
        </w:rPr>
        <w:t xml:space="preserve">ean rates of OSS </w:t>
      </w:r>
      <w:r>
        <w:rPr>
          <w:rFonts w:ascii="Times New Roman" w:hAnsi="Times New Roman" w:cs="Times New Roman"/>
          <w:sz w:val="24"/>
          <w:szCs w:val="24"/>
        </w:rPr>
        <w:t xml:space="preserve">appear different </w:t>
      </w:r>
      <w:r w:rsidRPr="001B4653">
        <w:rPr>
          <w:rFonts w:ascii="Times New Roman" w:hAnsi="Times New Roman" w:cs="Times New Roman"/>
          <w:sz w:val="24"/>
          <w:szCs w:val="24"/>
        </w:rPr>
        <w:t xml:space="preserve">by substance type and student race/ethnicity; however, </w:t>
      </w:r>
      <w:r>
        <w:rPr>
          <w:rFonts w:ascii="Times New Roman" w:hAnsi="Times New Roman" w:cs="Times New Roman"/>
          <w:sz w:val="24"/>
          <w:szCs w:val="24"/>
        </w:rPr>
        <w:t>Table 2</w:t>
      </w:r>
      <w:r w:rsidRPr="001B4653">
        <w:rPr>
          <w:rFonts w:ascii="Times New Roman" w:hAnsi="Times New Roman" w:cs="Times New Roman"/>
          <w:sz w:val="24"/>
          <w:szCs w:val="24"/>
        </w:rPr>
        <w:t xml:space="preserve"> </w:t>
      </w:r>
      <w:r>
        <w:rPr>
          <w:rFonts w:ascii="Times New Roman" w:hAnsi="Times New Roman" w:cs="Times New Roman"/>
          <w:sz w:val="24"/>
          <w:szCs w:val="24"/>
        </w:rPr>
        <w:t xml:space="preserve">illustrates that the substance type in a student’s first referral might vary by </w:t>
      </w:r>
      <w:r w:rsidR="003339E5">
        <w:rPr>
          <w:rFonts w:ascii="Times New Roman" w:hAnsi="Times New Roman" w:cs="Times New Roman"/>
          <w:sz w:val="24"/>
          <w:szCs w:val="24"/>
        </w:rPr>
        <w:t xml:space="preserve">our two key fixed effects: </w:t>
      </w:r>
      <w:r w:rsidRPr="001B4653">
        <w:rPr>
          <w:rFonts w:ascii="Times New Roman" w:hAnsi="Times New Roman" w:cs="Times New Roman"/>
          <w:sz w:val="24"/>
          <w:szCs w:val="24"/>
        </w:rPr>
        <w:t>race/ethnicity</w:t>
      </w:r>
      <w:r w:rsidR="003339E5">
        <w:rPr>
          <w:rFonts w:ascii="Times New Roman" w:hAnsi="Times New Roman" w:cs="Times New Roman"/>
          <w:sz w:val="24"/>
          <w:szCs w:val="24"/>
        </w:rPr>
        <w:t xml:space="preserve"> and substance type (i.e., drugs, tobacco, and alcohol)</w:t>
      </w:r>
      <w:r w:rsidRPr="001B4653">
        <w:rPr>
          <w:rFonts w:ascii="Times New Roman" w:hAnsi="Times New Roman" w:cs="Times New Roman"/>
          <w:sz w:val="24"/>
          <w:szCs w:val="24"/>
        </w:rPr>
        <w:t>.</w:t>
      </w:r>
      <w:r>
        <w:rPr>
          <w:rFonts w:ascii="Times New Roman" w:hAnsi="Times New Roman" w:cs="Times New Roman"/>
          <w:sz w:val="24"/>
          <w:szCs w:val="24"/>
        </w:rPr>
        <w:t xml:space="preserve"> </w:t>
      </w:r>
      <w:r w:rsidRPr="001B4653">
        <w:rPr>
          <w:rFonts w:ascii="Times New Roman" w:hAnsi="Times New Roman" w:cs="Times New Roman"/>
          <w:sz w:val="24"/>
          <w:szCs w:val="24"/>
        </w:rPr>
        <w:t>To analyze differences in exclusionary discipline by</w:t>
      </w:r>
      <w:r w:rsidR="003339E5">
        <w:rPr>
          <w:rFonts w:ascii="Times New Roman" w:hAnsi="Times New Roman" w:cs="Times New Roman"/>
          <w:sz w:val="24"/>
          <w:szCs w:val="24"/>
        </w:rPr>
        <w:t xml:space="preserve"> the interaction between</w:t>
      </w:r>
      <w:r w:rsidRPr="001B4653">
        <w:rPr>
          <w:rFonts w:ascii="Times New Roman" w:hAnsi="Times New Roman" w:cs="Times New Roman"/>
          <w:sz w:val="24"/>
          <w:szCs w:val="24"/>
        </w:rPr>
        <w:t xml:space="preserve"> student </w:t>
      </w:r>
      <w:r>
        <w:rPr>
          <w:rFonts w:ascii="Times New Roman" w:hAnsi="Times New Roman" w:cs="Times New Roman"/>
          <w:sz w:val="24"/>
          <w:szCs w:val="24"/>
        </w:rPr>
        <w:t>r</w:t>
      </w:r>
      <w:r w:rsidRPr="001B4653">
        <w:rPr>
          <w:rFonts w:ascii="Times New Roman" w:hAnsi="Times New Roman" w:cs="Times New Roman"/>
          <w:sz w:val="24"/>
          <w:szCs w:val="24"/>
        </w:rPr>
        <w:t>ace/</w:t>
      </w:r>
      <w:r>
        <w:rPr>
          <w:rFonts w:ascii="Times New Roman" w:hAnsi="Times New Roman" w:cs="Times New Roman"/>
          <w:sz w:val="24"/>
          <w:szCs w:val="24"/>
        </w:rPr>
        <w:t>e</w:t>
      </w:r>
      <w:r w:rsidRPr="001B4653">
        <w:rPr>
          <w:rFonts w:ascii="Times New Roman" w:hAnsi="Times New Roman" w:cs="Times New Roman"/>
          <w:sz w:val="24"/>
          <w:szCs w:val="24"/>
        </w:rPr>
        <w:t>thnicity</w:t>
      </w:r>
      <w:r w:rsidR="003339E5">
        <w:rPr>
          <w:rFonts w:ascii="Times New Roman" w:hAnsi="Times New Roman" w:cs="Times New Roman"/>
          <w:sz w:val="24"/>
          <w:szCs w:val="24"/>
        </w:rPr>
        <w:t xml:space="preserve"> and substance type</w:t>
      </w:r>
      <w:r w:rsidRPr="001B4653">
        <w:rPr>
          <w:rFonts w:ascii="Times New Roman" w:hAnsi="Times New Roman" w:cs="Times New Roman"/>
          <w:sz w:val="24"/>
          <w:szCs w:val="24"/>
        </w:rPr>
        <w:t xml:space="preserve">, multi-level modeling was used with student Race/Ethnicity as fixed effects and school varying as a random effect. </w:t>
      </w:r>
      <w:r>
        <w:rPr>
          <w:rFonts w:ascii="Times New Roman" w:hAnsi="Times New Roman" w:cs="Times New Roman"/>
          <w:sz w:val="24"/>
          <w:szCs w:val="24"/>
        </w:rPr>
        <w:t>N</w:t>
      </w:r>
      <w:r w:rsidRPr="001B4653">
        <w:rPr>
          <w:rFonts w:ascii="Times New Roman" w:hAnsi="Times New Roman" w:cs="Times New Roman"/>
          <w:sz w:val="24"/>
          <w:szCs w:val="24"/>
        </w:rPr>
        <w:t>esting at the district level was considered as well, but over 64% of districts had only one school in the dataset and 85% of districts had two or fewer</w:t>
      </w:r>
      <w:r>
        <w:rPr>
          <w:rFonts w:ascii="Times New Roman" w:hAnsi="Times New Roman" w:cs="Times New Roman"/>
          <w:sz w:val="24"/>
          <w:szCs w:val="24"/>
        </w:rPr>
        <w:t>.</w:t>
      </w:r>
      <w:r w:rsidRPr="001B4653">
        <w:rPr>
          <w:rFonts w:ascii="Times New Roman" w:hAnsi="Times New Roman" w:cs="Times New Roman"/>
          <w:sz w:val="24"/>
          <w:szCs w:val="24"/>
        </w:rPr>
        <w:t xml:space="preserve"> A Bayesian approach was selected </w:t>
      </w:r>
      <w:proofErr w:type="gramStart"/>
      <w:r w:rsidRPr="001B4653">
        <w:rPr>
          <w:rFonts w:ascii="Times New Roman" w:hAnsi="Times New Roman" w:cs="Times New Roman"/>
          <w:sz w:val="24"/>
          <w:szCs w:val="24"/>
        </w:rPr>
        <w:t>in order to</w:t>
      </w:r>
      <w:proofErr w:type="gramEnd"/>
      <w:r w:rsidRPr="001B4653">
        <w:rPr>
          <w:rFonts w:ascii="Times New Roman" w:hAnsi="Times New Roman" w:cs="Times New Roman"/>
          <w:sz w:val="24"/>
          <w:szCs w:val="24"/>
        </w:rPr>
        <w:t xml:space="preserve"> allow for more flexible analysis of differences by race/ethnicity based on the posterior distribution. Flat, preset priors from the brms package were used as baseline estimates before introducing model iterations. </w:t>
      </w:r>
    </w:p>
    <w:p w14:paraId="7C389EA5" w14:textId="77777777" w:rsidR="00693BBF" w:rsidRPr="00014C44" w:rsidRDefault="00693BBF" w:rsidP="00693BBF">
      <w:pPr>
        <w:jc w:val="center"/>
        <w:rPr>
          <w:rFonts w:ascii="Times New Roman" w:hAnsi="Times New Roman" w:cs="Times New Roman"/>
          <w:b/>
          <w:sz w:val="24"/>
          <w:szCs w:val="24"/>
        </w:rPr>
      </w:pPr>
      <w:r w:rsidRPr="00014C44">
        <w:rPr>
          <w:rFonts w:ascii="Times New Roman" w:hAnsi="Times New Roman" w:cs="Times New Roman"/>
          <w:b/>
          <w:sz w:val="24"/>
          <w:szCs w:val="24"/>
        </w:rPr>
        <w:t>Results</w:t>
      </w:r>
    </w:p>
    <w:p w14:paraId="7A595677" w14:textId="77777777" w:rsidR="00A150DF" w:rsidRDefault="00A150DF" w:rsidP="00A150DF">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In the current interaction model, all </w:t>
      </w:r>
      <m:oMath>
        <m:acc>
          <m:accPr>
            <m:ctrlPr>
              <w:rPr>
                <w:rFonts w:ascii="Cambria Math" w:hAnsi="Cambria Math" w:cs="Times New Roman"/>
                <w:i/>
                <w:sz w:val="24"/>
                <w:szCs w:val="24"/>
              </w:rPr>
            </m:ctrlPr>
          </m:accPr>
          <m:e>
            <m:r>
              <w:rPr>
                <w:rFonts w:ascii="Cambria Math" w:hAnsi="Cambria Math" w:cs="Times New Roman"/>
                <w:sz w:val="24"/>
                <w:szCs w:val="24"/>
              </w:rPr>
              <m:t>r</m:t>
            </m:r>
          </m:e>
        </m:acc>
      </m:oMath>
      <w:r>
        <w:rPr>
          <w:rFonts w:ascii="Times New Roman" w:eastAsiaTheme="minorEastAsia" w:hAnsi="Times New Roman" w:cs="Times New Roman"/>
          <w:sz w:val="24"/>
          <w:szCs w:val="24"/>
        </w:rPr>
        <w:t xml:space="preserve"> values were equal to 1.00, and estimated errors were examined for exceptionally large values. The student group coded Pacific Islander had one potentially over-sized estimated error </w:t>
      </w:r>
      <w:r w:rsidRPr="00A150DF">
        <w:rPr>
          <w:rFonts w:ascii="Times New Roman" w:eastAsiaTheme="minorEastAsia" w:hAnsi="Times New Roman" w:cs="Times New Roman"/>
          <w:sz w:val="24"/>
          <w:szCs w:val="24"/>
        </w:rPr>
        <w:t xml:space="preserve">(i.e., log-odds estimate </w:t>
      </w:r>
      <w:r>
        <w:rPr>
          <w:rFonts w:ascii="Times New Roman" w:eastAsiaTheme="minorEastAsia" w:hAnsi="Times New Roman" w:cs="Times New Roman"/>
          <w:sz w:val="24"/>
          <w:szCs w:val="24"/>
        </w:rPr>
        <w:t xml:space="preserve">for alcohol OSS </w:t>
      </w:r>
      <w:r w:rsidRPr="00A150DF">
        <w:rPr>
          <w:rFonts w:ascii="Times New Roman" w:eastAsiaTheme="minorEastAsia" w:hAnsi="Times New Roman" w:cs="Times New Roman"/>
          <w:sz w:val="24"/>
          <w:szCs w:val="24"/>
        </w:rPr>
        <w:t>of -0.61 with</w:t>
      </w:r>
      <w:r>
        <w:rPr>
          <w:rFonts w:ascii="Times New Roman" w:eastAsiaTheme="minorEastAsia" w:hAnsi="Times New Roman" w:cs="Times New Roman"/>
          <w:sz w:val="24"/>
          <w:szCs w:val="24"/>
        </w:rPr>
        <w:t xml:space="preserve"> </w:t>
      </w:r>
      <w:r w:rsidRPr="00A150DF">
        <w:rPr>
          <w:rFonts w:ascii="Times New Roman" w:eastAsiaTheme="minorEastAsia" w:hAnsi="Times New Roman" w:cs="Times New Roman"/>
          <w:sz w:val="24"/>
          <w:szCs w:val="24"/>
        </w:rPr>
        <w:lastRenderedPageBreak/>
        <w:t>credible interval ranging [-2.99 - 1.59]</w:t>
      </w:r>
      <w:r>
        <w:rPr>
          <w:rFonts w:ascii="Times New Roman" w:eastAsiaTheme="minorEastAsia" w:hAnsi="Times New Roman" w:cs="Times New Roman"/>
          <w:sz w:val="24"/>
          <w:szCs w:val="24"/>
        </w:rPr>
        <w:t>, which was compared with the student group coded Native American as our intercept mapping on to alcohol OSS</w:t>
      </w:r>
      <w:r w:rsidRPr="00A150D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This is likely a sample size issue, and the Pacific Islander group was retained for analysis because other estimates were not paired with the same degree of estimated error.</w:t>
      </w:r>
    </w:p>
    <w:p w14:paraId="643FC522" w14:textId="02F949C3" w:rsidR="00A150DF" w:rsidRDefault="00A150DF" w:rsidP="00167711">
      <w:pPr>
        <w:ind w:firstLine="720"/>
        <w:rPr>
          <w:rFonts w:ascii="Times New Roman" w:hAnsi="Times New Roman" w:cs="Times New Roman"/>
          <w:sz w:val="24"/>
          <w:szCs w:val="24"/>
        </w:rPr>
      </w:pPr>
      <w:r w:rsidRPr="00A150DF">
        <w:rPr>
          <w:rFonts w:ascii="Times New Roman" w:hAnsi="Times New Roman" w:cs="Times New Roman"/>
          <w:sz w:val="24"/>
          <w:szCs w:val="24"/>
        </w:rPr>
        <w:t>For the interaction estimates, we will examine one example case: receiving an</w:t>
      </w:r>
      <w:r>
        <w:rPr>
          <w:rFonts w:ascii="Times New Roman" w:hAnsi="Times New Roman" w:cs="Times New Roman"/>
          <w:sz w:val="24"/>
          <w:szCs w:val="24"/>
        </w:rPr>
        <w:t xml:space="preserve"> </w:t>
      </w:r>
      <w:r w:rsidRPr="00A150DF">
        <w:rPr>
          <w:rFonts w:ascii="Times New Roman" w:hAnsi="Times New Roman" w:cs="Times New Roman"/>
          <w:sz w:val="24"/>
          <w:szCs w:val="24"/>
        </w:rPr>
        <w:t>OSS for drugs as a student</w:t>
      </w:r>
      <w:r w:rsidR="00BF4A73">
        <w:rPr>
          <w:rFonts w:ascii="Times New Roman" w:hAnsi="Times New Roman" w:cs="Times New Roman"/>
          <w:sz w:val="24"/>
          <w:szCs w:val="24"/>
        </w:rPr>
        <w:t xml:space="preserve"> coded as black</w:t>
      </w:r>
      <w:r w:rsidRPr="00A150DF">
        <w:rPr>
          <w:rFonts w:ascii="Times New Roman" w:hAnsi="Times New Roman" w:cs="Times New Roman"/>
          <w:sz w:val="24"/>
          <w:szCs w:val="24"/>
        </w:rPr>
        <w:t xml:space="preserve">. The log-odds of this occurrence </w:t>
      </w:r>
      <w:proofErr w:type="gramStart"/>
      <w:r w:rsidR="00641ABE">
        <w:rPr>
          <w:rFonts w:ascii="Times New Roman" w:hAnsi="Times New Roman" w:cs="Times New Roman"/>
          <w:sz w:val="24"/>
          <w:szCs w:val="24"/>
        </w:rPr>
        <w:t>was</w:t>
      </w:r>
      <w:proofErr w:type="gramEnd"/>
      <w:r w:rsidRPr="00A150DF">
        <w:rPr>
          <w:rFonts w:ascii="Times New Roman" w:hAnsi="Times New Roman" w:cs="Times New Roman"/>
          <w:sz w:val="24"/>
          <w:szCs w:val="24"/>
        </w:rPr>
        <w:t xml:space="preserve"> 2.09 (95%</w:t>
      </w:r>
      <w:r>
        <w:rPr>
          <w:rFonts w:ascii="Times New Roman" w:hAnsi="Times New Roman" w:cs="Times New Roman"/>
          <w:sz w:val="24"/>
          <w:szCs w:val="24"/>
        </w:rPr>
        <w:t xml:space="preserve"> </w:t>
      </w:r>
      <w:r w:rsidRPr="00A150DF">
        <w:rPr>
          <w:rFonts w:ascii="Times New Roman" w:hAnsi="Times New Roman" w:cs="Times New Roman"/>
          <w:sz w:val="24"/>
          <w:szCs w:val="24"/>
        </w:rPr>
        <w:t>credible interval range [1.22 - 3.01]) with an associated probability of 89%. As</w:t>
      </w:r>
      <w:r>
        <w:rPr>
          <w:rFonts w:ascii="Times New Roman" w:hAnsi="Times New Roman" w:cs="Times New Roman"/>
          <w:sz w:val="24"/>
          <w:szCs w:val="24"/>
        </w:rPr>
        <w:t xml:space="preserve"> </w:t>
      </w:r>
      <w:r w:rsidRPr="00A150DF">
        <w:rPr>
          <w:rFonts w:ascii="Times New Roman" w:hAnsi="Times New Roman" w:cs="Times New Roman"/>
          <w:sz w:val="24"/>
          <w:szCs w:val="24"/>
        </w:rPr>
        <w:t>a basis of comparison example, let's also examine OSS for drugs as a white</w:t>
      </w:r>
      <w:r>
        <w:rPr>
          <w:rFonts w:ascii="Times New Roman" w:hAnsi="Times New Roman" w:cs="Times New Roman"/>
          <w:sz w:val="24"/>
          <w:szCs w:val="24"/>
        </w:rPr>
        <w:t xml:space="preserve"> </w:t>
      </w:r>
      <w:r w:rsidRPr="00A150DF">
        <w:rPr>
          <w:rFonts w:ascii="Times New Roman" w:hAnsi="Times New Roman" w:cs="Times New Roman"/>
          <w:sz w:val="24"/>
          <w:szCs w:val="24"/>
        </w:rPr>
        <w:t>student: log-odds are 1.57 (95% credible interval range [0.77 - 2.42]) with an</w:t>
      </w:r>
      <w:r>
        <w:rPr>
          <w:rFonts w:ascii="Times New Roman" w:hAnsi="Times New Roman" w:cs="Times New Roman"/>
          <w:sz w:val="24"/>
          <w:szCs w:val="24"/>
        </w:rPr>
        <w:t xml:space="preserve"> </w:t>
      </w:r>
      <w:r w:rsidRPr="00A150DF">
        <w:rPr>
          <w:rFonts w:ascii="Times New Roman" w:hAnsi="Times New Roman" w:cs="Times New Roman"/>
          <w:sz w:val="24"/>
          <w:szCs w:val="24"/>
        </w:rPr>
        <w:t>associated probability of 82%. For a more direct comparison of these two cases,</w:t>
      </w:r>
      <w:r w:rsidR="00167711">
        <w:rPr>
          <w:rFonts w:ascii="Times New Roman" w:hAnsi="Times New Roman" w:cs="Times New Roman"/>
          <w:sz w:val="24"/>
          <w:szCs w:val="24"/>
        </w:rPr>
        <w:t xml:space="preserve"> </w:t>
      </w:r>
      <w:r w:rsidRPr="00A150DF">
        <w:rPr>
          <w:rFonts w:ascii="Times New Roman" w:hAnsi="Times New Roman" w:cs="Times New Roman"/>
          <w:sz w:val="24"/>
          <w:szCs w:val="24"/>
        </w:rPr>
        <w:t xml:space="preserve">the difference between groups was computed based on </w:t>
      </w:r>
      <w:r w:rsidR="00167711">
        <w:rPr>
          <w:rFonts w:ascii="Times New Roman" w:hAnsi="Times New Roman" w:cs="Times New Roman"/>
          <w:sz w:val="24"/>
          <w:szCs w:val="24"/>
        </w:rPr>
        <w:t xml:space="preserve">positive estimates from </w:t>
      </w:r>
      <w:r w:rsidRPr="00A150DF">
        <w:rPr>
          <w:rFonts w:ascii="Times New Roman" w:hAnsi="Times New Roman" w:cs="Times New Roman"/>
          <w:sz w:val="24"/>
          <w:szCs w:val="24"/>
        </w:rPr>
        <w:t>the posterior distribution.</w:t>
      </w:r>
      <w:r>
        <w:rPr>
          <w:rFonts w:ascii="Times New Roman" w:hAnsi="Times New Roman" w:cs="Times New Roman"/>
          <w:sz w:val="24"/>
          <w:szCs w:val="24"/>
        </w:rPr>
        <w:t xml:space="preserve"> </w:t>
      </w:r>
      <w:proofErr w:type="gramStart"/>
      <w:r w:rsidR="00641ABE">
        <w:rPr>
          <w:rFonts w:ascii="Times New Roman" w:hAnsi="Times New Roman" w:cs="Times New Roman"/>
          <w:sz w:val="24"/>
          <w:szCs w:val="24"/>
        </w:rPr>
        <w:t>All of</w:t>
      </w:r>
      <w:proofErr w:type="gramEnd"/>
      <w:r w:rsidR="00641ABE">
        <w:rPr>
          <w:rFonts w:ascii="Times New Roman" w:hAnsi="Times New Roman" w:cs="Times New Roman"/>
          <w:sz w:val="24"/>
          <w:szCs w:val="24"/>
        </w:rPr>
        <w:t xml:space="preserve"> the following comparisons use indigenous students receiving an OSS for alcohol as the comparison group. </w:t>
      </w:r>
      <w:r w:rsidRPr="00A150DF">
        <w:rPr>
          <w:rFonts w:ascii="Times New Roman" w:hAnsi="Times New Roman" w:cs="Times New Roman"/>
          <w:sz w:val="24"/>
          <w:szCs w:val="24"/>
        </w:rPr>
        <w:t xml:space="preserve">Black students were approximately </w:t>
      </w:r>
      <w:r w:rsidR="00F879C9">
        <w:rPr>
          <w:rFonts w:ascii="Times New Roman" w:hAnsi="Times New Roman" w:cs="Times New Roman"/>
          <w:sz w:val="24"/>
          <w:szCs w:val="24"/>
        </w:rPr>
        <w:t>three</w:t>
      </w:r>
      <w:r w:rsidRPr="00A150DF">
        <w:rPr>
          <w:rFonts w:ascii="Times New Roman" w:hAnsi="Times New Roman" w:cs="Times New Roman"/>
          <w:sz w:val="24"/>
          <w:szCs w:val="24"/>
        </w:rPr>
        <w:t xml:space="preserve"> times more likely than white students to</w:t>
      </w:r>
      <w:r>
        <w:rPr>
          <w:rFonts w:ascii="Times New Roman" w:hAnsi="Times New Roman" w:cs="Times New Roman"/>
          <w:sz w:val="24"/>
          <w:szCs w:val="24"/>
        </w:rPr>
        <w:t xml:space="preserve"> </w:t>
      </w:r>
      <w:r w:rsidRPr="00A150DF">
        <w:rPr>
          <w:rFonts w:ascii="Times New Roman" w:hAnsi="Times New Roman" w:cs="Times New Roman"/>
          <w:sz w:val="24"/>
          <w:szCs w:val="24"/>
        </w:rPr>
        <w:t>receive a first-time OSS for drugs (20.8% likelihood for white students versus a</w:t>
      </w:r>
      <w:r>
        <w:rPr>
          <w:rFonts w:ascii="Times New Roman" w:hAnsi="Times New Roman" w:cs="Times New Roman"/>
          <w:sz w:val="24"/>
          <w:szCs w:val="24"/>
        </w:rPr>
        <w:t xml:space="preserve"> </w:t>
      </w:r>
      <w:r w:rsidRPr="00A150DF">
        <w:rPr>
          <w:rFonts w:ascii="Times New Roman" w:hAnsi="Times New Roman" w:cs="Times New Roman"/>
          <w:sz w:val="24"/>
          <w:szCs w:val="24"/>
        </w:rPr>
        <w:t>63.0% likelihood for black students). Specific to drugs as the substance</w:t>
      </w:r>
      <w:r>
        <w:rPr>
          <w:rFonts w:ascii="Times New Roman" w:hAnsi="Times New Roman" w:cs="Times New Roman"/>
          <w:sz w:val="24"/>
          <w:szCs w:val="24"/>
        </w:rPr>
        <w:t xml:space="preserve"> </w:t>
      </w:r>
      <w:r w:rsidRPr="00A150DF">
        <w:rPr>
          <w:rFonts w:ascii="Times New Roman" w:hAnsi="Times New Roman" w:cs="Times New Roman"/>
          <w:sz w:val="24"/>
          <w:szCs w:val="24"/>
        </w:rPr>
        <w:t>instigating a first time OSS, the racial/ethnic group most likely to receive</w:t>
      </w:r>
      <w:r w:rsidR="00167711">
        <w:rPr>
          <w:rFonts w:ascii="Times New Roman" w:hAnsi="Times New Roman" w:cs="Times New Roman"/>
          <w:sz w:val="24"/>
          <w:szCs w:val="24"/>
        </w:rPr>
        <w:t xml:space="preserve"> </w:t>
      </w:r>
      <w:r w:rsidRPr="00A150DF">
        <w:rPr>
          <w:rFonts w:ascii="Times New Roman" w:hAnsi="Times New Roman" w:cs="Times New Roman"/>
          <w:sz w:val="24"/>
          <w:szCs w:val="24"/>
        </w:rPr>
        <w:t>this form of discipline was Pacific Islanders (84.6%), which was approximately 4</w:t>
      </w:r>
      <w:r>
        <w:rPr>
          <w:rFonts w:ascii="Times New Roman" w:hAnsi="Times New Roman" w:cs="Times New Roman"/>
          <w:sz w:val="24"/>
          <w:szCs w:val="24"/>
        </w:rPr>
        <w:t xml:space="preserve"> </w:t>
      </w:r>
      <w:r w:rsidRPr="00A150DF">
        <w:rPr>
          <w:rFonts w:ascii="Times New Roman" w:hAnsi="Times New Roman" w:cs="Times New Roman"/>
          <w:sz w:val="24"/>
          <w:szCs w:val="24"/>
        </w:rPr>
        <w:t>times higher than the lowest likelihood group of receiving a first-time OSS for</w:t>
      </w:r>
      <w:r w:rsidR="00167711">
        <w:rPr>
          <w:rFonts w:ascii="Times New Roman" w:hAnsi="Times New Roman" w:cs="Times New Roman"/>
          <w:sz w:val="24"/>
          <w:szCs w:val="24"/>
        </w:rPr>
        <w:t xml:space="preserve"> </w:t>
      </w:r>
      <w:r w:rsidRPr="00A150DF">
        <w:rPr>
          <w:rFonts w:ascii="Times New Roman" w:hAnsi="Times New Roman" w:cs="Times New Roman"/>
          <w:sz w:val="24"/>
          <w:szCs w:val="24"/>
        </w:rPr>
        <w:t>drugs, White students (20.8%).</w:t>
      </w:r>
      <w:r w:rsidR="00167711">
        <w:rPr>
          <w:rFonts w:ascii="Times New Roman" w:hAnsi="Times New Roman" w:cs="Times New Roman"/>
          <w:sz w:val="24"/>
          <w:szCs w:val="24"/>
        </w:rPr>
        <w:t xml:space="preserve">  On examining </w:t>
      </w:r>
      <w:r w:rsidR="00ED5FF9">
        <w:rPr>
          <w:rFonts w:ascii="Times New Roman" w:hAnsi="Times New Roman" w:cs="Times New Roman"/>
          <w:sz w:val="24"/>
          <w:szCs w:val="24"/>
        </w:rPr>
        <w:t xml:space="preserve">probabilities of </w:t>
      </w:r>
      <w:r w:rsidR="00167711">
        <w:rPr>
          <w:rFonts w:ascii="Times New Roman" w:hAnsi="Times New Roman" w:cs="Times New Roman"/>
          <w:sz w:val="24"/>
          <w:szCs w:val="24"/>
        </w:rPr>
        <w:t xml:space="preserve">tobacco </w:t>
      </w:r>
      <w:r w:rsidR="00ED5FF9">
        <w:rPr>
          <w:rFonts w:ascii="Times New Roman" w:hAnsi="Times New Roman" w:cs="Times New Roman"/>
          <w:sz w:val="24"/>
          <w:szCs w:val="24"/>
        </w:rPr>
        <w:t xml:space="preserve">being the substance </w:t>
      </w:r>
      <w:r w:rsidR="00167711">
        <w:rPr>
          <w:rFonts w:ascii="Times New Roman" w:hAnsi="Times New Roman" w:cs="Times New Roman"/>
          <w:sz w:val="24"/>
          <w:szCs w:val="24"/>
        </w:rPr>
        <w:t>type</w:t>
      </w:r>
      <w:r w:rsidR="00ED5FF9">
        <w:rPr>
          <w:rFonts w:ascii="Times New Roman" w:hAnsi="Times New Roman" w:cs="Times New Roman"/>
          <w:sz w:val="24"/>
          <w:szCs w:val="24"/>
        </w:rPr>
        <w:t xml:space="preserve"> associated by race/ethnicity, the results were much more wide ranging than drugs. Students coded multiple races or white had 5.1% and 6.1% likelihoods of receiving an OSS for tobacco respective, as compared with Latinx (25.9%), Black (46.2%), Asian (48.1%), and Pacific Islander (77.1%), which were up to a 15-fold increase from the lowest probability group to the highest. There was an opposite trend for alcohol possession as </w:t>
      </w:r>
      <w:r w:rsidR="00ED5FF9">
        <w:rPr>
          <w:rFonts w:ascii="Times New Roman" w:hAnsi="Times New Roman" w:cs="Times New Roman"/>
          <w:sz w:val="24"/>
          <w:szCs w:val="24"/>
        </w:rPr>
        <w:lastRenderedPageBreak/>
        <w:t xml:space="preserve">the substance leading to an OSS infraction, where Pacific Islanders were the lowest likelihood group at 30.0% and multiracial/multiethnicity students were the highest likelihood group at 97%. </w:t>
      </w:r>
    </w:p>
    <w:p w14:paraId="7A6435A8" w14:textId="7FEEEFD0" w:rsidR="00A150DF" w:rsidRDefault="00ED5FF9" w:rsidP="00641ABE">
      <w:pPr>
        <w:ind w:firstLine="720"/>
        <w:rPr>
          <w:rFonts w:ascii="Times New Roman" w:hAnsi="Times New Roman" w:cs="Times New Roman"/>
          <w:sz w:val="24"/>
          <w:szCs w:val="24"/>
        </w:rPr>
      </w:pPr>
      <w:r>
        <w:rPr>
          <w:rFonts w:ascii="Times New Roman" w:hAnsi="Times New Roman" w:cs="Times New Roman"/>
          <w:sz w:val="24"/>
          <w:szCs w:val="24"/>
        </w:rPr>
        <w:t>Notably, all interaction terms’ credible interval range crossed zero and the ranges overlapped across interaction terms.</w:t>
      </w:r>
      <w:r w:rsidR="00641ABE">
        <w:rPr>
          <w:rFonts w:ascii="Times New Roman" w:hAnsi="Times New Roman" w:cs="Times New Roman"/>
          <w:sz w:val="24"/>
          <w:szCs w:val="24"/>
        </w:rPr>
        <w:t xml:space="preserve"> As many of the posterior densities had significantly high percentages above zero (e.g., </w:t>
      </w:r>
      <w:r w:rsidR="00641ABE">
        <w:rPr>
          <w:rFonts w:ascii="Times New Roman" w:hAnsi="Times New Roman" w:cs="Times New Roman"/>
          <w:sz w:val="24"/>
          <w:szCs w:val="24"/>
        </w:rPr>
        <w:t>multiracial/multiethnicity students</w:t>
      </w:r>
      <w:r w:rsidR="00641ABE">
        <w:rPr>
          <w:rFonts w:ascii="Times New Roman" w:hAnsi="Times New Roman" w:cs="Times New Roman"/>
          <w:sz w:val="24"/>
          <w:szCs w:val="24"/>
        </w:rPr>
        <w:t xml:space="preserve">’ alcohol OSS, in the most recent example), there is a greater confidence that these specific subgroups with substances will have an increased likelihood of receiving and OSS. However, given the inclusion of zero in the credible interval range, those posterior densities which were closer to 50% positive </w:t>
      </w:r>
      <w:r w:rsidR="00BE05CE">
        <w:rPr>
          <w:rFonts w:ascii="Times New Roman" w:hAnsi="Times New Roman" w:cs="Times New Roman"/>
          <w:sz w:val="24"/>
          <w:szCs w:val="24"/>
        </w:rPr>
        <w:t>indicate</w:t>
      </w:r>
      <w:r w:rsidR="00641ABE">
        <w:rPr>
          <w:rFonts w:ascii="Times New Roman" w:hAnsi="Times New Roman" w:cs="Times New Roman"/>
          <w:sz w:val="24"/>
          <w:szCs w:val="24"/>
        </w:rPr>
        <w:t xml:space="preserve"> no increased likelihood when compared with the reference group (i.e., indigenous students x alcohol)</w:t>
      </w:r>
      <w:r w:rsidR="00BE05CE">
        <w:rPr>
          <w:rFonts w:ascii="Times New Roman" w:hAnsi="Times New Roman" w:cs="Times New Roman"/>
          <w:sz w:val="24"/>
          <w:szCs w:val="24"/>
        </w:rPr>
        <w:t>.</w:t>
      </w:r>
      <w:r w:rsidR="00F879C9">
        <w:rPr>
          <w:rFonts w:ascii="Times New Roman" w:hAnsi="Times New Roman" w:cs="Times New Roman"/>
          <w:sz w:val="24"/>
          <w:szCs w:val="24"/>
        </w:rPr>
        <w:t xml:space="preserve"> </w:t>
      </w:r>
    </w:p>
    <w:p w14:paraId="62BA1473" w14:textId="77777777" w:rsidR="00693BBF" w:rsidRPr="00014C44" w:rsidRDefault="00693BBF" w:rsidP="00693BBF">
      <w:pPr>
        <w:jc w:val="center"/>
        <w:rPr>
          <w:rFonts w:ascii="Times New Roman" w:hAnsi="Times New Roman" w:cs="Times New Roman"/>
          <w:b/>
          <w:sz w:val="24"/>
          <w:szCs w:val="24"/>
        </w:rPr>
      </w:pPr>
      <w:r w:rsidRPr="00014C44">
        <w:rPr>
          <w:rFonts w:ascii="Times New Roman" w:hAnsi="Times New Roman" w:cs="Times New Roman"/>
          <w:b/>
          <w:sz w:val="24"/>
          <w:szCs w:val="24"/>
        </w:rPr>
        <w:t>Discussion</w:t>
      </w:r>
    </w:p>
    <w:p w14:paraId="17AF6EAD" w14:textId="028AE2C0" w:rsidR="00693BBF" w:rsidRDefault="00BE05CE" w:rsidP="00BE05CE">
      <w:pPr>
        <w:ind w:firstLine="720"/>
        <w:rPr>
          <w:rFonts w:ascii="Times New Roman" w:hAnsi="Times New Roman" w:cs="Times New Roman"/>
          <w:sz w:val="24"/>
          <w:szCs w:val="24"/>
        </w:rPr>
      </w:pPr>
      <w:r>
        <w:rPr>
          <w:rFonts w:ascii="Times New Roman" w:hAnsi="Times New Roman" w:cs="Times New Roman"/>
          <w:sz w:val="24"/>
          <w:szCs w:val="24"/>
        </w:rPr>
        <w:t xml:space="preserve">The current results extend previous literature (e.g., Skiba et al., 2014) on the impact of race as a predictor of exclusionary discipline practices in school. Specifically, the results to a research question on the interaction between race or ethnicity and substance type leading to an OSS </w:t>
      </w:r>
      <w:r w:rsidR="00F879C9">
        <w:rPr>
          <w:rFonts w:ascii="Times New Roman" w:hAnsi="Times New Roman" w:cs="Times New Roman"/>
          <w:sz w:val="24"/>
          <w:szCs w:val="24"/>
        </w:rPr>
        <w:t xml:space="preserve">pointed to some subgroups (e.g., Pacific Islanders) having probabilities in the extremes (e.g., highest for drugs, lowest for alcohol). Other subgroups seemed inflated in comparison to indigenous students (e.g., black students consistently seemed more likely than indigenous students to receive OSS for all substances). </w:t>
      </w:r>
      <w:r w:rsidR="00F879C9">
        <w:rPr>
          <w:rFonts w:ascii="Times New Roman" w:hAnsi="Times New Roman" w:cs="Times New Roman"/>
          <w:sz w:val="24"/>
          <w:szCs w:val="24"/>
        </w:rPr>
        <w:t>See figures 1-3 for a whole picture of the log-odds per substance type and each race/ethnicity.</w:t>
      </w:r>
    </w:p>
    <w:p w14:paraId="40358FBB" w14:textId="77777777" w:rsidR="00693BBF" w:rsidRPr="00014C44" w:rsidRDefault="00693BBF" w:rsidP="00693BBF">
      <w:pPr>
        <w:rPr>
          <w:rFonts w:ascii="Times New Roman" w:hAnsi="Times New Roman" w:cs="Times New Roman"/>
          <w:b/>
          <w:sz w:val="24"/>
          <w:szCs w:val="24"/>
        </w:rPr>
      </w:pPr>
      <w:r w:rsidRPr="00014C44">
        <w:rPr>
          <w:rFonts w:ascii="Times New Roman" w:hAnsi="Times New Roman" w:cs="Times New Roman"/>
          <w:b/>
          <w:sz w:val="24"/>
          <w:szCs w:val="24"/>
        </w:rPr>
        <w:t xml:space="preserve">Limitations </w:t>
      </w:r>
    </w:p>
    <w:p w14:paraId="61D7CB34" w14:textId="6D1C2BD9" w:rsidR="00693BBF" w:rsidRDefault="00F879C9" w:rsidP="00693BBF">
      <w:pPr>
        <w:ind w:firstLine="720"/>
        <w:rPr>
          <w:rFonts w:ascii="Times New Roman" w:hAnsi="Times New Roman" w:cs="Times New Roman"/>
          <w:sz w:val="24"/>
          <w:szCs w:val="24"/>
        </w:rPr>
      </w:pPr>
      <w:r>
        <w:rPr>
          <w:rFonts w:ascii="Times New Roman" w:hAnsi="Times New Roman" w:cs="Times New Roman"/>
          <w:sz w:val="24"/>
          <w:szCs w:val="24"/>
        </w:rPr>
        <w:t>An important limitation that was not previously addressed was the small samples sizes for some race/ethnicity groups (e.g., Pacific Islander, used for several examples)</w:t>
      </w:r>
      <w:r w:rsidR="00F73F4D">
        <w:rPr>
          <w:rFonts w:ascii="Times New Roman" w:hAnsi="Times New Roman" w:cs="Times New Roman"/>
          <w:sz w:val="24"/>
          <w:szCs w:val="24"/>
        </w:rPr>
        <w:t>, which</w:t>
      </w:r>
      <w:r>
        <w:rPr>
          <w:rFonts w:ascii="Times New Roman" w:hAnsi="Times New Roman" w:cs="Times New Roman"/>
          <w:sz w:val="24"/>
          <w:szCs w:val="24"/>
        </w:rPr>
        <w:t xml:space="preserve"> may stir reaching inferences with Bayesian analysis.</w:t>
      </w:r>
    </w:p>
    <w:p w14:paraId="2E9B74AA" w14:textId="77777777" w:rsidR="00693BBF" w:rsidRDefault="00693BBF" w:rsidP="00693BBF">
      <w:pPr>
        <w:rPr>
          <w:rFonts w:ascii="Times New Roman" w:hAnsi="Times New Roman" w:cs="Times New Roman"/>
          <w:sz w:val="24"/>
          <w:szCs w:val="24"/>
        </w:rPr>
      </w:pPr>
    </w:p>
    <w:p w14:paraId="2CF0237E" w14:textId="31622811" w:rsidR="00693BBF" w:rsidRDefault="00693BBF" w:rsidP="003339E5">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References </w:t>
      </w:r>
    </w:p>
    <w:p w14:paraId="138E522C" w14:textId="77777777" w:rsidR="00693BBF" w:rsidRPr="00A00B29" w:rsidRDefault="00693BBF" w:rsidP="00693BBF">
      <w:pPr>
        <w:pStyle w:val="EndNoteBibliography"/>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Pr="00A00B29">
        <w:t xml:space="preserve">American Psychological Association. (2008). Are zero tolerance policies effective in the schools? An evidentiary review and recommendations. </w:t>
      </w:r>
      <w:r w:rsidRPr="00A00B29">
        <w:rPr>
          <w:i/>
        </w:rPr>
        <w:t>American Psychologist, 63</w:t>
      </w:r>
      <w:r w:rsidRPr="00A00B29">
        <w:t xml:space="preserve">, 852-862. </w:t>
      </w:r>
    </w:p>
    <w:p w14:paraId="40D378DE" w14:textId="77777777" w:rsidR="00693BBF" w:rsidRPr="00A00B29" w:rsidRDefault="00693BBF" w:rsidP="00693BBF">
      <w:pPr>
        <w:pStyle w:val="EndNoteBibliography"/>
      </w:pPr>
    </w:p>
    <w:p w14:paraId="0BD0C51A" w14:textId="77777777" w:rsidR="00693BBF" w:rsidRPr="00A00B29" w:rsidRDefault="00693BBF" w:rsidP="00693BBF">
      <w:pPr>
        <w:pStyle w:val="EndNoteBibliography"/>
        <w:ind w:left="720" w:hanging="720"/>
      </w:pPr>
      <w:r w:rsidRPr="00A00B29">
        <w:t xml:space="preserve">Skiba, R. J., Chung, C., Trachok, M., Baker, T. L., Sheya, A., &amp; Hughes, R. L. (2014, August 1, 2014). Parsing disciplinary disproportionality: Contributions of infraction, student, and school characteristics to out-of-school suspension and expulsion. </w:t>
      </w:r>
      <w:r w:rsidRPr="00A00B29">
        <w:rPr>
          <w:i/>
        </w:rPr>
        <w:t>American Educational Research Journal, 51</w:t>
      </w:r>
      <w:r w:rsidRPr="00A00B29">
        <w:t xml:space="preserve">, 640-670. </w:t>
      </w:r>
      <w:hyperlink r:id="rId6" w:history="1">
        <w:r w:rsidRPr="00A00B29">
          <w:rPr>
            <w:rStyle w:val="Hyperlink"/>
          </w:rPr>
          <w:t>https://doi.org/10.3102/0002831214541670</w:t>
        </w:r>
      </w:hyperlink>
      <w:r w:rsidRPr="00A00B29">
        <w:t xml:space="preserve"> </w:t>
      </w:r>
    </w:p>
    <w:p w14:paraId="632631DD" w14:textId="77777777" w:rsidR="00693BBF" w:rsidRPr="00A00B29" w:rsidRDefault="00693BBF" w:rsidP="00693BBF">
      <w:pPr>
        <w:pStyle w:val="EndNoteBibliography"/>
      </w:pPr>
    </w:p>
    <w:p w14:paraId="4B53C6B3" w14:textId="77777777" w:rsidR="00693BBF" w:rsidRPr="00CC3D99" w:rsidRDefault="00693BBF" w:rsidP="00693BBF">
      <w:pPr>
        <w:ind w:firstLine="720"/>
        <w:rPr>
          <w:rFonts w:ascii="Times New Roman" w:hAnsi="Times New Roman" w:cs="Times New Roman"/>
          <w:sz w:val="24"/>
          <w:szCs w:val="24"/>
        </w:rPr>
      </w:pPr>
      <w:r>
        <w:rPr>
          <w:rFonts w:ascii="Times New Roman" w:hAnsi="Times New Roman" w:cs="Times New Roman"/>
          <w:sz w:val="24"/>
          <w:szCs w:val="24"/>
        </w:rPr>
        <w:fldChar w:fldCharType="end"/>
      </w:r>
    </w:p>
    <w:p w14:paraId="4493C3ED" w14:textId="78F770BC" w:rsidR="00693BBF" w:rsidRDefault="00693BBF">
      <w:pPr>
        <w:spacing w:line="240" w:lineRule="auto"/>
      </w:pPr>
      <w:r>
        <w:br w:type="page"/>
      </w:r>
    </w:p>
    <w:p w14:paraId="4C719962" w14:textId="77777777" w:rsidR="00693BBF" w:rsidRPr="0089771C" w:rsidRDefault="00693BBF" w:rsidP="00693BBF">
      <w:pPr>
        <w:rPr>
          <w:rFonts w:ascii="Times New Roman" w:hAnsi="Times New Roman" w:cs="Times New Roman"/>
          <w:sz w:val="24"/>
          <w:szCs w:val="24"/>
        </w:rPr>
      </w:pPr>
    </w:p>
    <w:p w14:paraId="3D162629" w14:textId="77777777" w:rsidR="00693BBF" w:rsidRDefault="00693BBF" w:rsidP="00693BBF">
      <w:pPr>
        <w:spacing w:line="240" w:lineRule="auto"/>
        <w:rPr>
          <w:rFonts w:ascii="Times New Roman" w:hAnsi="Times New Roman" w:cs="Times New Roman"/>
          <w:sz w:val="24"/>
          <w:szCs w:val="24"/>
        </w:rPr>
      </w:pPr>
      <w:r w:rsidRPr="0089771C">
        <w:rPr>
          <w:rFonts w:ascii="Times New Roman" w:hAnsi="Times New Roman" w:cs="Times New Roman"/>
          <w:sz w:val="24"/>
          <w:szCs w:val="24"/>
        </w:rPr>
        <w:t xml:space="preserve">Table </w:t>
      </w:r>
      <w:r>
        <w:rPr>
          <w:rFonts w:ascii="Times New Roman" w:hAnsi="Times New Roman" w:cs="Times New Roman"/>
          <w:sz w:val="24"/>
          <w:szCs w:val="24"/>
        </w:rPr>
        <w:t>1</w:t>
      </w:r>
    </w:p>
    <w:p w14:paraId="15C2B968" w14:textId="77777777" w:rsidR="00693BBF" w:rsidRDefault="00693BBF" w:rsidP="00693BBF">
      <w:pPr>
        <w:spacing w:line="240" w:lineRule="auto"/>
        <w:rPr>
          <w:rFonts w:ascii="Times New Roman" w:hAnsi="Times New Roman" w:cs="Times New Roman"/>
          <w:i/>
          <w:sz w:val="24"/>
          <w:szCs w:val="24"/>
        </w:rPr>
      </w:pPr>
      <w:r>
        <w:rPr>
          <w:rFonts w:ascii="Times New Roman" w:hAnsi="Times New Roman" w:cs="Times New Roman"/>
          <w:i/>
          <w:sz w:val="24"/>
          <w:szCs w:val="24"/>
        </w:rPr>
        <w:t>Out-of-School Suspension Rate by Student Race/Ethnicity</w:t>
      </w:r>
    </w:p>
    <w:p w14:paraId="6A4F7B55" w14:textId="77777777" w:rsidR="00693BBF" w:rsidRPr="0089771C" w:rsidRDefault="00693BBF" w:rsidP="00693BBF">
      <w:pPr>
        <w:spacing w:line="240" w:lineRule="auto"/>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2250"/>
        <w:gridCol w:w="990"/>
        <w:gridCol w:w="990"/>
      </w:tblGrid>
      <w:tr w:rsidR="00693BBF" w:rsidRPr="0089771C" w14:paraId="7DC62130" w14:textId="77777777" w:rsidTr="00A67003">
        <w:tc>
          <w:tcPr>
            <w:tcW w:w="2250" w:type="dxa"/>
            <w:tcBorders>
              <w:top w:val="single" w:sz="4" w:space="0" w:color="auto"/>
              <w:left w:val="nil"/>
              <w:bottom w:val="single" w:sz="4" w:space="0" w:color="auto"/>
              <w:right w:val="nil"/>
            </w:tcBorders>
          </w:tcPr>
          <w:p w14:paraId="063B60B2"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Race/Ethnicity</w:t>
            </w:r>
          </w:p>
        </w:tc>
        <w:tc>
          <w:tcPr>
            <w:tcW w:w="990" w:type="dxa"/>
            <w:tcBorders>
              <w:top w:val="single" w:sz="4" w:space="0" w:color="auto"/>
              <w:left w:val="nil"/>
              <w:bottom w:val="single" w:sz="4" w:space="0" w:color="auto"/>
              <w:right w:val="nil"/>
            </w:tcBorders>
          </w:tcPr>
          <w:p w14:paraId="2EF946F6" w14:textId="77777777" w:rsidR="00693BBF" w:rsidRPr="0089771C" w:rsidRDefault="00693BBF" w:rsidP="00A67003">
            <w:pPr>
              <w:jc w:val="center"/>
              <w:rPr>
                <w:rFonts w:ascii="Times New Roman" w:hAnsi="Times New Roman" w:cs="Times New Roman"/>
                <w:i/>
                <w:sz w:val="24"/>
                <w:szCs w:val="24"/>
              </w:rPr>
            </w:pPr>
            <w:r w:rsidRPr="0089771C">
              <w:rPr>
                <w:rFonts w:ascii="Times New Roman" w:hAnsi="Times New Roman" w:cs="Times New Roman"/>
                <w:i/>
                <w:sz w:val="24"/>
                <w:szCs w:val="24"/>
              </w:rPr>
              <w:t>M</w:t>
            </w:r>
          </w:p>
        </w:tc>
        <w:tc>
          <w:tcPr>
            <w:tcW w:w="990" w:type="dxa"/>
            <w:tcBorders>
              <w:top w:val="single" w:sz="4" w:space="0" w:color="auto"/>
              <w:left w:val="nil"/>
              <w:bottom w:val="single" w:sz="4" w:space="0" w:color="auto"/>
              <w:right w:val="nil"/>
            </w:tcBorders>
          </w:tcPr>
          <w:p w14:paraId="2C240AFC" w14:textId="77777777" w:rsidR="00693BBF" w:rsidRPr="0089771C" w:rsidRDefault="00693BBF" w:rsidP="00A67003">
            <w:pPr>
              <w:jc w:val="center"/>
              <w:rPr>
                <w:rFonts w:ascii="Times New Roman" w:hAnsi="Times New Roman" w:cs="Times New Roman"/>
                <w:i/>
                <w:sz w:val="24"/>
                <w:szCs w:val="24"/>
              </w:rPr>
            </w:pPr>
            <w:r w:rsidRPr="0089771C">
              <w:rPr>
                <w:rFonts w:ascii="Times New Roman" w:hAnsi="Times New Roman" w:cs="Times New Roman"/>
                <w:i/>
                <w:sz w:val="24"/>
                <w:szCs w:val="24"/>
              </w:rPr>
              <w:t>SD</w:t>
            </w:r>
          </w:p>
        </w:tc>
      </w:tr>
      <w:tr w:rsidR="00693BBF" w:rsidRPr="0089771C" w14:paraId="77A243B4" w14:textId="77777777" w:rsidTr="00A67003">
        <w:tc>
          <w:tcPr>
            <w:tcW w:w="2250" w:type="dxa"/>
            <w:tcBorders>
              <w:top w:val="single" w:sz="4" w:space="0" w:color="auto"/>
              <w:left w:val="nil"/>
              <w:bottom w:val="nil"/>
              <w:right w:val="nil"/>
            </w:tcBorders>
          </w:tcPr>
          <w:p w14:paraId="34F41EC2"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Native</w:t>
            </w:r>
          </w:p>
        </w:tc>
        <w:tc>
          <w:tcPr>
            <w:tcW w:w="990" w:type="dxa"/>
            <w:tcBorders>
              <w:top w:val="single" w:sz="4" w:space="0" w:color="auto"/>
              <w:left w:val="nil"/>
              <w:bottom w:val="nil"/>
              <w:right w:val="nil"/>
            </w:tcBorders>
          </w:tcPr>
          <w:p w14:paraId="144CB6BF"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.6150</w:t>
            </w:r>
          </w:p>
        </w:tc>
        <w:tc>
          <w:tcPr>
            <w:tcW w:w="990" w:type="dxa"/>
            <w:tcBorders>
              <w:top w:val="single" w:sz="4" w:space="0" w:color="auto"/>
              <w:left w:val="nil"/>
              <w:bottom w:val="nil"/>
              <w:right w:val="nil"/>
            </w:tcBorders>
          </w:tcPr>
          <w:p w14:paraId="5E0B6EB0"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.48701</w:t>
            </w:r>
          </w:p>
        </w:tc>
      </w:tr>
      <w:tr w:rsidR="00693BBF" w:rsidRPr="0089771C" w14:paraId="74762950" w14:textId="77777777" w:rsidTr="00A67003">
        <w:tc>
          <w:tcPr>
            <w:tcW w:w="2250" w:type="dxa"/>
            <w:tcBorders>
              <w:top w:val="nil"/>
              <w:left w:val="nil"/>
              <w:bottom w:val="nil"/>
              <w:right w:val="nil"/>
            </w:tcBorders>
          </w:tcPr>
          <w:p w14:paraId="270C5491"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Asian</w:t>
            </w:r>
          </w:p>
        </w:tc>
        <w:tc>
          <w:tcPr>
            <w:tcW w:w="990" w:type="dxa"/>
            <w:tcBorders>
              <w:top w:val="nil"/>
              <w:left w:val="nil"/>
              <w:bottom w:val="nil"/>
              <w:right w:val="nil"/>
            </w:tcBorders>
          </w:tcPr>
          <w:p w14:paraId="1F15020A"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.6194</w:t>
            </w:r>
          </w:p>
        </w:tc>
        <w:tc>
          <w:tcPr>
            <w:tcW w:w="990" w:type="dxa"/>
            <w:tcBorders>
              <w:top w:val="nil"/>
              <w:left w:val="nil"/>
              <w:bottom w:val="nil"/>
              <w:right w:val="nil"/>
            </w:tcBorders>
          </w:tcPr>
          <w:p w14:paraId="03FBF86D"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.48614</w:t>
            </w:r>
          </w:p>
        </w:tc>
      </w:tr>
      <w:tr w:rsidR="00693BBF" w:rsidRPr="0089771C" w14:paraId="09135EC0" w14:textId="77777777" w:rsidTr="00A67003">
        <w:tc>
          <w:tcPr>
            <w:tcW w:w="2250" w:type="dxa"/>
            <w:tcBorders>
              <w:top w:val="nil"/>
              <w:left w:val="nil"/>
              <w:bottom w:val="nil"/>
              <w:right w:val="nil"/>
            </w:tcBorders>
          </w:tcPr>
          <w:p w14:paraId="741BD958"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Latino</w:t>
            </w:r>
          </w:p>
        </w:tc>
        <w:tc>
          <w:tcPr>
            <w:tcW w:w="990" w:type="dxa"/>
            <w:tcBorders>
              <w:top w:val="nil"/>
              <w:left w:val="nil"/>
              <w:bottom w:val="nil"/>
              <w:right w:val="nil"/>
            </w:tcBorders>
          </w:tcPr>
          <w:p w14:paraId="6B6E0BC3"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.6339</w:t>
            </w:r>
          </w:p>
        </w:tc>
        <w:tc>
          <w:tcPr>
            <w:tcW w:w="990" w:type="dxa"/>
            <w:tcBorders>
              <w:top w:val="nil"/>
              <w:left w:val="nil"/>
              <w:bottom w:val="nil"/>
              <w:right w:val="nil"/>
            </w:tcBorders>
          </w:tcPr>
          <w:p w14:paraId="77C62F59"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.48176</w:t>
            </w:r>
          </w:p>
        </w:tc>
      </w:tr>
      <w:tr w:rsidR="00693BBF" w:rsidRPr="0089771C" w14:paraId="6F16C19C" w14:textId="77777777" w:rsidTr="00A67003">
        <w:tc>
          <w:tcPr>
            <w:tcW w:w="2250" w:type="dxa"/>
            <w:tcBorders>
              <w:top w:val="nil"/>
              <w:left w:val="nil"/>
              <w:bottom w:val="nil"/>
              <w:right w:val="nil"/>
            </w:tcBorders>
          </w:tcPr>
          <w:p w14:paraId="47269124"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Black</w:t>
            </w:r>
          </w:p>
        </w:tc>
        <w:tc>
          <w:tcPr>
            <w:tcW w:w="990" w:type="dxa"/>
            <w:tcBorders>
              <w:top w:val="nil"/>
              <w:left w:val="nil"/>
              <w:bottom w:val="nil"/>
              <w:right w:val="nil"/>
            </w:tcBorders>
          </w:tcPr>
          <w:p w14:paraId="2D9ADE0F"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.6436</w:t>
            </w:r>
          </w:p>
        </w:tc>
        <w:tc>
          <w:tcPr>
            <w:tcW w:w="990" w:type="dxa"/>
            <w:tcBorders>
              <w:top w:val="nil"/>
              <w:left w:val="nil"/>
              <w:bottom w:val="nil"/>
              <w:right w:val="nil"/>
            </w:tcBorders>
          </w:tcPr>
          <w:p w14:paraId="29459FF8"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.47902</w:t>
            </w:r>
          </w:p>
        </w:tc>
      </w:tr>
      <w:tr w:rsidR="00693BBF" w:rsidRPr="0089771C" w14:paraId="51018F83" w14:textId="77777777" w:rsidTr="00A67003">
        <w:tc>
          <w:tcPr>
            <w:tcW w:w="2250" w:type="dxa"/>
            <w:tcBorders>
              <w:top w:val="nil"/>
              <w:left w:val="nil"/>
              <w:bottom w:val="nil"/>
              <w:right w:val="nil"/>
            </w:tcBorders>
          </w:tcPr>
          <w:p w14:paraId="570E79AD"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White</w:t>
            </w:r>
          </w:p>
        </w:tc>
        <w:tc>
          <w:tcPr>
            <w:tcW w:w="990" w:type="dxa"/>
            <w:tcBorders>
              <w:top w:val="nil"/>
              <w:left w:val="nil"/>
              <w:bottom w:val="nil"/>
              <w:right w:val="nil"/>
            </w:tcBorders>
          </w:tcPr>
          <w:p w14:paraId="615ED35D"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.5074</w:t>
            </w:r>
          </w:p>
        </w:tc>
        <w:tc>
          <w:tcPr>
            <w:tcW w:w="990" w:type="dxa"/>
            <w:tcBorders>
              <w:top w:val="nil"/>
              <w:left w:val="nil"/>
              <w:bottom w:val="nil"/>
              <w:right w:val="nil"/>
            </w:tcBorders>
          </w:tcPr>
          <w:p w14:paraId="0DDF77BF"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.49996</w:t>
            </w:r>
          </w:p>
        </w:tc>
      </w:tr>
      <w:tr w:rsidR="00693BBF" w:rsidRPr="0089771C" w14:paraId="569F8D3E" w14:textId="77777777" w:rsidTr="00A67003">
        <w:tc>
          <w:tcPr>
            <w:tcW w:w="2250" w:type="dxa"/>
            <w:tcBorders>
              <w:top w:val="nil"/>
              <w:left w:val="nil"/>
              <w:bottom w:val="nil"/>
              <w:right w:val="nil"/>
            </w:tcBorders>
          </w:tcPr>
          <w:p w14:paraId="43EB661D"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Pacific Islander</w:t>
            </w:r>
          </w:p>
        </w:tc>
        <w:tc>
          <w:tcPr>
            <w:tcW w:w="990" w:type="dxa"/>
            <w:tcBorders>
              <w:top w:val="nil"/>
              <w:left w:val="nil"/>
              <w:bottom w:val="nil"/>
              <w:right w:val="nil"/>
            </w:tcBorders>
          </w:tcPr>
          <w:p w14:paraId="38B931FD"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.5397</w:t>
            </w:r>
          </w:p>
        </w:tc>
        <w:tc>
          <w:tcPr>
            <w:tcW w:w="990" w:type="dxa"/>
            <w:tcBorders>
              <w:top w:val="nil"/>
              <w:left w:val="nil"/>
              <w:bottom w:val="nil"/>
              <w:right w:val="nil"/>
            </w:tcBorders>
          </w:tcPr>
          <w:p w14:paraId="33BF8D61"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.50041</w:t>
            </w:r>
          </w:p>
        </w:tc>
      </w:tr>
      <w:tr w:rsidR="00693BBF" w:rsidRPr="0089771C" w14:paraId="5C8833F7" w14:textId="77777777" w:rsidTr="00A67003">
        <w:tc>
          <w:tcPr>
            <w:tcW w:w="2250" w:type="dxa"/>
            <w:tcBorders>
              <w:top w:val="nil"/>
              <w:left w:val="nil"/>
              <w:bottom w:val="nil"/>
              <w:right w:val="nil"/>
            </w:tcBorders>
          </w:tcPr>
          <w:p w14:paraId="41FA568B"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More than One Race</w:t>
            </w:r>
          </w:p>
        </w:tc>
        <w:tc>
          <w:tcPr>
            <w:tcW w:w="990" w:type="dxa"/>
            <w:tcBorders>
              <w:top w:val="nil"/>
              <w:left w:val="nil"/>
              <w:bottom w:val="nil"/>
              <w:right w:val="nil"/>
            </w:tcBorders>
          </w:tcPr>
          <w:p w14:paraId="3BD6F63A"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.5797</w:t>
            </w:r>
          </w:p>
        </w:tc>
        <w:tc>
          <w:tcPr>
            <w:tcW w:w="990" w:type="dxa"/>
            <w:tcBorders>
              <w:top w:val="nil"/>
              <w:left w:val="nil"/>
              <w:bottom w:val="nil"/>
              <w:right w:val="nil"/>
            </w:tcBorders>
          </w:tcPr>
          <w:p w14:paraId="40B0DFD8"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.49385</w:t>
            </w:r>
          </w:p>
        </w:tc>
      </w:tr>
      <w:tr w:rsidR="00693BBF" w:rsidRPr="0089771C" w14:paraId="6B39F0E7" w14:textId="77777777" w:rsidTr="00A67003">
        <w:tc>
          <w:tcPr>
            <w:tcW w:w="2250" w:type="dxa"/>
            <w:tcBorders>
              <w:top w:val="nil"/>
              <w:left w:val="nil"/>
              <w:bottom w:val="single" w:sz="4" w:space="0" w:color="auto"/>
              <w:right w:val="nil"/>
            </w:tcBorders>
          </w:tcPr>
          <w:p w14:paraId="703E640B"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Total</w:t>
            </w:r>
          </w:p>
        </w:tc>
        <w:tc>
          <w:tcPr>
            <w:tcW w:w="990" w:type="dxa"/>
            <w:tcBorders>
              <w:top w:val="nil"/>
              <w:left w:val="nil"/>
              <w:bottom w:val="single" w:sz="4" w:space="0" w:color="auto"/>
              <w:right w:val="nil"/>
            </w:tcBorders>
          </w:tcPr>
          <w:p w14:paraId="2490E79E"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.5614</w:t>
            </w:r>
          </w:p>
        </w:tc>
        <w:tc>
          <w:tcPr>
            <w:tcW w:w="990" w:type="dxa"/>
            <w:tcBorders>
              <w:top w:val="nil"/>
              <w:left w:val="nil"/>
              <w:bottom w:val="single" w:sz="4" w:space="0" w:color="auto"/>
              <w:right w:val="nil"/>
            </w:tcBorders>
          </w:tcPr>
          <w:p w14:paraId="66126858"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.49622</w:t>
            </w:r>
          </w:p>
        </w:tc>
      </w:tr>
    </w:tbl>
    <w:p w14:paraId="28DBAE34" w14:textId="77777777" w:rsidR="00693BBF" w:rsidRDefault="00693BBF" w:rsidP="00693BBF">
      <w:pPr>
        <w:spacing w:line="240" w:lineRule="auto"/>
        <w:rPr>
          <w:rFonts w:ascii="Times New Roman" w:hAnsi="Times New Roman" w:cs="Times New Roman"/>
          <w:sz w:val="24"/>
          <w:szCs w:val="24"/>
        </w:rPr>
      </w:pPr>
    </w:p>
    <w:p w14:paraId="0EB6C41B" w14:textId="77777777" w:rsidR="00693BBF" w:rsidRDefault="00693BBF" w:rsidP="00693BBF">
      <w:pPr>
        <w:spacing w:line="240" w:lineRule="auto"/>
        <w:rPr>
          <w:rFonts w:ascii="Times New Roman" w:hAnsi="Times New Roman" w:cs="Times New Roman"/>
          <w:sz w:val="24"/>
          <w:szCs w:val="24"/>
        </w:rPr>
      </w:pPr>
      <w:r w:rsidRPr="0089771C">
        <w:rPr>
          <w:rFonts w:ascii="Times New Roman" w:hAnsi="Times New Roman" w:cs="Times New Roman"/>
          <w:sz w:val="24"/>
          <w:szCs w:val="24"/>
        </w:rPr>
        <w:t xml:space="preserve">Table </w:t>
      </w:r>
      <w:r>
        <w:rPr>
          <w:rFonts w:ascii="Times New Roman" w:hAnsi="Times New Roman" w:cs="Times New Roman"/>
          <w:sz w:val="24"/>
          <w:szCs w:val="24"/>
        </w:rPr>
        <w:t>2</w:t>
      </w:r>
    </w:p>
    <w:p w14:paraId="148DF0AA" w14:textId="77777777" w:rsidR="00693BBF" w:rsidRDefault="00693BBF" w:rsidP="00693BBF">
      <w:pPr>
        <w:spacing w:line="240" w:lineRule="auto"/>
        <w:rPr>
          <w:rFonts w:ascii="Times New Roman" w:hAnsi="Times New Roman" w:cs="Times New Roman"/>
          <w:i/>
          <w:sz w:val="24"/>
          <w:szCs w:val="24"/>
        </w:rPr>
      </w:pPr>
      <w:r w:rsidRPr="007665AA">
        <w:rPr>
          <w:rFonts w:ascii="Times New Roman" w:hAnsi="Times New Roman" w:cs="Times New Roman"/>
          <w:i/>
          <w:sz w:val="24"/>
          <w:szCs w:val="24"/>
        </w:rPr>
        <w:t>Crosstabulation of First</w:t>
      </w:r>
      <w:r>
        <w:rPr>
          <w:rFonts w:ascii="Times New Roman" w:hAnsi="Times New Roman" w:cs="Times New Roman"/>
          <w:i/>
          <w:sz w:val="24"/>
          <w:szCs w:val="24"/>
        </w:rPr>
        <w:t>-</w:t>
      </w:r>
      <w:r w:rsidRPr="007665AA">
        <w:rPr>
          <w:rFonts w:ascii="Times New Roman" w:hAnsi="Times New Roman" w:cs="Times New Roman"/>
          <w:i/>
          <w:sz w:val="24"/>
          <w:szCs w:val="24"/>
        </w:rPr>
        <w:t xml:space="preserve">Referral Count </w:t>
      </w:r>
      <w:r>
        <w:rPr>
          <w:rFonts w:ascii="Times New Roman" w:hAnsi="Times New Roman" w:cs="Times New Roman"/>
          <w:i/>
          <w:sz w:val="24"/>
          <w:szCs w:val="24"/>
        </w:rPr>
        <w:t xml:space="preserve">for Each Race/Ethnicity Category </w:t>
      </w:r>
      <w:r w:rsidRPr="007665AA">
        <w:rPr>
          <w:rFonts w:ascii="Times New Roman" w:hAnsi="Times New Roman" w:cs="Times New Roman"/>
          <w:i/>
          <w:sz w:val="24"/>
          <w:szCs w:val="24"/>
        </w:rPr>
        <w:t>by Substance Type</w:t>
      </w:r>
    </w:p>
    <w:p w14:paraId="24566DB8" w14:textId="77777777" w:rsidR="00693BBF" w:rsidRPr="007665AA" w:rsidRDefault="00693BBF" w:rsidP="00693BBF">
      <w:pPr>
        <w:spacing w:line="240" w:lineRule="auto"/>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2250"/>
        <w:gridCol w:w="990"/>
        <w:gridCol w:w="990"/>
        <w:gridCol w:w="1043"/>
      </w:tblGrid>
      <w:tr w:rsidR="00693BBF" w:rsidRPr="0089771C" w14:paraId="4071D4F9" w14:textId="77777777" w:rsidTr="00A67003">
        <w:tc>
          <w:tcPr>
            <w:tcW w:w="2250" w:type="dxa"/>
            <w:tcBorders>
              <w:top w:val="single" w:sz="4" w:space="0" w:color="auto"/>
              <w:left w:val="nil"/>
              <w:bottom w:val="single" w:sz="4" w:space="0" w:color="auto"/>
              <w:right w:val="nil"/>
            </w:tcBorders>
          </w:tcPr>
          <w:p w14:paraId="22BBFC05"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Race/Ethnicity</w:t>
            </w:r>
          </w:p>
        </w:tc>
        <w:tc>
          <w:tcPr>
            <w:tcW w:w="990" w:type="dxa"/>
            <w:tcBorders>
              <w:top w:val="single" w:sz="4" w:space="0" w:color="auto"/>
              <w:left w:val="nil"/>
              <w:bottom w:val="single" w:sz="4" w:space="0" w:color="auto"/>
              <w:right w:val="nil"/>
            </w:tcBorders>
          </w:tcPr>
          <w:p w14:paraId="20C00CEE"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Alcohol</w:t>
            </w:r>
          </w:p>
        </w:tc>
        <w:tc>
          <w:tcPr>
            <w:tcW w:w="990" w:type="dxa"/>
            <w:tcBorders>
              <w:top w:val="single" w:sz="4" w:space="0" w:color="auto"/>
              <w:left w:val="nil"/>
              <w:bottom w:val="single" w:sz="4" w:space="0" w:color="auto"/>
              <w:right w:val="nil"/>
            </w:tcBorders>
          </w:tcPr>
          <w:p w14:paraId="02BCDA62"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Drugs</w:t>
            </w:r>
          </w:p>
        </w:tc>
        <w:tc>
          <w:tcPr>
            <w:tcW w:w="1043" w:type="dxa"/>
            <w:tcBorders>
              <w:top w:val="single" w:sz="4" w:space="0" w:color="auto"/>
              <w:left w:val="nil"/>
              <w:bottom w:val="single" w:sz="4" w:space="0" w:color="auto"/>
              <w:right w:val="nil"/>
            </w:tcBorders>
          </w:tcPr>
          <w:p w14:paraId="2212A5DD"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Tobacco</w:t>
            </w:r>
          </w:p>
        </w:tc>
      </w:tr>
      <w:tr w:rsidR="00693BBF" w:rsidRPr="0089771C" w14:paraId="21324015" w14:textId="77777777" w:rsidTr="00A67003">
        <w:tc>
          <w:tcPr>
            <w:tcW w:w="2250" w:type="dxa"/>
            <w:tcBorders>
              <w:top w:val="single" w:sz="4" w:space="0" w:color="auto"/>
              <w:left w:val="nil"/>
              <w:bottom w:val="nil"/>
              <w:right w:val="nil"/>
            </w:tcBorders>
          </w:tcPr>
          <w:p w14:paraId="6A041C16"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Native</w:t>
            </w:r>
          </w:p>
        </w:tc>
        <w:tc>
          <w:tcPr>
            <w:tcW w:w="990" w:type="dxa"/>
            <w:tcBorders>
              <w:top w:val="single" w:sz="4" w:space="0" w:color="auto"/>
              <w:left w:val="nil"/>
              <w:bottom w:val="nil"/>
              <w:right w:val="nil"/>
            </w:tcBorders>
          </w:tcPr>
          <w:p w14:paraId="3AB66AB5"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65</w:t>
            </w:r>
          </w:p>
        </w:tc>
        <w:tc>
          <w:tcPr>
            <w:tcW w:w="990" w:type="dxa"/>
            <w:tcBorders>
              <w:top w:val="single" w:sz="4" w:space="0" w:color="auto"/>
              <w:left w:val="nil"/>
              <w:bottom w:val="nil"/>
              <w:right w:val="nil"/>
            </w:tcBorders>
          </w:tcPr>
          <w:p w14:paraId="03287F1E"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268</w:t>
            </w:r>
          </w:p>
        </w:tc>
        <w:tc>
          <w:tcPr>
            <w:tcW w:w="1043" w:type="dxa"/>
            <w:tcBorders>
              <w:top w:val="single" w:sz="4" w:space="0" w:color="auto"/>
              <w:left w:val="nil"/>
              <w:bottom w:val="nil"/>
              <w:right w:val="nil"/>
            </w:tcBorders>
          </w:tcPr>
          <w:p w14:paraId="43A161D0"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254</w:t>
            </w:r>
          </w:p>
        </w:tc>
      </w:tr>
      <w:tr w:rsidR="00693BBF" w:rsidRPr="0089771C" w14:paraId="79293E8A" w14:textId="77777777" w:rsidTr="00A67003">
        <w:tc>
          <w:tcPr>
            <w:tcW w:w="2250" w:type="dxa"/>
            <w:tcBorders>
              <w:top w:val="nil"/>
              <w:left w:val="nil"/>
              <w:bottom w:val="nil"/>
              <w:right w:val="nil"/>
            </w:tcBorders>
          </w:tcPr>
          <w:p w14:paraId="1FD1361B"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Asian</w:t>
            </w:r>
          </w:p>
        </w:tc>
        <w:tc>
          <w:tcPr>
            <w:tcW w:w="990" w:type="dxa"/>
            <w:tcBorders>
              <w:top w:val="nil"/>
              <w:left w:val="nil"/>
              <w:bottom w:val="nil"/>
              <w:right w:val="nil"/>
            </w:tcBorders>
          </w:tcPr>
          <w:p w14:paraId="3815606F"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32</w:t>
            </w:r>
          </w:p>
        </w:tc>
        <w:tc>
          <w:tcPr>
            <w:tcW w:w="990" w:type="dxa"/>
            <w:tcBorders>
              <w:top w:val="nil"/>
              <w:left w:val="nil"/>
              <w:bottom w:val="nil"/>
              <w:right w:val="nil"/>
            </w:tcBorders>
          </w:tcPr>
          <w:p w14:paraId="272145C3"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156</w:t>
            </w:r>
          </w:p>
        </w:tc>
        <w:tc>
          <w:tcPr>
            <w:tcW w:w="1043" w:type="dxa"/>
            <w:tcBorders>
              <w:top w:val="nil"/>
              <w:left w:val="nil"/>
              <w:bottom w:val="nil"/>
              <w:right w:val="nil"/>
            </w:tcBorders>
          </w:tcPr>
          <w:p w14:paraId="427E0F99"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214</w:t>
            </w:r>
          </w:p>
        </w:tc>
      </w:tr>
      <w:tr w:rsidR="00693BBF" w:rsidRPr="0089771C" w14:paraId="021B0B0D" w14:textId="77777777" w:rsidTr="00A67003">
        <w:tc>
          <w:tcPr>
            <w:tcW w:w="2250" w:type="dxa"/>
            <w:tcBorders>
              <w:top w:val="nil"/>
              <w:left w:val="nil"/>
              <w:bottom w:val="nil"/>
              <w:right w:val="nil"/>
            </w:tcBorders>
          </w:tcPr>
          <w:p w14:paraId="3E512BCB"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Latino</w:t>
            </w:r>
          </w:p>
        </w:tc>
        <w:tc>
          <w:tcPr>
            <w:tcW w:w="990" w:type="dxa"/>
            <w:tcBorders>
              <w:top w:val="nil"/>
              <w:left w:val="nil"/>
              <w:bottom w:val="nil"/>
              <w:right w:val="nil"/>
            </w:tcBorders>
          </w:tcPr>
          <w:p w14:paraId="4B09E7BB"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888</w:t>
            </w:r>
          </w:p>
        </w:tc>
        <w:tc>
          <w:tcPr>
            <w:tcW w:w="990" w:type="dxa"/>
            <w:tcBorders>
              <w:top w:val="nil"/>
              <w:left w:val="nil"/>
              <w:bottom w:val="nil"/>
              <w:right w:val="nil"/>
            </w:tcBorders>
          </w:tcPr>
          <w:p w14:paraId="560BDABB"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4004</w:t>
            </w:r>
          </w:p>
        </w:tc>
        <w:tc>
          <w:tcPr>
            <w:tcW w:w="1043" w:type="dxa"/>
            <w:tcBorders>
              <w:top w:val="nil"/>
              <w:left w:val="nil"/>
              <w:bottom w:val="nil"/>
              <w:right w:val="nil"/>
            </w:tcBorders>
          </w:tcPr>
          <w:p w14:paraId="1FD3240F"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2421</w:t>
            </w:r>
          </w:p>
        </w:tc>
      </w:tr>
      <w:tr w:rsidR="00693BBF" w:rsidRPr="0089771C" w14:paraId="57FC8671" w14:textId="77777777" w:rsidTr="00A67003">
        <w:tc>
          <w:tcPr>
            <w:tcW w:w="2250" w:type="dxa"/>
            <w:tcBorders>
              <w:top w:val="nil"/>
              <w:left w:val="nil"/>
              <w:bottom w:val="nil"/>
              <w:right w:val="nil"/>
            </w:tcBorders>
          </w:tcPr>
          <w:p w14:paraId="62839CA8"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Black</w:t>
            </w:r>
          </w:p>
        </w:tc>
        <w:tc>
          <w:tcPr>
            <w:tcW w:w="990" w:type="dxa"/>
            <w:tcBorders>
              <w:top w:val="nil"/>
              <w:left w:val="nil"/>
              <w:bottom w:val="nil"/>
              <w:right w:val="nil"/>
            </w:tcBorders>
          </w:tcPr>
          <w:p w14:paraId="6E1DB5F1"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224</w:t>
            </w:r>
          </w:p>
        </w:tc>
        <w:tc>
          <w:tcPr>
            <w:tcW w:w="990" w:type="dxa"/>
            <w:tcBorders>
              <w:top w:val="nil"/>
              <w:left w:val="nil"/>
              <w:bottom w:val="nil"/>
              <w:right w:val="nil"/>
            </w:tcBorders>
          </w:tcPr>
          <w:p w14:paraId="04D9D863"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1506</w:t>
            </w:r>
          </w:p>
        </w:tc>
        <w:tc>
          <w:tcPr>
            <w:tcW w:w="1043" w:type="dxa"/>
            <w:tcBorders>
              <w:top w:val="nil"/>
              <w:left w:val="nil"/>
              <w:bottom w:val="nil"/>
              <w:right w:val="nil"/>
            </w:tcBorders>
          </w:tcPr>
          <w:p w14:paraId="344F0EEE"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1390</w:t>
            </w:r>
          </w:p>
        </w:tc>
      </w:tr>
      <w:tr w:rsidR="00693BBF" w:rsidRPr="0089771C" w14:paraId="4F021815" w14:textId="77777777" w:rsidTr="00A67003">
        <w:tc>
          <w:tcPr>
            <w:tcW w:w="2250" w:type="dxa"/>
            <w:tcBorders>
              <w:top w:val="nil"/>
              <w:left w:val="nil"/>
              <w:bottom w:val="nil"/>
              <w:right w:val="nil"/>
            </w:tcBorders>
          </w:tcPr>
          <w:p w14:paraId="0DBE8FEB"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White</w:t>
            </w:r>
          </w:p>
        </w:tc>
        <w:tc>
          <w:tcPr>
            <w:tcW w:w="990" w:type="dxa"/>
            <w:tcBorders>
              <w:top w:val="nil"/>
              <w:left w:val="nil"/>
              <w:bottom w:val="nil"/>
              <w:right w:val="nil"/>
            </w:tcBorders>
          </w:tcPr>
          <w:p w14:paraId="62A3EF4E"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950</w:t>
            </w:r>
          </w:p>
        </w:tc>
        <w:tc>
          <w:tcPr>
            <w:tcW w:w="990" w:type="dxa"/>
            <w:tcBorders>
              <w:top w:val="nil"/>
              <w:left w:val="nil"/>
              <w:bottom w:val="nil"/>
              <w:right w:val="nil"/>
            </w:tcBorders>
          </w:tcPr>
          <w:p w14:paraId="4620615F"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3564</w:t>
            </w:r>
          </w:p>
        </w:tc>
        <w:tc>
          <w:tcPr>
            <w:tcW w:w="1043" w:type="dxa"/>
            <w:tcBorders>
              <w:top w:val="nil"/>
              <w:left w:val="nil"/>
              <w:bottom w:val="nil"/>
              <w:right w:val="nil"/>
            </w:tcBorders>
          </w:tcPr>
          <w:p w14:paraId="634451C7"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11354</w:t>
            </w:r>
          </w:p>
        </w:tc>
      </w:tr>
      <w:tr w:rsidR="00693BBF" w:rsidRPr="0089771C" w14:paraId="4E4688CA" w14:textId="77777777" w:rsidTr="00A67003">
        <w:tc>
          <w:tcPr>
            <w:tcW w:w="2250" w:type="dxa"/>
            <w:tcBorders>
              <w:top w:val="nil"/>
              <w:left w:val="nil"/>
              <w:bottom w:val="nil"/>
              <w:right w:val="nil"/>
            </w:tcBorders>
          </w:tcPr>
          <w:p w14:paraId="1E62C0D6"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Pacific Islander</w:t>
            </w:r>
          </w:p>
        </w:tc>
        <w:tc>
          <w:tcPr>
            <w:tcW w:w="990" w:type="dxa"/>
            <w:tcBorders>
              <w:top w:val="nil"/>
              <w:left w:val="nil"/>
              <w:bottom w:val="nil"/>
              <w:right w:val="nil"/>
            </w:tcBorders>
          </w:tcPr>
          <w:p w14:paraId="4D8C9819"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6</w:t>
            </w:r>
          </w:p>
        </w:tc>
        <w:tc>
          <w:tcPr>
            <w:tcW w:w="990" w:type="dxa"/>
            <w:tcBorders>
              <w:top w:val="nil"/>
              <w:left w:val="nil"/>
              <w:bottom w:val="nil"/>
              <w:right w:val="nil"/>
            </w:tcBorders>
          </w:tcPr>
          <w:p w14:paraId="25B3E66D"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56</w:t>
            </w:r>
          </w:p>
        </w:tc>
        <w:tc>
          <w:tcPr>
            <w:tcW w:w="1043" w:type="dxa"/>
            <w:tcBorders>
              <w:top w:val="nil"/>
              <w:left w:val="nil"/>
              <w:bottom w:val="nil"/>
              <w:right w:val="nil"/>
            </w:tcBorders>
          </w:tcPr>
          <w:p w14:paraId="019BBA4B"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64</w:t>
            </w:r>
          </w:p>
        </w:tc>
      </w:tr>
      <w:tr w:rsidR="00693BBF" w:rsidRPr="0089771C" w14:paraId="53CA6904" w14:textId="77777777" w:rsidTr="00A67003">
        <w:tc>
          <w:tcPr>
            <w:tcW w:w="2250" w:type="dxa"/>
            <w:tcBorders>
              <w:top w:val="nil"/>
              <w:left w:val="nil"/>
              <w:bottom w:val="nil"/>
              <w:right w:val="nil"/>
            </w:tcBorders>
          </w:tcPr>
          <w:p w14:paraId="02FA9A69" w14:textId="77777777" w:rsidR="00693BBF" w:rsidRPr="0089771C" w:rsidRDefault="00693BBF" w:rsidP="00A67003">
            <w:pPr>
              <w:rPr>
                <w:rFonts w:ascii="Times New Roman" w:hAnsi="Times New Roman" w:cs="Times New Roman"/>
                <w:sz w:val="24"/>
                <w:szCs w:val="24"/>
              </w:rPr>
            </w:pPr>
            <w:r w:rsidRPr="0089771C">
              <w:rPr>
                <w:rFonts w:ascii="Times New Roman" w:hAnsi="Times New Roman" w:cs="Times New Roman"/>
                <w:sz w:val="24"/>
                <w:szCs w:val="24"/>
              </w:rPr>
              <w:t>More than One Race</w:t>
            </w:r>
          </w:p>
        </w:tc>
        <w:tc>
          <w:tcPr>
            <w:tcW w:w="990" w:type="dxa"/>
            <w:tcBorders>
              <w:top w:val="nil"/>
              <w:left w:val="nil"/>
              <w:bottom w:val="nil"/>
              <w:right w:val="nil"/>
            </w:tcBorders>
          </w:tcPr>
          <w:p w14:paraId="630251BC"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68</w:t>
            </w:r>
          </w:p>
        </w:tc>
        <w:tc>
          <w:tcPr>
            <w:tcW w:w="990" w:type="dxa"/>
            <w:tcBorders>
              <w:top w:val="nil"/>
              <w:left w:val="nil"/>
              <w:bottom w:val="nil"/>
              <w:right w:val="nil"/>
            </w:tcBorders>
          </w:tcPr>
          <w:p w14:paraId="6B067DDA"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338</w:t>
            </w:r>
          </w:p>
        </w:tc>
        <w:tc>
          <w:tcPr>
            <w:tcW w:w="1043" w:type="dxa"/>
            <w:tcBorders>
              <w:top w:val="nil"/>
              <w:left w:val="nil"/>
              <w:bottom w:val="nil"/>
              <w:right w:val="nil"/>
            </w:tcBorders>
          </w:tcPr>
          <w:p w14:paraId="7316FBE5"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591</w:t>
            </w:r>
          </w:p>
        </w:tc>
      </w:tr>
      <w:tr w:rsidR="00693BBF" w:rsidRPr="0089771C" w14:paraId="59C72AF0" w14:textId="77777777" w:rsidTr="003339E5">
        <w:tc>
          <w:tcPr>
            <w:tcW w:w="2250" w:type="dxa"/>
            <w:tcBorders>
              <w:top w:val="nil"/>
              <w:left w:val="nil"/>
              <w:bottom w:val="nil"/>
              <w:right w:val="nil"/>
            </w:tcBorders>
          </w:tcPr>
          <w:p w14:paraId="172B9CCA"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NA</w:t>
            </w:r>
          </w:p>
        </w:tc>
        <w:tc>
          <w:tcPr>
            <w:tcW w:w="990" w:type="dxa"/>
            <w:tcBorders>
              <w:top w:val="nil"/>
              <w:left w:val="nil"/>
              <w:bottom w:val="nil"/>
              <w:right w:val="nil"/>
            </w:tcBorders>
          </w:tcPr>
          <w:p w14:paraId="7F2ABF28"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167</w:t>
            </w:r>
          </w:p>
        </w:tc>
        <w:tc>
          <w:tcPr>
            <w:tcW w:w="990" w:type="dxa"/>
            <w:tcBorders>
              <w:top w:val="nil"/>
              <w:left w:val="nil"/>
              <w:bottom w:val="nil"/>
              <w:right w:val="nil"/>
            </w:tcBorders>
          </w:tcPr>
          <w:p w14:paraId="25F45034"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569</w:t>
            </w:r>
          </w:p>
        </w:tc>
        <w:tc>
          <w:tcPr>
            <w:tcW w:w="1043" w:type="dxa"/>
            <w:tcBorders>
              <w:top w:val="nil"/>
              <w:left w:val="nil"/>
              <w:bottom w:val="nil"/>
              <w:right w:val="nil"/>
            </w:tcBorders>
          </w:tcPr>
          <w:p w14:paraId="28B5994F" w14:textId="77777777" w:rsidR="00693BBF" w:rsidRPr="007665AA" w:rsidRDefault="00693BBF" w:rsidP="00A67003">
            <w:pPr>
              <w:rPr>
                <w:rFonts w:ascii="Times New Roman" w:hAnsi="Times New Roman" w:cs="Times New Roman"/>
                <w:sz w:val="24"/>
                <w:szCs w:val="24"/>
              </w:rPr>
            </w:pPr>
            <w:r w:rsidRPr="007665AA">
              <w:rPr>
                <w:rFonts w:ascii="Times New Roman" w:hAnsi="Times New Roman" w:cs="Times New Roman"/>
                <w:sz w:val="24"/>
                <w:szCs w:val="24"/>
              </w:rPr>
              <w:t>1624</w:t>
            </w:r>
          </w:p>
        </w:tc>
      </w:tr>
      <w:tr w:rsidR="003339E5" w:rsidRPr="0089771C" w14:paraId="5108DC96" w14:textId="77777777" w:rsidTr="00A67003">
        <w:tc>
          <w:tcPr>
            <w:tcW w:w="2250" w:type="dxa"/>
            <w:tcBorders>
              <w:top w:val="nil"/>
              <w:left w:val="nil"/>
              <w:bottom w:val="single" w:sz="4" w:space="0" w:color="auto"/>
              <w:right w:val="nil"/>
            </w:tcBorders>
          </w:tcPr>
          <w:p w14:paraId="20690A33" w14:textId="5C035888" w:rsidR="003339E5" w:rsidRPr="007665AA" w:rsidRDefault="003339E5" w:rsidP="00A67003">
            <w:pPr>
              <w:rPr>
                <w:rFonts w:ascii="Times New Roman" w:hAnsi="Times New Roman" w:cs="Times New Roman"/>
                <w:sz w:val="24"/>
                <w:szCs w:val="24"/>
              </w:rPr>
            </w:pPr>
          </w:p>
        </w:tc>
        <w:tc>
          <w:tcPr>
            <w:tcW w:w="990" w:type="dxa"/>
            <w:tcBorders>
              <w:top w:val="nil"/>
              <w:left w:val="nil"/>
              <w:bottom w:val="single" w:sz="4" w:space="0" w:color="auto"/>
              <w:right w:val="nil"/>
            </w:tcBorders>
          </w:tcPr>
          <w:p w14:paraId="78B90E61" w14:textId="77777777" w:rsidR="003339E5" w:rsidRPr="007665AA" w:rsidRDefault="003339E5" w:rsidP="00A67003">
            <w:pPr>
              <w:rPr>
                <w:rFonts w:ascii="Times New Roman" w:hAnsi="Times New Roman" w:cs="Times New Roman"/>
                <w:sz w:val="24"/>
                <w:szCs w:val="24"/>
              </w:rPr>
            </w:pPr>
          </w:p>
        </w:tc>
        <w:tc>
          <w:tcPr>
            <w:tcW w:w="990" w:type="dxa"/>
            <w:tcBorders>
              <w:top w:val="nil"/>
              <w:left w:val="nil"/>
              <w:bottom w:val="single" w:sz="4" w:space="0" w:color="auto"/>
              <w:right w:val="nil"/>
            </w:tcBorders>
          </w:tcPr>
          <w:p w14:paraId="6E69A6DB" w14:textId="77777777" w:rsidR="003339E5" w:rsidRPr="007665AA" w:rsidRDefault="003339E5" w:rsidP="00A67003">
            <w:pPr>
              <w:rPr>
                <w:rFonts w:ascii="Times New Roman" w:hAnsi="Times New Roman" w:cs="Times New Roman"/>
                <w:sz w:val="24"/>
                <w:szCs w:val="24"/>
              </w:rPr>
            </w:pPr>
          </w:p>
        </w:tc>
        <w:tc>
          <w:tcPr>
            <w:tcW w:w="1043" w:type="dxa"/>
            <w:tcBorders>
              <w:top w:val="nil"/>
              <w:left w:val="nil"/>
              <w:bottom w:val="single" w:sz="4" w:space="0" w:color="auto"/>
              <w:right w:val="nil"/>
            </w:tcBorders>
          </w:tcPr>
          <w:p w14:paraId="66331711" w14:textId="77777777" w:rsidR="003339E5" w:rsidRPr="007665AA" w:rsidRDefault="003339E5" w:rsidP="00A67003">
            <w:pPr>
              <w:rPr>
                <w:rFonts w:ascii="Times New Roman" w:hAnsi="Times New Roman" w:cs="Times New Roman"/>
                <w:sz w:val="24"/>
                <w:szCs w:val="24"/>
              </w:rPr>
            </w:pPr>
          </w:p>
        </w:tc>
      </w:tr>
    </w:tbl>
    <w:p w14:paraId="48C71EB7" w14:textId="77777777" w:rsidR="00693BBF" w:rsidRDefault="00693BBF" w:rsidP="00693BBF">
      <w:pPr>
        <w:spacing w:line="240" w:lineRule="auto"/>
        <w:rPr>
          <w:rFonts w:ascii="Times New Roman" w:hAnsi="Times New Roman" w:cs="Times New Roman"/>
          <w:sz w:val="24"/>
          <w:szCs w:val="24"/>
        </w:rPr>
      </w:pPr>
    </w:p>
    <w:p w14:paraId="47ACD4EE" w14:textId="46236B4C" w:rsidR="00AC0D72" w:rsidRDefault="00AC0D72"/>
    <w:p w14:paraId="17EDC348" w14:textId="5C63EA73" w:rsidR="003339E5" w:rsidRDefault="003339E5" w:rsidP="003339E5">
      <w:pPr>
        <w:spacing w:line="240" w:lineRule="auto"/>
        <w:rPr>
          <w:rFonts w:ascii="Times New Roman" w:hAnsi="Times New Roman" w:cs="Times New Roman"/>
          <w:sz w:val="24"/>
          <w:szCs w:val="24"/>
        </w:rPr>
      </w:pPr>
      <w:r w:rsidRPr="003339E5">
        <w:rPr>
          <w:rFonts w:ascii="Times New Roman" w:hAnsi="Times New Roman" w:cs="Times New Roman"/>
          <w:sz w:val="24"/>
          <w:szCs w:val="24"/>
        </w:rPr>
        <w:drawing>
          <wp:inline distT="0" distB="0" distL="0" distR="0" wp14:anchorId="0026330B" wp14:editId="665B84A3">
            <wp:extent cx="3600678" cy="2767263"/>
            <wp:effectExtent l="0" t="0" r="0"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3603306" cy="2769282"/>
                    </a:xfrm>
                    <a:prstGeom prst="rect">
                      <a:avLst/>
                    </a:prstGeom>
                  </pic:spPr>
                </pic:pic>
              </a:graphicData>
            </a:graphic>
          </wp:inline>
        </w:drawing>
      </w:r>
      <w:r w:rsidRPr="005250A8">
        <w:rPr>
          <w:rFonts w:ascii="Times New Roman" w:hAnsi="Times New Roman" w:cs="Times New Roman"/>
          <w:sz w:val="24"/>
          <w:szCs w:val="24"/>
        </w:rPr>
        <w:t xml:space="preserve"> </w:t>
      </w:r>
    </w:p>
    <w:p w14:paraId="17695A7B" w14:textId="43F4DB2C" w:rsidR="003339E5" w:rsidRDefault="003339E5" w:rsidP="003339E5">
      <w:pPr>
        <w:spacing w:line="240" w:lineRule="auto"/>
        <w:rPr>
          <w:rFonts w:ascii="Times New Roman" w:hAnsi="Times New Roman" w:cs="Times New Roman"/>
          <w:sz w:val="24"/>
          <w:szCs w:val="24"/>
        </w:rPr>
      </w:pPr>
      <w:r w:rsidRPr="0089150A">
        <w:rPr>
          <w:rFonts w:ascii="Times New Roman" w:hAnsi="Times New Roman" w:cs="Times New Roman"/>
          <w:i/>
          <w:sz w:val="24"/>
          <w:szCs w:val="24"/>
        </w:rPr>
        <w:t>Figure 1</w:t>
      </w:r>
      <w:r>
        <w:rPr>
          <w:rFonts w:ascii="Times New Roman" w:hAnsi="Times New Roman" w:cs="Times New Roman"/>
          <w:i/>
          <w:sz w:val="24"/>
          <w:szCs w:val="24"/>
        </w:rPr>
        <w:t xml:space="preserve">. </w:t>
      </w:r>
      <w:r w:rsidRPr="0089150A">
        <w:rPr>
          <w:rFonts w:ascii="Times New Roman" w:hAnsi="Times New Roman" w:cs="Times New Roman"/>
          <w:sz w:val="24"/>
          <w:szCs w:val="24"/>
        </w:rPr>
        <w:t xml:space="preserve">Fixed Effects of </w:t>
      </w:r>
      <w:r>
        <w:rPr>
          <w:rFonts w:ascii="Times New Roman" w:hAnsi="Times New Roman" w:cs="Times New Roman"/>
          <w:sz w:val="24"/>
          <w:szCs w:val="24"/>
        </w:rPr>
        <w:t xml:space="preserve">drugs as the substance type per </w:t>
      </w:r>
      <w:r w:rsidRPr="0089150A">
        <w:rPr>
          <w:rFonts w:ascii="Times New Roman" w:hAnsi="Times New Roman" w:cs="Times New Roman"/>
          <w:sz w:val="24"/>
          <w:szCs w:val="24"/>
        </w:rPr>
        <w:t xml:space="preserve">Race/Ethnicity on Log-Odds of Receiving Out of School Suspension. </w:t>
      </w:r>
    </w:p>
    <w:p w14:paraId="3FC0D270" w14:textId="77777777" w:rsidR="003339E5" w:rsidRPr="0089150A" w:rsidRDefault="003339E5" w:rsidP="003339E5">
      <w:pPr>
        <w:spacing w:line="240" w:lineRule="auto"/>
        <w:rPr>
          <w:rFonts w:ascii="Times New Roman" w:hAnsi="Times New Roman" w:cs="Times New Roman"/>
          <w:sz w:val="24"/>
          <w:szCs w:val="24"/>
        </w:rPr>
      </w:pPr>
      <w:r w:rsidRPr="0089150A">
        <w:rPr>
          <w:rFonts w:ascii="Times New Roman" w:hAnsi="Times New Roman" w:cs="Times New Roman"/>
          <w:sz w:val="24"/>
          <w:szCs w:val="24"/>
        </w:rPr>
        <w:t>Note:</w:t>
      </w:r>
      <w:r>
        <w:rPr>
          <w:rFonts w:ascii="Times New Roman" w:hAnsi="Times New Roman" w:cs="Times New Roman"/>
          <w:sz w:val="24"/>
          <w:szCs w:val="24"/>
        </w:rPr>
        <w:t xml:space="preserve"> Category labels are as follows: </w:t>
      </w:r>
      <w:r w:rsidRPr="0089150A">
        <w:rPr>
          <w:rFonts w:ascii="Times New Roman" w:hAnsi="Times New Roman" w:cs="Times New Roman"/>
          <w:sz w:val="24"/>
          <w:szCs w:val="24"/>
        </w:rPr>
        <w:t>1 = Native, 2 = Asian, 3 = Latinx, 4 = Black, 5 = White, 8 = Pacific Islander, 44 = More than one race</w:t>
      </w:r>
      <w:r>
        <w:rPr>
          <w:rFonts w:ascii="Times New Roman" w:hAnsi="Times New Roman" w:cs="Times New Roman"/>
          <w:sz w:val="24"/>
          <w:szCs w:val="24"/>
        </w:rPr>
        <w:t>.</w:t>
      </w:r>
    </w:p>
    <w:p w14:paraId="57D816C1" w14:textId="38A133BD" w:rsidR="003339E5" w:rsidRDefault="003339E5"/>
    <w:p w14:paraId="1A5F57FD" w14:textId="6BA2A64A" w:rsidR="003339E5" w:rsidRDefault="003339E5" w:rsidP="003339E5">
      <w:pPr>
        <w:spacing w:line="240" w:lineRule="auto"/>
        <w:rPr>
          <w:rFonts w:ascii="Times New Roman" w:hAnsi="Times New Roman" w:cs="Times New Roman"/>
          <w:sz w:val="24"/>
          <w:szCs w:val="24"/>
        </w:rPr>
      </w:pPr>
      <w:r w:rsidRPr="003339E5">
        <w:rPr>
          <w:rFonts w:ascii="Times New Roman" w:hAnsi="Times New Roman" w:cs="Times New Roman"/>
          <w:sz w:val="24"/>
          <w:szCs w:val="24"/>
        </w:rPr>
        <w:drawing>
          <wp:inline distT="0" distB="0" distL="0" distR="0" wp14:anchorId="59D2666F" wp14:editId="20AF06CA">
            <wp:extent cx="3553326" cy="2730871"/>
            <wp:effectExtent l="0" t="0" r="317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a:stretch>
                      <a:fillRect/>
                    </a:stretch>
                  </pic:blipFill>
                  <pic:spPr>
                    <a:xfrm>
                      <a:off x="0" y="0"/>
                      <a:ext cx="3556439" cy="2733264"/>
                    </a:xfrm>
                    <a:prstGeom prst="rect">
                      <a:avLst/>
                    </a:prstGeom>
                  </pic:spPr>
                </pic:pic>
              </a:graphicData>
            </a:graphic>
          </wp:inline>
        </w:drawing>
      </w:r>
      <w:r w:rsidRPr="005250A8">
        <w:rPr>
          <w:rFonts w:ascii="Times New Roman" w:hAnsi="Times New Roman" w:cs="Times New Roman"/>
          <w:sz w:val="24"/>
          <w:szCs w:val="24"/>
        </w:rPr>
        <w:t xml:space="preserve"> </w:t>
      </w:r>
    </w:p>
    <w:p w14:paraId="56BF3696" w14:textId="7B37D37C" w:rsidR="003339E5" w:rsidRDefault="003339E5" w:rsidP="003339E5">
      <w:pPr>
        <w:spacing w:line="240" w:lineRule="auto"/>
        <w:rPr>
          <w:rFonts w:ascii="Times New Roman" w:hAnsi="Times New Roman" w:cs="Times New Roman"/>
          <w:sz w:val="24"/>
          <w:szCs w:val="24"/>
        </w:rPr>
      </w:pPr>
      <w:r w:rsidRPr="0089150A">
        <w:rPr>
          <w:rFonts w:ascii="Times New Roman" w:hAnsi="Times New Roman" w:cs="Times New Roman"/>
          <w:i/>
          <w:sz w:val="24"/>
          <w:szCs w:val="24"/>
        </w:rPr>
        <w:t xml:space="preserve">Figure </w:t>
      </w:r>
      <w:r>
        <w:rPr>
          <w:rFonts w:ascii="Times New Roman" w:hAnsi="Times New Roman" w:cs="Times New Roman"/>
          <w:i/>
          <w:sz w:val="24"/>
          <w:szCs w:val="24"/>
        </w:rPr>
        <w:t>2</w:t>
      </w:r>
      <w:r>
        <w:rPr>
          <w:rFonts w:ascii="Times New Roman" w:hAnsi="Times New Roman" w:cs="Times New Roman"/>
          <w:i/>
          <w:sz w:val="24"/>
          <w:szCs w:val="24"/>
        </w:rPr>
        <w:t xml:space="preserve">. </w:t>
      </w:r>
      <w:r w:rsidRPr="0089150A">
        <w:rPr>
          <w:rFonts w:ascii="Times New Roman" w:hAnsi="Times New Roman" w:cs="Times New Roman"/>
          <w:sz w:val="24"/>
          <w:szCs w:val="24"/>
        </w:rPr>
        <w:t xml:space="preserve">Fixed Effects of </w:t>
      </w:r>
      <w:r>
        <w:rPr>
          <w:rFonts w:ascii="Times New Roman" w:hAnsi="Times New Roman" w:cs="Times New Roman"/>
          <w:sz w:val="24"/>
          <w:szCs w:val="24"/>
        </w:rPr>
        <w:t>tobacco</w:t>
      </w:r>
      <w:r>
        <w:rPr>
          <w:rFonts w:ascii="Times New Roman" w:hAnsi="Times New Roman" w:cs="Times New Roman"/>
          <w:sz w:val="24"/>
          <w:szCs w:val="24"/>
        </w:rPr>
        <w:t xml:space="preserve"> as the substance type per </w:t>
      </w:r>
      <w:r w:rsidRPr="0089150A">
        <w:rPr>
          <w:rFonts w:ascii="Times New Roman" w:hAnsi="Times New Roman" w:cs="Times New Roman"/>
          <w:sz w:val="24"/>
          <w:szCs w:val="24"/>
        </w:rPr>
        <w:t>Race/Ethnicity on Log-Odds of Receiving Out of School Suspension.</w:t>
      </w:r>
    </w:p>
    <w:p w14:paraId="009E02BF" w14:textId="77777777" w:rsidR="003339E5" w:rsidRPr="0089150A" w:rsidRDefault="003339E5" w:rsidP="003339E5">
      <w:pPr>
        <w:spacing w:line="240" w:lineRule="auto"/>
        <w:rPr>
          <w:rFonts w:ascii="Times New Roman" w:hAnsi="Times New Roman" w:cs="Times New Roman"/>
          <w:sz w:val="24"/>
          <w:szCs w:val="24"/>
        </w:rPr>
      </w:pPr>
      <w:r w:rsidRPr="0089150A">
        <w:rPr>
          <w:rFonts w:ascii="Times New Roman" w:hAnsi="Times New Roman" w:cs="Times New Roman"/>
          <w:sz w:val="24"/>
          <w:szCs w:val="24"/>
        </w:rPr>
        <w:t>Note:</w:t>
      </w:r>
      <w:r>
        <w:rPr>
          <w:rFonts w:ascii="Times New Roman" w:hAnsi="Times New Roman" w:cs="Times New Roman"/>
          <w:sz w:val="24"/>
          <w:szCs w:val="24"/>
        </w:rPr>
        <w:t xml:space="preserve"> Category labels are as follows: </w:t>
      </w:r>
      <w:r w:rsidRPr="0089150A">
        <w:rPr>
          <w:rFonts w:ascii="Times New Roman" w:hAnsi="Times New Roman" w:cs="Times New Roman"/>
          <w:sz w:val="24"/>
          <w:szCs w:val="24"/>
        </w:rPr>
        <w:t>1 = Native, 2 = Asian, 3 = Latinx, 4 = Black, 5 = White, 8 = Pacific Islander, 44 = More than one race</w:t>
      </w:r>
      <w:r>
        <w:rPr>
          <w:rFonts w:ascii="Times New Roman" w:hAnsi="Times New Roman" w:cs="Times New Roman"/>
          <w:sz w:val="24"/>
          <w:szCs w:val="24"/>
        </w:rPr>
        <w:t>.</w:t>
      </w:r>
    </w:p>
    <w:p w14:paraId="1B4AA9C3" w14:textId="48ED0721" w:rsidR="003339E5" w:rsidRDefault="003339E5"/>
    <w:p w14:paraId="0FE23F7B" w14:textId="0BF0894C" w:rsidR="003339E5" w:rsidRDefault="003339E5" w:rsidP="003339E5">
      <w:pPr>
        <w:spacing w:line="240" w:lineRule="auto"/>
        <w:rPr>
          <w:rFonts w:ascii="Times New Roman" w:hAnsi="Times New Roman" w:cs="Times New Roman"/>
          <w:sz w:val="24"/>
          <w:szCs w:val="24"/>
        </w:rPr>
      </w:pPr>
      <w:r w:rsidRPr="003339E5">
        <w:rPr>
          <w:rFonts w:ascii="Times New Roman" w:hAnsi="Times New Roman" w:cs="Times New Roman"/>
          <w:sz w:val="24"/>
          <w:szCs w:val="24"/>
        </w:rPr>
        <w:drawing>
          <wp:inline distT="0" distB="0" distL="0" distR="0" wp14:anchorId="25CFD7AB" wp14:editId="5639269F">
            <wp:extent cx="3970421" cy="3051425"/>
            <wp:effectExtent l="0" t="0" r="508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stretch>
                      <a:fillRect/>
                    </a:stretch>
                  </pic:blipFill>
                  <pic:spPr>
                    <a:xfrm>
                      <a:off x="0" y="0"/>
                      <a:ext cx="3974034" cy="3054202"/>
                    </a:xfrm>
                    <a:prstGeom prst="rect">
                      <a:avLst/>
                    </a:prstGeom>
                  </pic:spPr>
                </pic:pic>
              </a:graphicData>
            </a:graphic>
          </wp:inline>
        </w:drawing>
      </w:r>
      <w:r w:rsidRPr="005250A8">
        <w:rPr>
          <w:rFonts w:ascii="Times New Roman" w:hAnsi="Times New Roman" w:cs="Times New Roman"/>
          <w:sz w:val="24"/>
          <w:szCs w:val="24"/>
        </w:rPr>
        <w:t xml:space="preserve"> </w:t>
      </w:r>
    </w:p>
    <w:p w14:paraId="75AA1365" w14:textId="6BFF07E9" w:rsidR="003339E5" w:rsidRDefault="003339E5" w:rsidP="003339E5">
      <w:pPr>
        <w:spacing w:line="240" w:lineRule="auto"/>
        <w:rPr>
          <w:rFonts w:ascii="Times New Roman" w:hAnsi="Times New Roman" w:cs="Times New Roman"/>
          <w:sz w:val="24"/>
          <w:szCs w:val="24"/>
        </w:rPr>
      </w:pPr>
      <w:r w:rsidRPr="0089150A">
        <w:rPr>
          <w:rFonts w:ascii="Times New Roman" w:hAnsi="Times New Roman" w:cs="Times New Roman"/>
          <w:i/>
          <w:sz w:val="24"/>
          <w:szCs w:val="24"/>
        </w:rPr>
        <w:t xml:space="preserve">Figure </w:t>
      </w:r>
      <w:r>
        <w:rPr>
          <w:rFonts w:ascii="Times New Roman" w:hAnsi="Times New Roman" w:cs="Times New Roman"/>
          <w:i/>
          <w:sz w:val="24"/>
          <w:szCs w:val="24"/>
        </w:rPr>
        <w:t>3</w:t>
      </w:r>
      <w:r>
        <w:rPr>
          <w:rFonts w:ascii="Times New Roman" w:hAnsi="Times New Roman" w:cs="Times New Roman"/>
          <w:i/>
          <w:sz w:val="24"/>
          <w:szCs w:val="24"/>
        </w:rPr>
        <w:t xml:space="preserve">. </w:t>
      </w:r>
      <w:r w:rsidRPr="0089150A">
        <w:rPr>
          <w:rFonts w:ascii="Times New Roman" w:hAnsi="Times New Roman" w:cs="Times New Roman"/>
          <w:sz w:val="24"/>
          <w:szCs w:val="24"/>
        </w:rPr>
        <w:t xml:space="preserve">Fixed Effects of </w:t>
      </w:r>
      <w:r>
        <w:rPr>
          <w:rFonts w:ascii="Times New Roman" w:hAnsi="Times New Roman" w:cs="Times New Roman"/>
          <w:sz w:val="24"/>
          <w:szCs w:val="24"/>
        </w:rPr>
        <w:t>alcohol</w:t>
      </w:r>
      <w:r>
        <w:rPr>
          <w:rFonts w:ascii="Times New Roman" w:hAnsi="Times New Roman" w:cs="Times New Roman"/>
          <w:sz w:val="24"/>
          <w:szCs w:val="24"/>
        </w:rPr>
        <w:t xml:space="preserve"> as the substance type per </w:t>
      </w:r>
      <w:r w:rsidRPr="0089150A">
        <w:rPr>
          <w:rFonts w:ascii="Times New Roman" w:hAnsi="Times New Roman" w:cs="Times New Roman"/>
          <w:sz w:val="24"/>
          <w:szCs w:val="24"/>
        </w:rPr>
        <w:t>Race/Ethnicity on Log-Odds of Receiving Out of School Suspension.</w:t>
      </w:r>
    </w:p>
    <w:p w14:paraId="18B6EEFF" w14:textId="77777777" w:rsidR="003339E5" w:rsidRPr="0089150A" w:rsidRDefault="003339E5" w:rsidP="003339E5">
      <w:pPr>
        <w:spacing w:line="240" w:lineRule="auto"/>
        <w:rPr>
          <w:rFonts w:ascii="Times New Roman" w:hAnsi="Times New Roman" w:cs="Times New Roman"/>
          <w:sz w:val="24"/>
          <w:szCs w:val="24"/>
        </w:rPr>
      </w:pPr>
      <w:r w:rsidRPr="0089150A">
        <w:rPr>
          <w:rFonts w:ascii="Times New Roman" w:hAnsi="Times New Roman" w:cs="Times New Roman"/>
          <w:sz w:val="24"/>
          <w:szCs w:val="24"/>
        </w:rPr>
        <w:t>Note:</w:t>
      </w:r>
      <w:r>
        <w:rPr>
          <w:rFonts w:ascii="Times New Roman" w:hAnsi="Times New Roman" w:cs="Times New Roman"/>
          <w:sz w:val="24"/>
          <w:szCs w:val="24"/>
        </w:rPr>
        <w:t xml:space="preserve"> Category labels are as follows: </w:t>
      </w:r>
      <w:r w:rsidRPr="0089150A">
        <w:rPr>
          <w:rFonts w:ascii="Times New Roman" w:hAnsi="Times New Roman" w:cs="Times New Roman"/>
          <w:sz w:val="24"/>
          <w:szCs w:val="24"/>
        </w:rPr>
        <w:t>1 = Native, 2 = Asian, 3 = Latinx, 4 = Black, 5 = White, 8 = Pacific Islander, 44 = More than one race</w:t>
      </w:r>
      <w:r>
        <w:rPr>
          <w:rFonts w:ascii="Times New Roman" w:hAnsi="Times New Roman" w:cs="Times New Roman"/>
          <w:sz w:val="24"/>
          <w:szCs w:val="24"/>
        </w:rPr>
        <w:t>.</w:t>
      </w:r>
    </w:p>
    <w:p w14:paraId="4837631E" w14:textId="77777777" w:rsidR="003339E5" w:rsidRDefault="003339E5"/>
    <w:sectPr w:rsidR="003339E5" w:rsidSect="00805EBB">
      <w:headerReference w:type="default" r:id="rId10"/>
      <w:head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1C356" w14:textId="77777777" w:rsidR="00382177" w:rsidRDefault="00382177" w:rsidP="00805EBB">
      <w:pPr>
        <w:spacing w:line="240" w:lineRule="auto"/>
      </w:pPr>
      <w:r>
        <w:separator/>
      </w:r>
    </w:p>
  </w:endnote>
  <w:endnote w:type="continuationSeparator" w:id="0">
    <w:p w14:paraId="72A18265" w14:textId="77777777" w:rsidR="00382177" w:rsidRDefault="00382177" w:rsidP="00805E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DFFFE" w14:textId="77777777" w:rsidR="00382177" w:rsidRDefault="00382177" w:rsidP="00805EBB">
      <w:pPr>
        <w:spacing w:line="240" w:lineRule="auto"/>
      </w:pPr>
      <w:r>
        <w:separator/>
      </w:r>
    </w:p>
  </w:footnote>
  <w:footnote w:type="continuationSeparator" w:id="0">
    <w:p w14:paraId="59BE4611" w14:textId="77777777" w:rsidR="00382177" w:rsidRDefault="00382177" w:rsidP="00805E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366EB" w14:textId="5AF01186" w:rsidR="00805EBB" w:rsidRDefault="00805EBB" w:rsidP="00805EB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C4F51" w14:textId="77777777" w:rsidR="00805EBB" w:rsidRDefault="00805EBB" w:rsidP="00805EBB">
    <w:pPr>
      <w:pStyle w:val="Header"/>
      <w:jc w:val="right"/>
    </w:pPr>
    <w:r>
      <w:t>David Fainstein</w:t>
    </w:r>
  </w:p>
  <w:p w14:paraId="652BC34B" w14:textId="77777777" w:rsidR="00805EBB" w:rsidRDefault="00805EBB" w:rsidP="00805EBB">
    <w:pPr>
      <w:pStyle w:val="Header"/>
      <w:jc w:val="right"/>
    </w:pPr>
    <w:r>
      <w:t>EDLD 629</w:t>
    </w:r>
  </w:p>
  <w:p w14:paraId="473ED001" w14:textId="77777777" w:rsidR="00805EBB" w:rsidRDefault="00805EBB" w:rsidP="00805EBB">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49"/>
    <w:rsid w:val="00167711"/>
    <w:rsid w:val="003339E5"/>
    <w:rsid w:val="00382177"/>
    <w:rsid w:val="00641ABE"/>
    <w:rsid w:val="00693BBF"/>
    <w:rsid w:val="00805EBB"/>
    <w:rsid w:val="00967276"/>
    <w:rsid w:val="009D4149"/>
    <w:rsid w:val="00A150DF"/>
    <w:rsid w:val="00AC0D72"/>
    <w:rsid w:val="00BE05CE"/>
    <w:rsid w:val="00BF4A73"/>
    <w:rsid w:val="00D6760B"/>
    <w:rsid w:val="00ED5FF9"/>
    <w:rsid w:val="00F73F4D"/>
    <w:rsid w:val="00F87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A8EE19"/>
  <w15:chartTrackingRefBased/>
  <w15:docId w15:val="{98FCD8ED-7150-E642-8EEA-48435FC1B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BBF"/>
    <w:pPr>
      <w:spacing w:line="480"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693BB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693BBF"/>
    <w:rPr>
      <w:rFonts w:ascii="Calibri" w:hAnsi="Calibri" w:cs="Calibri"/>
      <w:noProof/>
      <w:sz w:val="22"/>
      <w:szCs w:val="22"/>
    </w:rPr>
  </w:style>
  <w:style w:type="character" w:styleId="Hyperlink">
    <w:name w:val="Hyperlink"/>
    <w:basedOn w:val="DefaultParagraphFont"/>
    <w:uiPriority w:val="99"/>
    <w:unhideWhenUsed/>
    <w:rsid w:val="00693BBF"/>
    <w:rPr>
      <w:color w:val="0563C1" w:themeColor="hyperlink"/>
      <w:u w:val="single"/>
    </w:rPr>
  </w:style>
  <w:style w:type="table" w:styleId="TableGrid">
    <w:name w:val="Table Grid"/>
    <w:basedOn w:val="TableNormal"/>
    <w:uiPriority w:val="39"/>
    <w:rsid w:val="00693B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50DF"/>
    <w:rPr>
      <w:color w:val="808080"/>
    </w:rPr>
  </w:style>
  <w:style w:type="paragraph" w:styleId="Header">
    <w:name w:val="header"/>
    <w:basedOn w:val="Normal"/>
    <w:link w:val="HeaderChar"/>
    <w:uiPriority w:val="99"/>
    <w:unhideWhenUsed/>
    <w:rsid w:val="00805EBB"/>
    <w:pPr>
      <w:tabs>
        <w:tab w:val="center" w:pos="4680"/>
        <w:tab w:val="right" w:pos="9360"/>
      </w:tabs>
      <w:spacing w:line="240" w:lineRule="auto"/>
    </w:pPr>
  </w:style>
  <w:style w:type="character" w:customStyle="1" w:styleId="HeaderChar">
    <w:name w:val="Header Char"/>
    <w:basedOn w:val="DefaultParagraphFont"/>
    <w:link w:val="Header"/>
    <w:uiPriority w:val="99"/>
    <w:rsid w:val="00805EBB"/>
    <w:rPr>
      <w:sz w:val="22"/>
      <w:szCs w:val="22"/>
    </w:rPr>
  </w:style>
  <w:style w:type="paragraph" w:styleId="Footer">
    <w:name w:val="footer"/>
    <w:basedOn w:val="Normal"/>
    <w:link w:val="FooterChar"/>
    <w:uiPriority w:val="99"/>
    <w:unhideWhenUsed/>
    <w:rsid w:val="00805EBB"/>
    <w:pPr>
      <w:tabs>
        <w:tab w:val="center" w:pos="4680"/>
        <w:tab w:val="right" w:pos="9360"/>
      </w:tabs>
      <w:spacing w:line="240" w:lineRule="auto"/>
    </w:pPr>
  </w:style>
  <w:style w:type="character" w:customStyle="1" w:styleId="FooterChar">
    <w:name w:val="Footer Char"/>
    <w:basedOn w:val="DefaultParagraphFont"/>
    <w:link w:val="Footer"/>
    <w:uiPriority w:val="99"/>
    <w:rsid w:val="00805EB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i.org/10.3102/0002831214541670" TargetMode="External"/><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9</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Fainstein</dc:creator>
  <cp:keywords/>
  <dc:description/>
  <cp:lastModifiedBy>David Fainstein</cp:lastModifiedBy>
  <cp:revision>7</cp:revision>
  <dcterms:created xsi:type="dcterms:W3CDTF">2021-06-10T04:17:00Z</dcterms:created>
  <dcterms:modified xsi:type="dcterms:W3CDTF">2021-06-10T05:51:00Z</dcterms:modified>
</cp:coreProperties>
</file>