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6333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INFORME TÉCNICO DE NO CONFORMIDAD Y RESOLUCIÓN</w:t>
              <w:br/>
            </w:r>
            <w:r>
              <w:rPr>
                <w:rFonts w:ascii="Arial" w:hAnsi="Arial"/>
                <w:b/>
                <w:color w:val="E29B2E"/>
                <w:sz w:val="22"/>
              </w:rPr>
              <w:t>DEF-2026-002 — Módulo: Cierre Diario — Generación y Persistencia On-Demand de Acta PDF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DEF-2026-002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Fecha de Cierre: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18/09/2026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Módulo Afectado: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Cierre Diario &amp; Auditoría de Operaciones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Tipo Defecto: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Flujo de Negocio / Auditoría Oficial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Severidad: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Mayor (Imposibilidad de auditar y exportar actas sin PDF previo)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Prioridad: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P1 (Alta)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Estado QA: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✅ CERRADO / RESUELTO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Auditor Líder: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Rowlis Trinidad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1. DESCRIPCIÓN Y CONTEXTO DEL DEFECTO</w:t>
      </w:r>
    </w:p>
    <w:p>
      <w:pPr>
        <w:spacing w:line="276" w:lineRule="auto"/>
      </w:pPr>
      <w:r>
        <w:rPr>
          <w:rFonts w:ascii="Arial" w:hAnsi="Arial"/>
          <w:sz w:val="19"/>
        </w:rPr>
        <w:t>Cuando un cierre diario era registrado, si el archivo PDF (PdfActa) no se había procesado previamente en el background o permanecía nulo, el endpoint /cierres-diarios/{id}/pdf lanzaba un error 404 - PDF_NO_DISPONIBLE. El frontend deshabilitaba permanentemente el botón de descarga, bloqueando la obtención del acta formal de auditoría requerida por la administración.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2. PROCEDIMIENTO DE REPRODUCCIÓN (PASO A PASO)</w:t>
      </w:r>
    </w:p>
    <w:p>
      <w:pPr>
        <w:spacing w:after="40"/>
        <w:ind w:left="288"/>
      </w:pPr>
      <w:r>
        <w:rPr>
          <w:rFonts w:ascii="Arial" w:hAnsi="Arial"/>
          <w:sz w:val="18"/>
        </w:rPr>
        <w:t>1. Navegar a Cierre Diario y generar un cierre para la fecha actual.</w:t>
      </w:r>
    </w:p>
    <w:p>
      <w:pPr>
        <w:spacing w:after="40"/>
        <w:ind w:left="288"/>
      </w:pPr>
      <w:r>
        <w:rPr>
          <w:rFonts w:ascii="Arial" w:hAnsi="Arial"/>
          <w:sz w:val="18"/>
        </w:rPr>
        <w:t>2. Intentar descargar el Acta Oficial en PDF directamente desde la tabla o detalle.</w:t>
      </w:r>
    </w:p>
    <w:p>
      <w:pPr>
        <w:spacing w:after="40"/>
        <w:ind w:left="288"/>
      </w:pPr>
      <w:r>
        <w:rPr>
          <w:rFonts w:ascii="Arial" w:hAnsi="Arial"/>
          <w:sz w:val="18"/>
        </w:rPr>
        <w:t>3. Verificar que el botón permanecía deshabilitado o retornaba 404 si PdfActa era null.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3. EVALUACIÓN DE COMPORTAMIENTOS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8D7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721C24"/>
                <w:sz w:val="18"/>
              </w:rPr>
              <w:t>COMPORTAMIENTO ANTERIOR (ERRÓNEO)</w:t>
            </w:r>
          </w:p>
        </w:tc>
        <w:tc>
          <w:tcPr>
            <w:tcW w:type="dxa" w:w="4968"/>
            <w:shd w:fill="D4ED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55724"/>
                <w:sz w:val="18"/>
              </w:rPr>
              <w:t>COMPORTAMIENTO ESPERADO (CORRECTO)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El botón quedaba inhabilitado permanentemente y el acta no podía ser descargada.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Generación al vuelo (on-demand) del documento PDF formal en caso de no existir previamente, persistencia en BD y descarga inmediata.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4. ANÁLISIS DE CAUSA RAÍZ (RCA - ROOT CAUSE ANALYSIS)</w:t>
      </w:r>
    </w:p>
    <w:p>
      <w:pPr>
        <w:spacing w:line="276" w:lineRule="auto"/>
      </w:pPr>
      <w:r>
        <w:rPr>
          <w:rFonts w:ascii="Arial" w:hAnsi="Arial"/>
          <w:sz w:val="19"/>
        </w:rPr>
        <w:t>El método CierreDiarioService.GetPdfAsync únicamente leía la columna binaria de BD; si estaba vacía, no ejecutaba el motor de QuestPDF ni persistía el resultado.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5. RESOLUCIÓN TÉCNICA E IMPLEMENTACIÓN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Backend (CierreDiarioService.cs): </w:t>
      </w:r>
      <w:r>
        <w:rPr>
          <w:rFonts w:ascii="Arial" w:hAnsi="Arial"/>
          <w:sz w:val="18"/>
        </w:rPr>
        <w:t>Implementación de generación al vuelo si PdfActa es null, persistencia con SaveChangesAsync() y rediseño completo de plantilla QuestPDF con balance por tanque.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Frontend (CierreDiarioPage.jsx): </w:t>
      </w:r>
      <w:r>
        <w:rPr>
          <w:rFonts w:ascii="Arial" w:hAnsi="Arial"/>
          <w:sz w:val="18"/>
        </w:rPr>
        <w:t>Habilitación de descarga directa con apiDownload, tarjetas KPI de resumen histórico y modal informativo de balance.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6. MATRIZ DE PRUEBAS Y VALIDACIÓN AUTOMATIZADA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Comando / Suite Ejecutada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Oficial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Pruebas Backend CierreDiario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dotnet test backend/FuelTrack.slnx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 (284/284)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Linter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lint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 (0 errores)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7. CERTIFICACIÓN DE CALIDAD Y APROBACIÓN INSTITUCIONAL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Rowlis Trinidad</w:t>
              <w:br/>
            </w:r>
            <w:r>
              <w:rPr>
                <w:rFonts w:ascii="Arial" w:hAnsi="Arial"/>
                <w:color w:val="4A5A63"/>
                <w:sz w:val="16"/>
              </w:rPr>
              <w:t>Ingeniero Líder de QA</w:t>
              <w:br/>
            </w:r>
            <w:r>
              <w:rPr>
                <w:rFonts w:ascii="Arial" w:hAnsi="Arial"/>
                <w:color w:val="2E7D5B"/>
                <w:sz w:val="15"/>
              </w:rPr>
              <w:t>Aprobado &amp; Certificado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Equipo de Desarrollo</w:t>
              <w:br/>
            </w:r>
            <w:r>
              <w:rPr>
                <w:rFonts w:ascii="Arial" w:hAnsi="Arial"/>
                <w:color w:val="4A5A63"/>
                <w:sz w:val="16"/>
              </w:rPr>
              <w:t>Arquitectura de Software</w:t>
              <w:br/>
            </w:r>
            <w:r>
              <w:rPr>
                <w:rFonts w:ascii="Arial" w:hAnsi="Arial"/>
                <w:color w:val="2E7D5B"/>
                <w:sz w:val="15"/>
              </w:rPr>
              <w:t>Implementación Completa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Dirección de Operaciones</w:t>
              <w:br/>
            </w:r>
            <w:r>
              <w:rPr>
                <w:rFonts w:ascii="Arial" w:hAnsi="Arial"/>
                <w:color w:val="4A5A63"/>
                <w:sz w:val="16"/>
              </w:rPr>
              <w:t>Revisión y Conformidad</w:t>
              <w:br/>
            </w:r>
            <w:r>
              <w:rPr>
                <w:rFonts w:ascii="Arial" w:hAnsi="Arial"/>
                <w:color w:val="2E7D5B"/>
                <w:sz w:val="15"/>
              </w:rPr>
              <w:t>Visto Bueno Producción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A63"/>
        <w:sz w:val="16"/>
      </w:rPr>
      <w:t>INFORME TÉCNICO OFICIAL DE DEFECTO Y RESOLUCIÓN  •  CONFIDENCIAL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A63"/>
        <w:sz w:val="16"/>
      </w:rPr>
      <w:t>SISTEMA FUELTRACK ERP  |  ASEGURAMIENTO DE CALIDAD (QA)  |  DEF-2026-002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