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DEF-2026-005 — Módulo: UI/UX — Contraste de Badges y Botones de Acción Ergonómicos (38px)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DEF-2026-005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UI/UX &amp; Factores Humanos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Accesibilidad &amp; Usabilidad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Media (Violación de normas de accesibilidad y fatiga operativa en dispositivos)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P2 (Media)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Las insignias de estado (StatusBadge) en tono amarillo presentaban texto blanco o claro sobre fondo brillante, violando los criterios de contraste WCAG AA. Además, los botones de acción en las tablas medían menos de 28px de altura, dificultando la pulsación en tablets o pantallas táctiles de operadores de combustible.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Inspeccionar las insignias de estado 'Pendiente' o 'En Proceso' en la tabla de solicitudes.</w:t>
      </w:r>
    </w:p>
    <w:p>
      <w:pPr>
        <w:spacing w:after="40"/>
        <w:ind w:left="288"/>
      </w:pPr>
      <w:r>
        <w:rPr>
          <w:rFonts w:ascii="Arial" w:hAnsi="Arial"/>
          <w:sz w:val="18"/>
        </w:rPr>
        <w:t>2. Medir el ratio de contraste tipográfico contra el fondo.</w:t>
      </w:r>
    </w:p>
    <w:p>
      <w:pPr>
        <w:spacing w:after="40"/>
        <w:ind w:left="288"/>
      </w:pPr>
      <w:r>
        <w:rPr>
          <w:rFonts w:ascii="Arial" w:hAnsi="Arial"/>
          <w:sz w:val="18"/>
        </w:rPr>
        <w:t>3. Intentar hacer clic en los botones de acción en una pantalla de baja resolución o táctil.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Texto ilegible en badges amarillos y botones minúsculos con riesgo de clics erróneos.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Badges con fondos suaves translúcidos y texto oscurecido de alto contraste (#854d0e); botones de al menos 38px con íconos vectoriales claros.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Uso de clases de Tailwind con colores saturados directos (bg-yellow-500 text-white) en vez de tokens corporativos calibrados de accesibilidad.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(StatusBadge.jsx): </w:t>
      </w:r>
      <w:r>
        <w:rPr>
          <w:rFonts w:ascii="Arial" w:hAnsi="Arial"/>
          <w:sz w:val="18"/>
        </w:rPr>
        <w:t>Rediseño completo con paleta de alto contraste basada en tokens institucionales (#854d0e sobre bg-medidor/15).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(Tablas y Páginas): </w:t>
      </w:r>
      <w:r>
        <w:rPr>
          <w:rFonts w:ascii="Arial" w:hAnsi="Arial"/>
          <w:sz w:val="18"/>
        </w:rPr>
        <w:t>Estandarización de botones con min-height de 38px, íconos SVG y bordes sutiles.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Linter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lint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Compilación de Producción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build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