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DEF-2026-009 — Módulo: Solicitudes — Cálculo Rápido de Cuota y Control de Autorización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DEF-2026-009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Solicitudes de Combustible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Optimización Operativa / Usabilidad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Media (Demoras en aprobación y falta de confirmación en rechazos)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P2 (Media)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En la aprobación de solicitudes de combustible, el supervisor debía calcular manualmente fracciones de galones si deseaba autorizar el 75% o 50% de lo solicitado. Además, los rechazos se ejecutaban sin diálogo de confirmación, pudiendo descartar solicitudes por error.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En Solicitudes, abrir la aprobación de una solicitud de 85 galones.</w:t>
      </w:r>
    </w:p>
    <w:p>
      <w:pPr>
        <w:spacing w:after="40"/>
        <w:ind w:left="288"/>
      </w:pPr>
      <w:r>
        <w:rPr>
          <w:rFonts w:ascii="Arial" w:hAnsi="Arial"/>
          <w:sz w:val="18"/>
        </w:rPr>
        <w:t>2. Notar la falta de opciones rápidas para autorizar un porcentaje.</w:t>
      </w:r>
    </w:p>
    <w:p>
      <w:pPr>
        <w:spacing w:after="40"/>
        <w:ind w:left="288"/>
      </w:pPr>
      <w:r>
        <w:rPr>
          <w:rFonts w:ascii="Arial" w:hAnsi="Arial"/>
          <w:sz w:val="18"/>
        </w:rPr>
        <w:t>3. Notar la falta de confirmación al presionar rechazar.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Operación lenta y propensa a pulsaciones no intencionadas de rechazo.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Modal con tarjeta contextual del vehículo/solicitante, botones de cuota rápida (100%, 75%, 50%) y confirmación modal de rechazo.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Modal de aprobación genérico sin enriquecimiento ergonómico para toma de decisiones rápida.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(SolicitudesPage.jsx): </w:t>
      </w:r>
      <w:r>
        <w:rPr>
          <w:rFonts w:ascii="Arial" w:hAnsi="Arial"/>
          <w:sz w:val="18"/>
        </w:rPr>
        <w:t>Rediseño completo del modal de aprobación con botones rápidos 100%, 75%, 50%, advertencia si se excede lo solicitado y modal explícito para confirmación de rechazo.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