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02] 2장 시장관찰 ② 거래회전율은 관심이 아니었다</w:t>
      </w:r>
    </w:p>
    <w:p>
      <w:pPr>
        <w:spacing w:after="160" w:line="320" w:lineRule="auto"/>
      </w:pPr>
      <w:r>
        <w:rPr>
          <w:rFonts w:ascii="Malgun Gothic" w:hAnsi="Malgun Gothic" w:eastAsia="Malgun Gothic"/>
          <w:sz w:val="22"/>
        </w:rPr>
        <w:t>1편에서 유동성 조건을 움직여 보며, 숫자 하나에 너무 많은 의미를 넣고 있었다는 문제를 만났다. 유동성이 높다는 말에는 거래 가능성, 시장참여자, 주문 충격이 함께 들어 있다. 2장에 나온 인기주 이야기를 읽자 같은 문제가 다시 보였다.</w:t>
      </w:r>
    </w:p>
    <w:p>
      <w:pPr>
        <w:spacing w:after="160" w:line="320" w:lineRule="auto"/>
      </w:pPr>
      <w:r>
        <w:rPr>
          <w:rFonts w:ascii="Malgun Gothic" w:hAnsi="Malgun Gothic" w:eastAsia="Malgun Gothic"/>
          <w:sz w:val="22"/>
        </w:rPr>
        <w:t>저자는 대중의 관심을 많이 받는 인기주의 예후가 상대적으로 나쁠 수 있다고 말한다. 사람들이 한 종목에 몰리면 기대가 가격에 먼저 반영되고, 이후 수익률은 낮아질 수 있다는 설명이다. 이 주장은 직관적이다. 그래서 더 위험하다. 데이터를 돌리기 전에 ‘관심’이 정확히 무엇인지부터 정하지 않으면, 결과는 쉽게 내가 원하는 이야기로 바뀐다.</w:t>
      </w:r>
    </w:p>
    <w:p>
      <w:pPr>
        <w:spacing w:after="160" w:line="320" w:lineRule="auto"/>
      </w:pPr>
      <w:r>
        <w:rPr>
          <w:rFonts w:ascii="Malgun Gothic" w:hAnsi="Malgun Gothic" w:eastAsia="Malgun Gothic"/>
          <w:sz w:val="22"/>
        </w:rPr>
        <w:t>내 프로젝트에서 거래회전율은 가장 편리한 변수였다. 가격과 거래량만 있으면 바로 계산할 수 있고, 높은 회전율을 가진 종목을 ‘사람들이 많이 보는 종목’이라고 부르기도 쉬웠다. 그러나 편리하게 계산된 변수와 실제로 측정하려는 행동이 같다는 보장은 없다. 이번에는 그 간격을 그냥 해석으로 메우지 않기로 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“다른 특별한 이유 없이 인기가 있다는 것만으로 종목을 선택하는 것은 확률적으로 틀린 선택일 수 있다.”</w:t>
            </w:r>
          </w:p>
        </w:tc>
      </w:tr>
    </w:tbl>
    <w:p>
      <w:pPr>
        <w:spacing w:after="0"/>
      </w:pPr>
    </w:p>
    <w:p>
      <w:pPr>
        <w:spacing w:after="160" w:line="320" w:lineRule="auto"/>
      </w:pPr>
      <w:r>
        <w:rPr>
          <w:rFonts w:ascii="Malgun Gothic" w:hAnsi="Malgun Gothic" w:eastAsia="Malgun Gothic"/>
          <w:sz w:val="22"/>
        </w:rPr>
        <w:t>처음에는 거래회전율을 관심의 대리변수로 사용했다. 거래가 많이 일어난 종목은 사람들이 많이 보고 있는 종목일 것이라는 가정이다. 거래회전율이 높은 집단에서 모멘텀의 예측력이 약해지는 결과도 나왔다. ‘관심이 높을수록 정보가 빨리 가격에 반영된다’는 설명까지 붙이면, 연구는 그럴듯하게 끝난다.</w:t>
      </w:r>
    </w:p>
    <w:p>
      <w:pPr>
        <w:spacing w:after="160" w:line="320" w:lineRule="auto"/>
      </w:pPr>
      <w:r>
        <w:rPr>
          <w:rFonts w:ascii="Malgun Gothic" w:hAnsi="Malgun Gothic" w:eastAsia="Malgun Gothic"/>
          <w:sz w:val="22"/>
        </w:rPr>
        <w:t>하지만 거래회전율은 관심이 아니다. 기관의 리밸런싱, 유동성 공급, 대량 매매, 공매도, 시장 충격도 거래를 늘린다. 하나의 숫자가 여러 행동의 결과라면, 그 숫자에 심리라는 이름을 붙이는 순간 분석은 설명이 아니라 서사가 된다.</w:t>
      </w:r>
    </w:p>
    <w:p>
      <w:pPr>
        <w:spacing w:after="160" w:line="320" w:lineRule="auto"/>
      </w:pPr>
      <w:r>
        <w:rPr>
          <w:rFonts w:ascii="Malgun Gothic" w:hAnsi="Malgun Gothic" w:eastAsia="Malgun Gothic"/>
          <w:sz w:val="22"/>
        </w:rPr>
        <w:t>책이 인기주의 예후를 말할 때도 핵심은 ‘사람들이 많이 보는 종목은 나쁘다’는 도덕적 결론이 아니다. 제레미 그랜덤이 말한 경력 위험은 성장주를 고르는 일이 틀려도 설명하기 쉽고, 덜 인기 있는 종목을 고르는 일은 맞아도 오래 설명해야 한다는 비대칭을 가리킨다. 인기라는 말 속에는 뉴스 노출, 투자자의 기대, 기관의 책임 회피, 자금 유입이 한꺼번에 들어 있다. 나는 거래회전율 하나로 이 모든 것을 측정할 수 있다고 생각했다.</w:t>
      </w:r>
    </w:p>
    <w:p>
      <w:pPr>
        <w:spacing w:after="160" w:line="320" w:lineRule="auto"/>
      </w:pPr>
      <w:r>
        <w:rPr>
          <w:rFonts w:ascii="Malgun Gothic" w:hAnsi="Malgun Gothic" w:eastAsia="Malgun Gothic"/>
          <w:sz w:val="22"/>
        </w:rPr>
        <w:t>그래서 회전율 하위 10%를 제외한 뒤 회전율 상위 종목을 관심주라고 부르는 방식이 특히 위험했다. 앞에서는 거래하기 어려운 종목을 제외하는 유동성 필터로 쓰고, 뒤에서는 투자자의 심리를 설명하는 변수로 썼다. 같은 변수를 앞에서는 실행 제약으로, 뒤에서는 행동경제학적 원인으로 쓴 셈이다. 이 둘을 분리하지 않으면 결과가 나왔을 때 무엇이 원인인지 알 수 없다.</w:t>
      </w:r>
    </w:p>
    <w:p>
      <w:pPr>
        <w:spacing w:after="160" w:line="320" w:lineRule="auto"/>
      </w:pPr>
      <w:r>
        <w:rPr>
          <w:rFonts w:ascii="Malgun Gothic" w:hAnsi="Malgun Gothic" w:eastAsia="Malgun Gothic"/>
          <w:sz w:val="22"/>
        </w:rPr>
        <w:t>거래회전율의 분모도 이 문제를 더 복잡하게 만든다. 같은 거래량이라도 상장주식 수가 많은 기업과 적은 기업의 회전율은 달라진다. 실제 시장에서 거래되는 유통물량, 최대주주의 장기 보유, 증자와 감자 같은 자본 변화까지 생각하면 회전율은 단순히 ‘얼마나 활발히 거래됐는가’라고 부르기 어려운 비율이 된다. 내가 사용한 회전율은 관측 가능한 거래량과 주식 수로 계산한 값일 뿐, 투자자가 주목한 정도를 직접 측정한 값이 아니다.</w:t>
      </w:r>
    </w:p>
    <w:p>
      <w:pPr>
        <w:spacing w:after="160" w:line="320" w:lineRule="auto"/>
      </w:pPr>
      <w:r>
        <w:rPr>
          <w:rFonts w:ascii="Malgun Gothic" w:hAnsi="Malgun Gothic" w:eastAsia="Malgun Gothic"/>
          <w:sz w:val="22"/>
        </w:rPr>
        <w:t>뉴스량을 붙인 뒤에도 같은 경계를 유지했다. 기사 수가 많다고 해서 독자가 그 기사를 읽었다는 뜻은 아니다. 같은 제목을 반복 송출한 기사와 기업의 실질적인 정보 환경은 다르다. 뉴스 패널이 덮는 종목도 시장 전체의 무작위 표본이 아니다. 그래서 뉴스량을 ‘진짜 관심’, 회전율을 ‘가짜 관심’이라고 두고 승자를 고르지 않았다. 서로 다른 방식으로 관측한 두 변수가 실제로 같은 종목을 가리키는지부터 확인했다.</w:t>
      </w:r>
    </w:p>
    <w:p>
      <w:pPr>
        <w:spacing w:after="160" w:line="320" w:lineRule="auto"/>
      </w:pPr>
      <w:r>
        <w:rPr>
          <w:rFonts w:ascii="Malgun Gothic" w:hAnsi="Malgun Gothic" w:eastAsia="Malgun Gothic"/>
          <w:sz w:val="22"/>
        </w:rPr>
        <w:t>이 구분은 내 프로젝트에도 직접적인 문제였다. 백테스트에서는 거래량이 높은 종목을 제외하거나 포함하는 기준 하나만 바꿔도 ‘인기’에 대한 설명이 바뀌었다. 그때는 전략이 민감하다고만 생각했다. 그러나 실제로는 내가 서로 다른 행동을 하나의 변수로 압축하고 있었던 것이다. 관심도는 단일 지표가 아니라 뉴스, 검색, 수급, 호가처럼 출처가 다른 관측값이 모인 잠재변수에 더 가깝다.</w:t>
      </w:r>
    </w:p>
    <w:p>
      <w:pPr>
        <w:spacing w:after="160" w:line="320" w:lineRule="auto"/>
      </w:pPr>
      <w:r>
        <w:rPr>
          <w:rFonts w:ascii="Malgun Gothic" w:hAnsi="Malgun Gothic" w:eastAsia="Malgun Gothic"/>
          <w:sz w:val="22"/>
        </w:rPr>
        <w:t>그래서 거래회전율을 실제 뉴스량으로 교체했다. 감성으로 축약된 70종목 스냅샷이 아니라, 원천 헤드라인 수 패널 전체를 다시 연결했다. 가격 패널과 결합된 표본은 248개 종목, 2000년 6월부터 2025년 4월까지 27,595개 종목-월이다. 기사 수의 로그값을 관측 가능한 관심도로 두고, 뉴스량 하위·중간·상위 3분위에서 6개월 모멘텀이 이후 12개월 수익률을 얼마나 설명하는지 비교했다.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뉴스량 집단</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12개월 Rank IC</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월별 표본 수 평균</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하위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0.058</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48.1개</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중간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0.013</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47.5개</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상위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0.060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47.9개</w:t>
            </w:r>
          </w:p>
        </w:tc>
      </w:tr>
    </w:tbl>
    <w:p>
      <w:pPr>
        <w:spacing w:after="0"/>
      </w:pPr>
    </w:p>
    <w:p>
      <w:pPr>
        <w:keepNext/>
        <w:spacing w:before="120" w:after="60"/>
        <w:jc w:val="center"/>
      </w:pPr>
      <w:r>
        <w:drawing>
          <wp:inline xmlns:a="http://schemas.openxmlformats.org/drawingml/2006/main" xmlns:pic="http://schemas.openxmlformats.org/drawingml/2006/picture">
            <wp:extent cx="5577840" cy="2881884"/>
            <wp:docPr id="1" name="Picture 1"/>
            <wp:cNvGraphicFramePr>
              <a:graphicFrameLocks noChangeAspect="1"/>
            </wp:cNvGraphicFramePr>
            <a:graphic>
              <a:graphicData uri="http://schemas.openxmlformats.org/drawingml/2006/picture">
                <pic:pic>
                  <pic:nvPicPr>
                    <pic:cNvPr id="0" name="03_observed_news_attention.png"/>
                    <pic:cNvPicPr/>
                  </pic:nvPicPr>
                  <pic:blipFill>
                    <a:blip r:embed="rId9"/>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1. 원천 뉴스량별 모멘텀 Rank IC</w:t>
      </w:r>
    </w:p>
    <w:p>
      <w:pPr>
        <w:spacing w:after="160" w:line="320" w:lineRule="auto"/>
      </w:pPr>
      <w:r>
        <w:rPr>
          <w:rFonts w:ascii="Malgun Gothic" w:hAnsi="Malgun Gothic" w:eastAsia="Malgun Gothic"/>
          <w:sz w:val="22"/>
        </w:rPr>
        <w:t>원천 패널 전체로 넓히자 뉴스가 많은 집단의 Rank IC는 0.060, 뉴스가 적은 집단은 0.058이었다. 앞선 70종목 결과에서 보였던 방향 차이는 사라졌다. 12개월 미래수익률은 서로 겹치므로 월별 IC를 독립 표본처럼 세면 안 된다.</w:t>
      </w:r>
    </w:p>
    <w:p>
      <w:pPr>
        <w:spacing w:after="160" w:line="320" w:lineRule="auto"/>
      </w:pPr>
      <w:r>
        <w:rPr>
          <w:rFonts w:ascii="Malgun Gothic" w:hAnsi="Malgun Gothic" w:eastAsia="Malgun Gothic"/>
          <w:sz w:val="22"/>
        </w:rPr>
        <w:t>그래서 뉴스량 상위와 하위 집단의 IC 차이 0.002를 12개월 블록 단위로 5,000회 재표집했다. 95% 구간은 -0.041에서 0.046였고, 양측 검정 p-value는 0.914였다. 뉴스가 많다는 사실만으로 모멘텀의 예측력이 달라진다는 주장은 이 표본에서 남지 않았다.</w:t>
      </w:r>
    </w:p>
    <w:p>
      <w:pPr>
        <w:spacing w:after="160" w:line="320" w:lineRule="auto"/>
      </w:pPr>
      <w:r>
        <w:rPr>
          <w:rFonts w:ascii="Malgun Gothic" w:hAnsi="Malgun Gothic" w:eastAsia="Malgun Gothic"/>
          <w:sz w:val="22"/>
        </w:rPr>
        <w:t>이 결과는 뉴스가 많은 종목의 모멘텀이 더 좋다는 결론도, 더 나쁘다는 결론도 허용하지 않는다. 뉴스는 248개 종목으로 넓혔지만, 뉴스가 수집된 종목 자체가 시장 전체의 무작위 표본은 아니다. 이 실험은 인과관계를 증명하지 않는다.</w:t>
      </w:r>
    </w:p>
    <w:p>
      <w:pPr>
        <w:spacing w:after="160" w:line="320" w:lineRule="auto"/>
      </w:pPr>
      <w:r>
        <w:rPr>
          <w:rFonts w:ascii="Malgun Gothic" w:hAnsi="Malgun Gothic" w:eastAsia="Malgun Gothic"/>
          <w:sz w:val="22"/>
        </w:rPr>
        <w:t>두 변수가 정말 같은 대상을 보았는지도 대조했다. 같은 종목·같은 달에서 뉴스량과 거래회전율의 평균 순위상관은 -0.036이었고, 각 변수 상위 10% 종목의 평균 겹침은 7.2%뿐이었다. 뉴스는 적지만 회전율이 높은 집단의 모멘텀 IC는 0.051, 뉴스와 회전율이 모두 높은 집단은 0.077이었다. 거래회전율을 뉴스의 저렴한 대체물로 부를 수 없는 이유는 직관이 아니라 측정값 자체에 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이번 실험에서 버린 가정</w:t>
              <w:br/>
              <w:br/>
              <w:t>버린 것은 ‘인기주는 예후가 나쁘다’는 책의 문장이 아니다. 거래회전율이 곧 투자자의 관심이라는 나의 편리한 가정이다. 원천 뉴스 248종목으로 범위를 넓히자 뉴스량 상·하위의 차이도 사라졌다. 둘을 같은 현상을 측정한 것처럼 합치면 안 된다.</w:t>
            </w:r>
          </w:p>
        </w:tc>
      </w:tr>
    </w:tbl>
    <w:p>
      <w:pPr>
        <w:spacing w:after="0"/>
      </w:pPr>
    </w:p>
    <w:p>
      <w:pPr>
        <w:spacing w:after="160" w:line="320" w:lineRule="auto"/>
      </w:pPr>
      <w:r>
        <w:rPr>
          <w:rFonts w:ascii="Malgun Gothic" w:hAnsi="Malgun Gothic" w:eastAsia="Malgun Gothic"/>
          <w:sz w:val="22"/>
        </w:rPr>
        <w:t>여기서 관심도 연구의 질문은 더 좁아진다. 거래회전율은 누구의 행동을 반영하는가. 개인의 주목, 기관의 리밸런싱, 유동성 공급, 불확실성 충격을 분리하지 못한다면 관심이라는 변수를 만들 수 없다. 다음에는 뉴스량뿐 아니라 검색량, 투자자별 수급, 호가 불균형을 같은 시점에 놓아볼 생각이다.</w:t>
      </w:r>
    </w:p>
    <w:p>
      <w:pPr>
        <w:spacing w:after="160" w:line="320" w:lineRule="auto"/>
      </w:pPr>
      <w:r>
        <w:rPr>
          <w:rFonts w:ascii="Malgun Gothic" w:hAnsi="Malgun Gothic" w:eastAsia="Malgun Gothic"/>
          <w:sz w:val="22"/>
        </w:rPr>
        <w:t>다음 실험에서는 이 네 관측값이 같은 방향으로 움직이는 달만 ‘관심 급증’으로 정의할 생각이다. 뉴스만 많고 수급이 조용한 경우와, 뉴스는 없지만 호가가 얇아지고 거래만 폭증한 경우를 같은 관심으로 취급하지 않기 위해서다. 그때야 비로소 인기주의 예후가 나쁜지, 아니면 관심의 종류마다 완전히 다른 가격 효과가 있는지를 물을 수 있다.</w:t>
      </w:r>
    </w:p>
    <w:p>
      <w:pPr>
        <w:spacing w:after="160" w:line="320" w:lineRule="auto"/>
      </w:pPr>
      <w:r>
        <w:rPr>
          <w:rFonts w:ascii="Malgun Gothic" w:hAnsi="Malgun Gothic" w:eastAsia="Malgun Gothic"/>
          <w:sz w:val="22"/>
        </w:rPr>
        <w:t>이 구분은 투자 판단에도 직접 연결된다. 뉴스가 많고 개인 순매수가 늘며 호가가 얇아진 종목은 기대가 한쪽으로 쏠린 상황일 수 있다. 반대로 뉴스는 없는데 회전율만 높은 종목은 기관의 기계적 주문이나 큰 주주의 거래일 수 있다. 표면적으로는 둘 다 ‘활발한 종목’이지만, 다음 달 수익률을 해석할 때 필요한 질문은 전혀 다르다. 전자에서는 정보가 이미 가격에 반영됐는지, 후자에서는 주문 충격이 언제 사라지는지를 봐야 한다.</w:t>
      </w:r>
    </w:p>
    <w:p>
      <w:pPr>
        <w:spacing w:after="160" w:line="320" w:lineRule="auto"/>
      </w:pPr>
      <w:r>
        <w:rPr>
          <w:rFonts w:ascii="Malgun Gothic" w:hAnsi="Malgun Gothic" w:eastAsia="Malgun Gothic"/>
          <w:sz w:val="22"/>
        </w:rPr>
        <w:t>여기서부터 관심도는 하나의 팩터가 아니라 측정 설계의 문제가 된다. 어떤 변수를 쓰는가에 따라 관심주의 표본이 달라지고, 표본이 달라지면 인기주의 성과도 달라진다. 나는 2편에서 인기주 효과를 발견했다고 주장하지 않는다. 오히려 같은 이름 아래 묶여 있던 종목들을 분리하지 않은 채 효과를 말했던 이전 방식이 얼마나 약했는지를 확인했다. 이후에 검색량, 투자자별 순매수, 호가 스프레드를 받게 되더라도 먼저 확인할 것은 예측력이 아니라 이 변수들이 서로 같은 현상을 보고 있는지다.</w:t>
      </w:r>
    </w:p>
    <w:p>
      <w:pPr>
        <w:spacing w:after="160" w:line="320" w:lineRule="auto"/>
      </w:pPr>
      <w:r>
        <w:rPr>
          <w:rFonts w:ascii="Malgun Gothic" w:hAnsi="Malgun Gothic" w:eastAsia="Malgun Gothic"/>
          <w:sz w:val="22"/>
        </w:rPr>
        <w:t>책에서 말하는 인기주의 예후도 이 관점에서 다시 읽게 됐다. 인기주가 장기적으로 상대적으로 약했다는 관찰은, 사람이 많이 본 종목을 기계적으로 피하라는 규칙이 아니다. 기대가 이미 가격에 반영된 상태인지, 사람들이 그 종목을 좋아하지만 실제 매수 여력이 남아 있는지, 유행이 끝났을 때 누가 마지막 보유자가 되는지를 묻는 문제다. 관심이 과도한 기대를 뜻할 때와, 새 정보가 유입되는 속도를 뜻할 때의 가격 효과는 반대일 수도 있다.</w:t>
      </w:r>
    </w:p>
    <w:p>
      <w:pPr>
        <w:spacing w:after="160" w:line="320" w:lineRule="auto"/>
      </w:pPr>
      <w:r>
        <w:rPr>
          <w:rFonts w:ascii="Malgun Gothic" w:hAnsi="Malgun Gothic" w:eastAsia="Malgun Gothic"/>
          <w:sz w:val="22"/>
        </w:rPr>
        <w:t>나는 이전에는 회전율 상위 그룹의 성과가 약하면 곧바로 ‘관심이 과열됐다’고 설명하고 싶었다. 그러나 회전율이 높은 달에 뉴스가 많았는지, 뉴스가 특정 산업에 집중됐는지, 기관과 개인 중 누가 거래했는지 확인하지 않으면 그 설명은 사후 서사에 가깝다. 똑같이 회전율이 높은 두 종목이 있어도, 하나는 호재 공시 직후 기관의 편입 수요일 수 있고 다른 하나는 악재 뒤 손절 물량일 수 있다. 두 경우를 관심이라는 한 단어로 묶은 순간, 수익률 차이는 설명되지 않는다.</w:t>
      </w:r>
    </w:p>
    <w:p>
      <w:pPr>
        <w:spacing w:after="160" w:line="320" w:lineRule="auto"/>
      </w:pPr>
      <w:r>
        <w:rPr>
          <w:rFonts w:ascii="Malgun Gothic" w:hAnsi="Malgun Gothic" w:eastAsia="Malgun Gothic"/>
          <w:sz w:val="22"/>
        </w:rPr>
        <w:t>원천 뉴스 패널을 다시 연결하면서 데이터의 빈칸도 더 선명해졌다. 뉴스가 없는 달은 실제로 아무 정보도 없었던 달이 아니라, 내가 수집한 원천에서 해당 종목의 헤드라인을 관측하지 못한 달일 수 있다. 뉴스량은 기사 내용의 긍정·부정을 구분하지 않고, 조회 수나 검색량도 알지 못한다. 그래서 2편의 결과는 관심을 측정했다는 선언이 아니라, 기존 회전율 해석이 얼마나 많은 관측 불가능한 요소를 품고 있었는지 밝힌 기록이다.</w:t>
      </w:r>
    </w:p>
    <w:p>
      <w:pPr>
        <w:spacing w:after="160" w:line="320" w:lineRule="auto"/>
      </w:pPr>
      <w:r>
        <w:rPr>
          <w:rFonts w:ascii="Malgun Gothic" w:hAnsi="Malgun Gothic" w:eastAsia="Malgun Gothic"/>
          <w:sz w:val="22"/>
        </w:rPr>
        <w:t>이 차이를 인정하면 다음 데이터 요구도 달라진다. 검색량을 붙이는 일은 단순히 변수를 하나 더 추가하는 일이 아니다. 검색량은 개인의 주목을, 투자자별 수급은 주문 주체를, 호가 불균형과 스프레드는 실제 거래 환경을 다르게 관측한다. 이 네 가지가 모두 같은 날 높아지는 경우와, 하나만 움직이는 경우를 분리해야만 관심이 가격에 남기는 효과를 질문할 수 있다. 2편에서 끝내지 않은 이유도 여기에 있다. 내가 버린 것은 하나의 변수보다, 관측하지 못한 것을 너무 쉽게 이름 붙이던 습관이다.</w:t>
      </w:r>
    </w:p>
    <w:p>
      <w:pPr>
        <w:pStyle w:val="Heading2"/>
      </w:pPr>
      <w:r>
        <w:t>GitHub에서 확인할 수 있는 것</w:t>
      </w:r>
    </w:p>
    <w:p>
      <w:pPr>
        <w:pStyle w:val="ListBullet"/>
        <w:spacing w:after="80"/>
      </w:pPr>
      <w:r>
        <w:rPr>
          <w:rFonts w:ascii="Malgun Gothic" w:hAnsi="Malgun Gothic" w:eastAsia="Malgun Gothic"/>
          <w:color w:val="373737"/>
          <w:sz w:val="19"/>
        </w:rPr>
        <w:t>원천 뉴스 관심도 재검증 코드: https://github.com/Rowoon-Lee5/metric_studio_by_moon/blob/main/experiments/news_attention_raw_validation.py</w:t>
      </w:r>
    </w:p>
    <w:p>
      <w:pPr>
        <w:pStyle w:val="ListBullet"/>
        <w:spacing w:after="80"/>
      </w:pPr>
      <w:r>
        <w:rPr>
          <w:rFonts w:ascii="Malgun Gothic" w:hAnsi="Malgun Gothic" w:eastAsia="Malgun Gothic"/>
          <w:color w:val="373737"/>
          <w:sz w:val="19"/>
        </w:rPr>
        <w:t>뉴스량별 모멘텀 결과: https://github.com/Rowoon-Lee5/metric_studio_by_moon/blob/main/results/news_attention_raw_ic_summary.csv</w:t>
      </w:r>
    </w:p>
    <w:p>
      <w:pPr>
        <w:pStyle w:val="ListBullet"/>
        <w:spacing w:after="80"/>
      </w:pPr>
      <w:r>
        <w:rPr>
          <w:rFonts w:ascii="Malgun Gothic" w:hAnsi="Malgun Gothic" w:eastAsia="Malgun Gothic"/>
          <w:color w:val="373737"/>
          <w:sz w:val="19"/>
        </w:rPr>
        <w:t>뉴스량과 거래회전율의 불일치: https://github.com/Rowoon-Lee5/metric_studio_by_moon/blob/main/results/attention_measurement_agreement.csv</w:t>
      </w:r>
    </w:p>
    <w:p>
      <w:pPr>
        <w:pStyle w:val="ListBullet"/>
        <w:spacing w:after="80"/>
      </w:pPr>
      <w:r>
        <w:rPr>
          <w:rFonts w:ascii="Malgun Gothic" w:hAnsi="Malgun Gothic" w:eastAsia="Malgun Gothic"/>
          <w:color w:val="373737"/>
          <w:sz w:val="19"/>
        </w:rPr>
        <w:t>원천 뉴스 검증 보고서: https://github.com/Rowoon-Lee5/metric_studio_by_moon/blob/main/results/news_attention_raw_report.json</w:t>
      </w:r>
    </w:p>
    <w:p>
      <w:pPr>
        <w:spacing w:after="160" w:line="320" w:lineRule="auto"/>
      </w:pPr>
      <w:r>
        <w:rPr>
          <w:rFonts w:ascii="Malgun Gothic" w:hAnsi="Malgun Gothic" w:eastAsia="Malgun Gothic"/>
          <w:sz w:val="22"/>
        </w:rPr>
        <w:t>이 글은 투자 권유가 아니다. 원천 뉴스 커버리지로 넓힌 뒤 대리변수의 해석이 무너지는지를 확인한 연구 기록이다.</w:t>
      </w:r>
    </w:p>
    <w:p>
      <w:pPr>
        <w:spacing w:after="160" w:line="320" w:lineRule="auto"/>
      </w:pPr>
      <w:r>
        <w:rPr>
          <w:rFonts w:ascii="Malgun Gothic" w:hAnsi="Malgun Gothic" w:eastAsia="Malgun Gothic"/>
          <w:sz w:val="22"/>
        </w:rPr>
        <w:t>이 글은 투자 권유가 아니다. 원천 뉴스 커버리지로 넓힌 뒤 대리변수의 해석이 무너지는지를 확인한 연구 기록이다.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02_거래회전율은_관심이_아니었다</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