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『문병로 교수의 메트릭 스튜디오』 2장 「시장관찰」 2. 거래회전율은 관심을 측정하는가</w:t>
      </w:r>
    </w:p>
    <w:p>
      <w:pPr>
        <w:spacing w:after="160" w:line="320" w:lineRule="auto"/>
      </w:pPr>
      <w:r>
        <w:rPr>
          <w:rFonts w:ascii="Malgun Gothic" w:hAnsi="Malgun Gothic" w:eastAsia="Malgun Gothic"/>
          <w:sz w:val="22"/>
        </w:rPr>
        <w:t>1편에서는 유동성 기준 하나가 운용 규모와 비용에 따라 전혀 다른 뜻을 가질 수 있다는 점을 확인했다. 2장을 계속 읽다가 같은 종류의 문제가 다시 나왔다. 이번에는 거래회전율이었다. 책은 인기주와 비인기주의 성과를 비교한다. 나는 그 대목을 읽으면서, 이전 프로젝트에서 거래회전율을 너무 자연스럽게 ‘관심도’라고 적었던 장면이 먼저 떠올랐다.</w:t>
      </w:r>
    </w:p>
    <w:p>
      <w:pPr>
        <w:spacing w:after="160" w:line="320" w:lineRule="auto"/>
      </w:pPr>
      <w:r>
        <w:rPr>
          <w:rFonts w:ascii="Malgun Gothic" w:hAnsi="Malgun Gothic" w:eastAsia="Malgun Gothic"/>
          <w:sz w:val="22"/>
        </w:rPr>
        <w:t>거래회전율은 이전 프로젝트에서 가장 익숙한 숫자 중 하나였다. 거래량을 상장주식 수로 나누면 되니 계산도 간단했고, 논문에서도 자주 보였다. 거래가 거의 없는 종목은 실제 주문이 어렵다는 이유로 회전율 하위 10%를 빼는 데는 별 의심이 없었다. 그런데 언제부터인지 그 뒤의 회전율 상위 종목에는 ‘시장의 관심이 몰린 종목’이라는 설명을 붙이고 있었다. 숫자는 같았는데, 내가 숫자에게 맡긴 역할은 달라져 있었다.</w:t>
      </w:r>
    </w:p>
    <w:p>
      <w:pPr>
        <w:spacing w:after="160" w:line="320" w:lineRule="auto"/>
      </w:pPr>
      <w:r>
        <w:rPr>
          <w:rFonts w:ascii="Malgun Gothic" w:hAnsi="Malgun Gothic" w:eastAsia="Malgun Gothic"/>
          <w:sz w:val="22"/>
        </w:rPr>
        <w:t>처음에는 자연스러운 말처럼 들렸다. 거래가 많이 일어나면 많은 사람이 그 종목을 보고 있을 것 같고, 거래가 거의 없으면 시장의 관심에서도 멀어진 종목처럼 보인다. 하지만 거래가 많다는 사실과 사람들이 어떤 이유로 그 종목을 보고 있다는 사실은 다르다. 같은 거래량 안에는 기대, 공포, 기관의 정기 리밸런싱, 단순한 유동성 공급이 함께 들어갈 수 있다.</w:t>
      </w:r>
    </w:p>
    <w:p>
      <w:pPr>
        <w:spacing w:after="160" w:line="320" w:lineRule="auto"/>
      </w:pPr>
      <w:r>
        <w:rPr>
          <w:rFonts w:ascii="Malgun Gothic" w:hAnsi="Malgun Gothic" w:eastAsia="Malgun Gothic"/>
          <w:sz w:val="22"/>
        </w:rPr>
        <w:t>이 차이를 제대로 보지 않으면 연구가 아주 쉽게 과장된다. 회전율이 높고 이후 수익률이 낮았다는 결과를 얻으면, 나는 ‘관심이 과열됐기 때문’이라고 쓰고 싶어진다. 하지만 실제로는 악재가 나온 뒤 손절 주문이 몰린 결과일 수도 있다. 같은 숫자를 보고도 두 이야기는 정반대가 된다. 그래서 이번 글에서는 인기주를 고르는 규칙보다, 내가 이전에 너무 쉽게 붙였던 ‘관심’이라는 이름부터 다시 확인해 보기로 했다.</w:t>
      </w:r>
    </w:p>
    <w:p>
      <w:pPr>
        <w:spacing w:after="160" w:line="320" w:lineRule="auto"/>
      </w:pPr>
      <w:r>
        <w:rPr>
          <w:rFonts w:ascii="Malgun Gothic" w:hAnsi="Malgun Gothic" w:eastAsia="Malgun Gothic"/>
          <w:sz w:val="22"/>
        </w:rPr>
        <w:t>저자는 대중의 관심을 많이 받는 인기주의 예후가 상대적으로 나쁠 수 있다고 설명한다. 한 종목에 기대가 과도하게 모이면 좋은 뉴스가 이미 가격에 반영돼 있고, 뒤늦게 들어온 투자자는 낮은 기대수익률을 떠안을 수 있다는 논리다. 이 설명은 직관적이다. 그래서 데이터를 돌리기 전에 먼저 멈춰야 했다. 여기서 말하는 ‘관심’은 무엇으로 관측할 수 있는가.</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“다른 특별한 이유 없이 인기가 있다는 것만으로 종목을 선택하는 것은 확률적으로 틀린 선택일 수 있다.”</w:t>
            </w:r>
          </w:p>
        </w:tc>
      </w:tr>
    </w:tbl>
    <w:p>
      <w:pPr>
        <w:spacing w:after="0"/>
      </w:pPr>
    </w:p>
    <w:p>
      <w:pPr>
        <w:pStyle w:val="Heading2"/>
      </w:pPr>
      <w:r>
        <w:t>내가 거래회전율을 너무 쉽게 쓴 이유</w:t>
      </w:r>
    </w:p>
    <w:p>
      <w:pPr>
        <w:spacing w:after="160" w:line="320" w:lineRule="auto"/>
      </w:pPr>
      <w:r>
        <w:rPr>
          <w:rFonts w:ascii="Malgun Gothic" w:hAnsi="Malgun Gothic" w:eastAsia="Malgun Gothic"/>
          <w:sz w:val="22"/>
        </w:rPr>
        <w:t>이 질문은 이전 프로젝트에서 가장 쉽게 넘겼던 필터에서 시작한다. 나는 거래회전율 하위 10% 종목을 제외했다. 거래가 거의 없는 종목은 실제로 매수와 매도가 어려울 수 있으니, 우선 빼는 것이 합리적으로 보였다. 그 판단 자체는 실행 제약에 관한 판단이다.</w:t>
      </w:r>
    </w:p>
    <w:p>
      <w:pPr>
        <w:spacing w:after="160" w:line="320" w:lineRule="auto"/>
      </w:pPr>
      <w:r>
        <w:rPr>
          <w:rFonts w:ascii="Malgun Gothic" w:hAnsi="Malgun Gothic" w:eastAsia="Malgun Gothic"/>
          <w:sz w:val="22"/>
        </w:rPr>
        <w:t>문제는 그다음이었다. 남은 종목 중 회전율이 높은 종목을 ‘시장의 관심을 많이 받는 종목’이라고 불렀다. 어떤 실험에서는 회전율을 다음 달 수익률과 연결할 수 있는 신호처럼 다뤘다. 같은 숫자가 거래 가능성을 가르는 필터였다가, 투자자 심리를 설명하는 변수였다가, 다시 예측 변수처럼 바뀐 셈이다. 나는 그 역할이 바뀌는 순간마다 필요한 근거도 함께 바뀐다는 사실을 확인하지 않았다.</w:t>
      </w:r>
    </w:p>
    <w:p>
      <w:pPr>
        <w:spacing w:after="160" w:line="320" w:lineRule="auto"/>
      </w:pPr>
      <w:r>
        <w:rPr>
          <w:rFonts w:ascii="Malgun Gothic" w:hAnsi="Malgun Gothic" w:eastAsia="Malgun Gothic"/>
          <w:sz w:val="22"/>
        </w:rPr>
        <w:t>이전 프로젝트에서 회전율 하위 10%를 제외한 판단 자체가 잘못됐다고 생각하지는 않는다. 거래가 거의 없는 종목은 백테스트에서 종가로 사고팔 수 있다고 적혀 있어도 실제 주문에서는 문제가 생길 수 있다. 이때 회전율은 ‘이 종목을 포트폴리오에 넣어도 되는가’를 가르는 실행 조건이다. 문제는 그다음 문장이다. 실행 조건으로 쓴 숫자를 곧바로 투자자 심리의 대리변수라고 부르면, 같은 숫자가 전혀 다른 일을 하게 된다.</w:t>
      </w:r>
    </w:p>
    <w:p>
      <w:pPr>
        <w:spacing w:after="160" w:line="320" w:lineRule="auto"/>
      </w:pPr>
      <w:r>
        <w:rPr>
          <w:rFonts w:ascii="Malgun Gothic" w:hAnsi="Malgun Gothic" w:eastAsia="Malgun Gothic"/>
          <w:sz w:val="22"/>
        </w:rPr>
        <w:t>대리변수라는 말은 직접 볼 수 없는 대상을 대신하는 숫자라는 뜻이다. 투자자의 관심을 직접 볼 수 없으니 거래회전율을 대신 쓰는 것이다. 처음에는 이 말이 어렵게 느껴지지 않았다. 그런데 대리변수는 단순히 빈칸을 채우는 숫자가 아니었다. 회전율이 관심과 얼마나 가까운지, 무엇과 자주 섞이는지, 어느 순간 전혀 다른 뜻이 되는지를 따로 확인해야 했다. 이 확인 없이 ‘회전율이 높다=관심이 높다’라고 쓰는 순간, 계산식 하나가 투자자 심리를 설명하는 문장처럼 보이기 시작한다.</w:t>
      </w:r>
    </w:p>
    <w:p>
      <w:pPr>
        <w:spacing w:after="160" w:line="320" w:lineRule="auto"/>
      </w:pPr>
      <w:r>
        <w:rPr>
          <w:rFonts w:ascii="Malgun Gothic" w:hAnsi="Malgun Gothic" w:eastAsia="Malgun Gothic"/>
          <w:sz w:val="22"/>
        </w:rPr>
        <w:t>거래회전율은 보통 일정 기간 거래량을 상장주식 수로 나눈 비율이다. 계산하기 쉽다는 장점은 있다. 그러나 회전율이 높다는 사실만으로 누가 왜 거래했는지는 알 수 없다. 기관의 리밸런싱, ETF 편입·편출, 유동성공급자의 양방향 주문, 대주주의 블록거래, 악재 뒤의 손절 물량도 회전율을 높인다. 거래가 많다는 결과와 투자자가 많이 주목했다는 원인을 같은 것으로 두면, 숫자는 남고 원인은 사라진다.</w:t>
      </w:r>
    </w:p>
    <w:p>
      <w:pPr>
        <w:spacing w:after="160" w:line="320" w:lineRule="auto"/>
      </w:pPr>
      <w:r>
        <w:rPr>
          <w:rFonts w:ascii="Malgun Gothic" w:hAnsi="Malgun Gothic" w:eastAsia="Malgun Gothic"/>
          <w:sz w:val="22"/>
        </w:rPr>
        <w:t>분모도 단순하지 않다. 같은 거래량이라도 상장주식 수, 유통 가능 물량, 최대주주의 장기 보유 비중이 다르면 회전율은 달라진다. 증자나 감자가 있으면 시간에 따라 같은 기업의 분모도 바뀐다. 내가 사용한 회전율은 관측 가능한 거래량과 주식 수로 만든 비율일 뿐, 개인 투자자의 주목을 직접 찍은 값이 아니다.</w:t>
      </w:r>
    </w:p>
    <w:p>
      <w:pPr>
        <w:spacing w:after="160" w:line="320" w:lineRule="auto"/>
      </w:pPr>
      <w:r>
        <w:rPr>
          <w:rFonts w:ascii="Malgun Gothic" w:hAnsi="Malgun Gothic" w:eastAsia="Malgun Gothic"/>
          <w:sz w:val="22"/>
        </w:rPr>
        <w:t>이 차이는 단어 선택의 문제가 아니다. 회전율 상위 종목의 성과가 약하다는 결과를 얻었을 때, ‘관심이 과열됐다’고 해석하면 행동경제학의 주장처럼 보인다. 반면 그 거래가 기관의 기계적 주문이었다면 같은 결과는 수급 충격이나 유동성 공급의 문제일 수 있다. 결과는 같아도 다음 검증은 완전히 달라진다.</w:t>
      </w:r>
    </w:p>
    <w:p>
      <w:pPr>
        <w:spacing w:after="160" w:line="320" w:lineRule="auto"/>
      </w:pPr>
      <w:r>
        <w:rPr>
          <w:rFonts w:ascii="Malgun Gothic" w:hAnsi="Malgun Gothic" w:eastAsia="Malgun Gothic"/>
          <w:sz w:val="22"/>
        </w:rPr>
        <w:t>행동경제학의 관심 효과를 말하려면 적어도 투자자가 실제로 무엇을 보고 있었는지에 가까운 흔적이 필요하다. 검색량, 뉴스 조회 수, 커뮤니티 언급, 개인투자자 주문처럼 서로 다른 자료가 필요할 수 있다. 반대로 실행 가능성을 말하려면 평균 거래대금, 호가 스프레드, 주문 참여율이 더 직접적인 자료가 된다. 하나의 숫자가 모든 질문에 답할 수 없다는 사실을 인정하면, 회전율을 버릴 필요는 없다. 다만 회전율이 답하는 질문의 범위를 좁혀야 한다.</w:t>
      </w:r>
    </w:p>
    <w:p>
      <w:pPr>
        <w:pStyle w:val="Heading2"/>
      </w:pPr>
      <w:r>
        <w:t>회전율 말고 뉴스량을 다시 붙여 본 이유</w:t>
      </w:r>
    </w:p>
    <w:p>
      <w:pPr>
        <w:spacing w:after="160" w:line="320" w:lineRule="auto"/>
      </w:pPr>
      <w:r>
        <w:rPr>
          <w:rFonts w:ascii="Malgun Gothic" w:hAnsi="Malgun Gothic" w:eastAsia="Malgun Gothic"/>
          <w:sz w:val="22"/>
        </w:rPr>
        <w:t xml:space="preserve">그래서 거래회전율을 뉴스량으로 </w:t>
      </w:r>
      <w:r>
        <w:rPr>
          <w:rFonts w:ascii="Malgun Gothic" w:hAnsi="Malgun Gothic" w:eastAsia="Malgun Gothic"/>
          <w:b/>
          <w:sz w:val="22"/>
        </w:rPr>
        <w:t>교체</w:t>
      </w:r>
      <w:r>
        <w:rPr>
          <w:rFonts w:ascii="Malgun Gothic" w:hAnsi="Malgun Gothic" w:eastAsia="Malgun Gothic"/>
          <w:sz w:val="22"/>
        </w:rPr>
        <w:t>한 것이 아니다. 회전율을 관심이라고 부르던 해석을 점검하기 위해, 원천 뉴스 헤드라인 수라는 별도의 관측값을 같은 종목·같은 달에 붙였다. 뉴스량도 관심 그 자체는 아니다. 조회 수, 실제 독자 수, 기사 내용의 긍정·부정은 알 수 없다. 다만 거래가 아니라 정보 노출의 흔적을 세는 관측 창이라는 점에서 회전율과 다르다.</w:t>
      </w:r>
    </w:p>
    <w:p>
      <w:pPr>
        <w:spacing w:after="160" w:line="320" w:lineRule="auto"/>
      </w:pPr>
      <w:r>
        <w:rPr>
          <w:rFonts w:ascii="Malgun Gothic" w:hAnsi="Malgun Gothic" w:eastAsia="Malgun Gothic"/>
          <w:sz w:val="22"/>
        </w:rPr>
        <w:t>뉴스량을 붙이는 과정도 생각보다 단순하지 않았다. 뉴스가 열 건인 종목과 한 건도 없는 종목을 나누는 것만으로 관심의 차이를 말할 수는 없다. 어떤 달에는 시장 전체에 뉴스가 쏟아지고, 어떤 달에는 거의 모든 종목의 뉴스가 적다. 그래서 모든 기간을 한 번에 정렬하지 않고 매달 안에서 다시 세 집단으로 나눴다. 이달에 상대적으로 뉴스가 많았던 종목이 다음 달에도 뉴스가 많았는지를 보는 방식이 아니라, 같은 달 안에서 정보 노출이 상대적으로 어디에 있었는지를 보려는 선택이었다.</w:t>
      </w:r>
    </w:p>
    <w:p>
      <w:pPr>
        <w:spacing w:after="160" w:line="320" w:lineRule="auto"/>
      </w:pPr>
      <w:r>
        <w:rPr>
          <w:rFonts w:ascii="Malgun Gothic" w:hAnsi="Malgun Gothic" w:eastAsia="Malgun Gothic"/>
          <w:sz w:val="22"/>
        </w:rPr>
        <w:t>여기서도 내가 확인하고 싶은 것은 ‘뉴스가 많으면 오르는가’가 아니었다. 뉴스가 많은 종목은 이미 가격이 많이 움직인 뒤일 수 있고, 호재와 악재를 기사 수만으로 구분할 수도 없다. 대신 뉴스량이 다른 집단에서 모멘텀이라는 기존 신호가 다르게 작동하는지를 봤다. 모멘텀은 최근에 올랐던 종목이 이후에도 상대적으로 강한지를 보는 규칙이다. 뉴스가 정말 투자자 주목의 흔적이라면, 적어도 이런 기존 신호와 결합할 때 어떤 차이를 만들 가능성이 있다고 생각했다.</w:t>
      </w:r>
    </w:p>
    <w:p>
      <w:pPr>
        <w:spacing w:after="160" w:line="320" w:lineRule="auto"/>
      </w:pPr>
      <w:r>
        <w:rPr>
          <w:rFonts w:ascii="Malgun Gothic" w:hAnsi="Malgun Gothic" w:eastAsia="Malgun Gothic"/>
          <w:sz w:val="22"/>
        </w:rPr>
        <w:t>가격 패널과 원천 뉴스 패널이 함께 있는 표본은 248개 종목, 2000년 6월부터 2025년 4월까지 27,563개 종목-월이다. 각 월에 뉴스 헤드라인 수의 로그값으로 종목을 하위·중간·상위 3분위로 나눴다. 월마다 뉴스가 없는 종목과 매우 많은 종목의 분포가 달라질 수 있으므로, 전체 기간에서 한 번 자른 것이 아니라 해당 월 안에서 세 집단을 다시 만들었다.</w:t>
      </w:r>
    </w:p>
    <w:p>
      <w:pPr>
        <w:spacing w:after="160" w:line="320" w:lineRule="auto"/>
      </w:pPr>
      <w:r>
        <w:rPr>
          <w:rFonts w:ascii="Malgun Gothic" w:hAnsi="Malgun Gothic" w:eastAsia="Malgun Gothic"/>
          <w:sz w:val="22"/>
        </w:rPr>
        <w:t xml:space="preserve">비교한 것은 ‘뉴스가 많으면 수익률이 높았는가’가 아니다. 각 뉴스 집단 안에서 6개월 모멘텀 순위가 이후 12개월 수익률 순위와 얼마나 같은 방향으로 움직였는지를 봤다. 여기서 </w:t>
      </w:r>
      <w:r>
        <w:rPr>
          <w:rFonts w:ascii="Malgun Gothic" w:hAnsi="Malgun Gothic" w:eastAsia="Malgun Gothic"/>
          <w:b/>
          <w:sz w:val="22"/>
        </w:rPr>
        <w:t>Rank IC</w:t>
      </w:r>
      <w:r>
        <w:rPr>
          <w:rFonts w:ascii="Malgun Gothic" w:hAnsi="Malgun Gothic" w:eastAsia="Malgun Gothic"/>
          <w:sz w:val="22"/>
        </w:rPr>
        <w:t>는 두 순위의 상관계수다. 0이면 과거 6개월 성과 순위와 이후 12개월 성과 순위 사이에 일정한 순서 관계가 없다는 뜻이고, 양수면 과거 순위가 높았던 종목이 이후에도 상대적으로 높은 수익률을 낼 경향이 있다는 뜻이다. 퍼센트 수익률이나 승률이 아니다.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뉴스량 집단</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평균 12개월 Rank IC</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계산 가능한 월수</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표본 수 평균</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하위 3분위</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0.058</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192개월</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48.1개</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중간 3분위</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0.013</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192개월</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47.5개</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상위 3분위</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0.060</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192개월</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47.9개</w:t>
            </w:r>
          </w:p>
        </w:tc>
      </w:tr>
    </w:tbl>
    <w:p>
      <w:pPr>
        <w:spacing w:after="0"/>
      </w:pPr>
    </w:p>
    <w:p>
      <w:pPr>
        <w:spacing w:after="160" w:line="320" w:lineRule="auto"/>
      </w:pPr>
      <w:r>
        <w:rPr>
          <w:rFonts w:ascii="Malgun Gothic" w:hAnsi="Malgun Gothic" w:eastAsia="Malgun Gothic"/>
          <w:sz w:val="22"/>
        </w:rPr>
        <w:t>표의 월별 종목 수가 248개의 3분의 1보다 작은 이유도 남겨 둬야 한다. 6개월 과거수익률과 12개월 미래수익률이 모두 계산되고, 뉴스가 같은 달에 관측된 종목만 남겼기 때문이다. 뉴스 패널의 월별 커버리지가 일정하지 않으므로 192개월은 달력상의 모든 월이 아니라 세 집단의 IC를 모두 계산할 수 있었던 월수다. 이 표를 시장 전체의 인기주 효과라고 읽을 수 없는 이유다.</w:t>
      </w:r>
    </w:p>
    <w:p>
      <w:pPr>
        <w:keepNext/>
        <w:spacing w:before="120" w:after="60"/>
        <w:jc w:val="center"/>
      </w:pPr>
      <w:r>
        <w:drawing>
          <wp:inline xmlns:a="http://schemas.openxmlformats.org/drawingml/2006/main" xmlns:pic="http://schemas.openxmlformats.org/drawingml/2006/picture">
            <wp:extent cx="5577840" cy="2881884"/>
            <wp:docPr id="1" name="Picture 1"/>
            <wp:cNvGraphicFramePr>
              <a:graphicFrameLocks noChangeAspect="1"/>
            </wp:cNvGraphicFramePr>
            <a:graphic>
              <a:graphicData uri="http://schemas.openxmlformats.org/drawingml/2006/picture">
                <pic:pic>
                  <pic:nvPicPr>
                    <pic:cNvPr id="0" name="03_observed_news_attention.png"/>
                    <pic:cNvPicPr/>
                  </pic:nvPicPr>
                  <pic:blipFill>
                    <a:blip r:embed="rId9"/>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원천 뉴스량별 모멘텀 Rank IC</w:t>
      </w:r>
    </w:p>
    <w:p>
      <w:pPr>
        <w:spacing w:after="160" w:line="320" w:lineRule="auto"/>
      </w:pPr>
      <w:r>
        <w:rPr>
          <w:rFonts w:ascii="Malgun Gothic" w:hAnsi="Malgun Gothic" w:eastAsia="Malgun Gothic"/>
          <w:sz w:val="22"/>
        </w:rPr>
        <w:t>원천 패널 전체로 넓히자 뉴스가 많은 집단의 Rank IC는 0.060, 뉴스가 적은 집단은 0.058이었다. 상위와 하위의 평균 차이는 0.002에 불과하다. 앞선 작은 뉴스 표본에서 보였던 방향 차이를 그대로 일반화할 근거는 사라졌다.</w:t>
      </w:r>
    </w:p>
    <w:p>
      <w:pPr>
        <w:spacing w:after="160" w:line="320" w:lineRule="auto"/>
      </w:pPr>
      <w:r>
        <w:rPr>
          <w:rFonts w:ascii="Malgun Gothic" w:hAnsi="Malgun Gothic" w:eastAsia="Malgun Gothic"/>
          <w:sz w:val="22"/>
        </w:rPr>
        <w:t>12개월 미래수익률은 인접한 월끼리 서로 겹친다. 그래서 월별 IC 192개를 독립된 192번의 시행처럼 세지 않았다. 뉴스량 상위와 하위 집단의 IC 차이를 12개월 블록 단위로 5,000회 재표집했다. 95% 구간은 -0.041에서 0.046, 양측 p-value는 0.914였다. 이 표본에서는 뉴스가 많다는 사실만으로 모멘텀의 순위 예측력이 달라진다고 말할 수 없다.</w:t>
      </w:r>
    </w:p>
    <w:p>
      <w:pPr>
        <w:spacing w:after="160" w:line="320" w:lineRule="auto"/>
      </w:pPr>
      <w:r>
        <w:rPr>
          <w:rFonts w:ascii="Malgun Gothic" w:hAnsi="Malgun Gothic" w:eastAsia="Malgun Gothic"/>
          <w:sz w:val="22"/>
        </w:rPr>
        <w:t>이 결과는 처음에 기대했던 것보다 훨씬 밋밋했다. 뉴스가 많은 집단에서 모멘텀이 더 약해지거나, 반대로 더 강해지는 식의 뚜렷한 모양을 예상했다. 그런데 상위와 하위의 차이는 거의 없었고, 재표집을 해 보면 그 차이가 우연히 생길 수 있는 범위 안에 있었다. 그래서 ‘뉴스가 많은 종목에서는 모멘텀이 다르다’는 문장을 쓸 수 없었다.</w:t>
      </w:r>
    </w:p>
    <w:p>
      <w:pPr>
        <w:spacing w:after="160" w:line="320" w:lineRule="auto"/>
      </w:pPr>
      <w:r>
        <w:rPr>
          <w:rFonts w:ascii="Malgun Gothic" w:hAnsi="Malgun Gothic" w:eastAsia="Malgun Gothic"/>
          <w:sz w:val="22"/>
        </w:rPr>
        <w:t>처음에는 결과가 안 나왔다는 사실이 아쉬웠다. 하지만 지금은 이 결과가 오히려 이번 글에서 가장 필요한 결과라고 본다. 회전율을 관심이라고 부르던 내 해석은 뉴스량 하나만 붙이면 쉽게 확인될 것처럼 보였다. 실제 데이터에서는 그 단순한 이야기가 남지 않았다. 변수를 하나 더 추가해서 전략을 만들기 전에, 내가 쓰려던 설명이 먼저 무너진 것이다.</w:t>
      </w:r>
    </w:p>
    <w:p>
      <w:pPr>
        <w:pStyle w:val="Heading2"/>
      </w:pPr>
      <w:r>
        <w:t>뉴스와 회전율은 정말 같은 종목을 가리킬까</w:t>
      </w:r>
    </w:p>
    <w:p>
      <w:pPr>
        <w:spacing w:after="160" w:line="320" w:lineRule="auto"/>
      </w:pPr>
      <w:r>
        <w:rPr>
          <w:rFonts w:ascii="Malgun Gothic" w:hAnsi="Malgun Gothic" w:eastAsia="Malgun Gothic"/>
          <w:sz w:val="22"/>
        </w:rPr>
        <w:t>뉴스량과 회전율이 정말 비슷한 대리변수라면 적어도 상위 종목에서 상당한 겹침이 있어야 한다. 그래서 같은 종목·같은 달에서 두 변수의 순위상관과 상위 10% 종목의 겹침을 따로 계산했다. 평균 순위상관은 -0.036, 상위 10%의 평균 겹침은 7.2%였다. 회전율 상위 10%를 ‘뉴스가 많이 난 종목의 저렴한 대체물’이라고 부르기 어려운 수치다.</w:t>
      </w:r>
    </w:p>
    <w:p>
      <w:pPr>
        <w:spacing w:after="160" w:line="320" w:lineRule="auto"/>
      </w:pPr>
      <w:r>
        <w:rPr>
          <w:rFonts w:ascii="Malgun Gothic" w:hAnsi="Malgun Gothic" w:eastAsia="Malgun Gothic"/>
          <w:sz w:val="22"/>
        </w:rPr>
        <w:t>이 결과가 뉴스량을 더 신뢰하라는 뜻은 아니다. 뉴스는 적지만 회전율이 높은 집단의 모멘텀 IC는 0.051이었고, 뉴스와 회전율이 모두 높은 집단에서는 0.077이었다. 거래는 많지만 헤드라인은 적은 종목과, 둘 다 높은 종목은 다른 현상일 수 있다. 지금 데이터만으로 그 차이가 기관 수급인지, 산업 이슈인지, 호가가 얇아진 결과인지는 가를 수 없다.</w:t>
      </w:r>
    </w:p>
    <w:p>
      <w:pPr>
        <w:spacing w:after="160" w:line="320" w:lineRule="auto"/>
      </w:pPr>
      <w:r>
        <w:rPr>
          <w:rFonts w:ascii="Malgun Gothic" w:hAnsi="Malgun Gothic" w:eastAsia="Malgun Gothic"/>
          <w:sz w:val="22"/>
        </w:rPr>
        <w:t>오히려 이 지점에서 뉴스량과 회전율을 하나의 관심지수로 합치고 싶은 유혹이 생긴다. 두 변수를 더하면 더 많은 정보를 쓰는 것처럼 보이기 때문이다. 하지만 두 변수가 같은 대상을 보지 않는다면 합계는 더 좋은 관심도가 아니라, 서로 다른 현상을 한 숫자 안에 다시 섞는 일이 될 수 있다. 이 글에서 두 변수를 나란히 둔 이유는 더 복잡한 지수를 만들기 위해서가 아니라, 둘이 쉽게 대체되지 않는다는 사실을 확인하기 위해서다.</w:t>
      </w:r>
    </w:p>
    <w:p>
      <w:pPr>
        <w:spacing w:after="160" w:line="320" w:lineRule="auto"/>
      </w:pPr>
      <w:r>
        <w:rPr>
          <w:rFonts w:ascii="Malgun Gothic" w:hAnsi="Malgun Gothic" w:eastAsia="Malgun Gothic"/>
          <w:sz w:val="22"/>
        </w:rPr>
        <w:t>여기서 내가 버린 것은 ‘인기주는 예후가 나쁘다’는 책의 문장이 아니다. 거래회전율이 곧 투자자의 관심이라는 내 편리한 가정이다. 뉴스량과 회전율은 상위 종목도 거의 공유하지 않았고, 뉴스량별 모멘텀 차이도 이 표본에서 남지 않았다. 둘을 같은 현상을 측정한 것처럼 합치면 안 된다.</w:t>
      </w:r>
    </w:p>
    <w:p>
      <w:pPr>
        <w:pStyle w:val="Heading2"/>
      </w:pPr>
      <w:r>
        <w:t>여기서 인기주 효과를 말할 수 없는 이유</w:t>
      </w:r>
    </w:p>
    <w:p>
      <w:pPr>
        <w:spacing w:after="160" w:line="320" w:lineRule="auto"/>
      </w:pPr>
      <w:r>
        <w:rPr>
          <w:rFonts w:ascii="Malgun Gothic" w:hAnsi="Malgun Gothic" w:eastAsia="Malgun Gothic"/>
          <w:sz w:val="22"/>
        </w:rPr>
        <w:t>이 결과만으로 인기주 효과가 없다고 말하면 같은 실수를 반복하게 된다. 뉴스가 없는 달은 실제로 아무 정보도 없었던 달이 아니라, 내가 수집한 원천에서 해당 종목의 헤드라인을 관측하지 못한 달일 수 있다. 기사 수는 내용, 조회 수, 검색량, 실제 주문 주체를 구분하지 않는다. 뉴스 패널에 있는 248개 종목도 시장 전체의 무작위 표본이 아니다.</w:t>
      </w:r>
    </w:p>
    <w:p>
      <w:pPr>
        <w:spacing w:after="160" w:line="320" w:lineRule="auto"/>
      </w:pPr>
      <w:r>
        <w:rPr>
          <w:rFonts w:ascii="Malgun Gothic" w:hAnsi="Malgun Gothic" w:eastAsia="Malgun Gothic"/>
          <w:sz w:val="22"/>
        </w:rPr>
        <w:t>따라서 다음 단계는 뉴스량을 팩터 하나로 추가하는 일이 아니다. 검색량은 개인의 주목을, 투자자별 수급은 주문 주체를, 호가 스프레드와 호가 불균형은 실제 거래 환경을 다른 방식으로 관측한다. 이 변수들이 같은 날 함께 움직이는 경우와 하나만 움직이는 경우를 먼저 분리해야 한다. 그래야 ‘관심이 높다’가 아니라 ‘어떤 종류의 관심 또는 주문 흐름이 있었는가’를 묻기 시작할 수 있다.</w:t>
      </w:r>
    </w:p>
    <w:p>
      <w:pPr>
        <w:spacing w:after="160" w:line="320" w:lineRule="auto"/>
      </w:pPr>
      <w:r>
        <w:rPr>
          <w:rFonts w:ascii="Malgun Gothic" w:hAnsi="Malgun Gothic" w:eastAsia="Malgun Gothic"/>
          <w:sz w:val="22"/>
        </w:rPr>
        <w:t>내가 2편에서 얻은 것은 인기주를 피하는 규칙이 아니다. 거래회전율 하위 10% 제외는 실행 제약으로 남길 수 있지만, 회전율 상위를 투자자 관심이라고 설명하려면 전혀 다른 증거가 필요하다는 경계다. 변수를 하나 더 넣기 전에 그 변수가 무엇을 보지 못하는지부터 적는 습관이, 이 장에서 가장 먼저 고쳐야 할 연구 설계였다.</w:t>
      </w:r>
    </w:p>
    <w:p>
      <w:pPr>
        <w:spacing w:after="160" w:line="320" w:lineRule="auto"/>
      </w:pPr>
      <w:r>
        <w:rPr>
          <w:rFonts w:ascii="Malgun Gothic" w:hAnsi="Malgun Gothic" w:eastAsia="Malgun Gothic"/>
          <w:sz w:val="22"/>
        </w:rPr>
        <w:t>이 결론은 생각보다 불편하다. 이전에는 회전율 상위 종목을 보고 ‘시장 열기’라는 설명을 덧붙이면 결과가 한 문장으로 정리됐다. 이제는 거래가 많았다는 사실만 남고, 왜 많았는지는 아직 모른다고 적어야 한다. 하지만 그 빈칸을 남겨 두는 편이 낫다. 빈칸을 성급한 이름으로 채우면 다음 실험은 그 이름을 확인하는 일이 되고, 다른 가능성은 처음부터 보이지 않게 된다.</w:t>
      </w:r>
    </w:p>
    <w:p>
      <w:pPr>
        <w:spacing w:after="160" w:line="320" w:lineRule="auto"/>
      </w:pPr>
      <w:r>
        <w:rPr>
          <w:rFonts w:ascii="Malgun Gothic" w:hAnsi="Malgun Gothic" w:eastAsia="Malgun Gothic"/>
          <w:sz w:val="22"/>
        </w:rPr>
        <w:t>다음에는 실제 관심도에 더 가까운 데이터를 받아 붙여 볼 생각이다. 검색량은 개인이 무엇을 찾아봤는지의 흔적이고, 투자자별 수급은 누가 주문했는지의 흔적이다. 호가 스프레드와 호가 잔량은 그 주문을 시장이 얼마나 쉽게 받아낼 수 있었는지를 보여 준다. 이 숫자들을 한꺼번에 합치기보다, 뉴스만 많은 달과 거래만 많은 달을 먼저 나눠 보는 편이 더 정직한 출발점일 것이다.</w:t>
      </w:r>
    </w:p>
    <w:p>
      <w:pPr>
        <w:spacing w:after="160" w:line="320" w:lineRule="auto"/>
      </w:pPr>
      <w:r>
        <w:rPr>
          <w:rFonts w:ascii="Malgun Gothic" w:hAnsi="Malgun Gothic" w:eastAsia="Malgun Gothic"/>
          <w:sz w:val="22"/>
        </w:rPr>
        <w:t>이번 실험을 통해 남은 질문은 단순하다. 내가 관심이라고 불렀던 것은 실제로 누구의 관심이었고, 그 관심은 정보 때문이었는가 아니면 주문 때문에 생긴 것이었는가. 회전율 하나로는 답할 수 없었다. 그렇다면 다음 연구는 회전율을 더 정교하게 계산하는 일이 아니라, 관심이라는 단어를 여러 개의 관측값으로 다시 쪼개는 일에서 시작해야 한다.</w:t>
      </w:r>
    </w:p>
    <w:p>
      <w:pPr>
        <w:pStyle w:val="Heading2"/>
      </w:pPr>
      <w:r>
        <w:t>내가 ‘관심’이라는 단어를 보류한 이유</w:t>
      </w:r>
    </w:p>
    <w:p>
      <w:pPr>
        <w:spacing w:after="160" w:line="320" w:lineRule="auto"/>
      </w:pPr>
      <w:r>
        <w:rPr>
          <w:rFonts w:ascii="Malgun Gothic" w:hAnsi="Malgun Gothic" w:eastAsia="Malgun Gothic"/>
          <w:sz w:val="22"/>
        </w:rPr>
        <w:t>회전율이 높은 뒤에 수익률이 낮았다는 결과는 여러 방식으로 생길 수 있다. 기대가 과도하게 반영돼 이후 수익률이 낮아졌을 수도 있다. 악재가 나와 기존 보유자가 매도하면서 회전율만 높아졌을 수도 있다. 지수 편입을 앞둔 기관 주문이 거래량을 키웠을 수도 있다. 이 세 경우는 회귀식에서 같은 회전율 한 칸으로 들어가지만, 경제적 의미와 다음에 검증할 데이터는 다르다.</w:t>
      </w:r>
    </w:p>
    <w:p>
      <w:pPr>
        <w:spacing w:after="160" w:line="320" w:lineRule="auto"/>
      </w:pPr>
      <w:r>
        <w:rPr>
          <w:rFonts w:ascii="Malgun Gothic" w:hAnsi="Malgun Gothic" w:eastAsia="Malgun Gothic"/>
          <w:sz w:val="22"/>
        </w:rPr>
        <w:t>특히 수익률을 설명하려는 변수와 수익률의 충격이 서로 영향을 주는 문제를 피할 수 없다. 가격이 급격히 움직이면 거래가 늘고 뉴스가 쏟아질 수 있다. 이때 회전율이나 뉴스량이 높은 달 뒤의 성과를 보고 ‘관심이 가격을 움직였다’고 말하면, 원인과 결과의 순서를 이미 가정한 셈이다. 이번 검증은 그 인과관계를 풀지 못한다. 나는 적어도 거래회전율 하나로 그 인과관계를 설명할 수 없다는 점까지만 확인했다.</w:t>
      </w:r>
    </w:p>
    <w:p>
      <w:pPr>
        <w:spacing w:after="160" w:line="320" w:lineRule="auto"/>
      </w:pPr>
      <w:r>
        <w:rPr>
          <w:rFonts w:ascii="Malgun Gothic" w:hAnsi="Malgun Gothic" w:eastAsia="Malgun Gothic"/>
          <w:sz w:val="22"/>
        </w:rPr>
        <w:t>이 구분은 과거 연구를 부정하려는 태도가 아니다. 많은 논문이 회전율을 통제변수 또는 유동성 대리변수로 쓰는 데에는 데이터 접근성이라는 현실적인 이유가 있다. 다만 통제변수로 썼던 숫자를 행동경제학의 ‘관심’으로 해석하는 순간에는 추가 검증이 필요하다. 변수의 계산식이 바뀌지 않아도, 문장 속에서 맡긴 역할이 바뀌면 연구의 주장도 커진다.</w:t>
      </w:r>
    </w:p>
    <w:p>
      <w:pPr>
        <w:spacing w:after="160" w:line="320" w:lineRule="auto"/>
      </w:pPr>
      <w:r>
        <w:rPr>
          <w:rFonts w:ascii="Malgun Gothic" w:hAnsi="Malgun Gothic" w:eastAsia="Malgun Gothic"/>
          <w:sz w:val="22"/>
        </w:rPr>
        <w:t>나 역시 이전에는 회전율 상위 종목의 결과를 보고 시장의 열기를 이야기하고 싶었다. 그 설명은 결과를 이해하기 편하게 만들지만, 왜 해당 종목만 거래됐는지는 말해 주지 않는다. 이번 표가 중요한 이유는 인기주 효과의 방향이 아니라, 편리한 설명 하나가 데이터에서 얼마나 쉽게 분해되는지를 보여 준다는 데 있다.</w:t>
      </w:r>
    </w:p>
    <w:p>
      <w:pPr>
        <w:pStyle w:val="Heading2"/>
      </w:pPr>
      <w:r>
        <w:t>다음에는 무엇을 더 봐야 하는가</w:t>
      </w:r>
    </w:p>
    <w:p>
      <w:pPr>
        <w:spacing w:after="160" w:line="320" w:lineRule="auto"/>
      </w:pPr>
      <w:r>
        <w:rPr>
          <w:rFonts w:ascii="Malgun Gothic" w:hAnsi="Malgun Gothic" w:eastAsia="Malgun Gothic"/>
          <w:sz w:val="22"/>
        </w:rPr>
        <w:t>검색량, 수급, 호가 데이터를 받는다고 문제가 자동으로 해결되지는 않는다. 먼저 각 데이터의 시간 단위를 맞춰야 한다. 월말 뉴스량과 장중 호가 스프레드를 같은 날짜라는 이유만으로 결합하면, 신호가 실제 주문 전에 알려졌는지 알 수 없다. 관심도 연구에서는 ‘어느 변수를 썼는가’보다 ‘언제 알 수 있었는가’가 먼저다.</w:t>
      </w:r>
    </w:p>
    <w:p>
      <w:pPr>
        <w:spacing w:after="160" w:line="320" w:lineRule="auto"/>
      </w:pPr>
      <w:r>
        <w:rPr>
          <w:rFonts w:ascii="Malgun Gothic" w:hAnsi="Malgun Gothic" w:eastAsia="Malgun Gothic"/>
          <w:sz w:val="22"/>
        </w:rPr>
        <w:t>예를 들어 월말에 뉴스가 많이 나온 종목을 골랐다고 해도, 그 뉴스가 장 마감 뒤에 나온 기사라면 같은 날의 매수 근거가 될 수 없다. 투자자별 수급도 마찬가지다. 장중 수급을 보고 장 마감 가격에 체결했다고 가정하면, 실제로는 알 수 없었던 정보를 사용하게 된다. 이 시간 순서를 맞추는 일은 화려한 모델을 만드는 일보다 덜 눈에 띄지만, 연구 결과를 믿을 수 있게 만드는 데는 더 중요하다.</w:t>
      </w:r>
    </w:p>
    <w:p>
      <w:pPr>
        <w:spacing w:after="160" w:line="320" w:lineRule="auto"/>
      </w:pPr>
      <w:r>
        <w:rPr>
          <w:rFonts w:ascii="Malgun Gothic" w:hAnsi="Malgun Gothic" w:eastAsia="Malgun Gothic"/>
          <w:sz w:val="22"/>
        </w:rPr>
        <w:t>그다음에는 변수들을 한 지수로 합치기보다, 네 가지 조합을 분리해 봐야 한다. 뉴스만 많은 경우, 뉴스와 개인 순매수가 함께 높은 경우, 거래만 폭증한 경우, 호가가 얇아진 경우는 모두 다른 사건일 수 있다. 이 분리를 한 뒤에야 각 사건이 다음 수익률·변동성·스프레드 변화와 어떤 관계를 갖는지 묻는 순서가 된다.</w:t>
      </w:r>
    </w:p>
    <w:p>
      <w:pPr>
        <w:spacing w:after="160" w:line="320" w:lineRule="auto"/>
      </w:pPr>
      <w:r>
        <w:rPr>
          <w:rFonts w:ascii="Malgun Gothic" w:hAnsi="Malgun Gothic" w:eastAsia="Malgun Gothic"/>
          <w:sz w:val="22"/>
        </w:rPr>
        <w:t>그 과정에서도 ‘관심’이라는 라벨을 너무 빨리 붙이지 않을 생각이다. 데이터가 허용하는 표현은 ‘뉴스 헤드라인 수가 높았던 종목’, ‘거래회전율이 높았던 종목’처럼 관측값 자체를 말하는 것부터다. 관심은 그 관측값들이 어느 정도 같은 방향으로 움직이고, 다른 설명보다 더 잘 남았을 때 마지막에 붙일 이름이다.</w:t>
      </w:r>
    </w:p>
    <w:p>
      <w:pPr>
        <w:spacing w:after="160" w:line="320" w:lineRule="auto"/>
      </w:pPr>
      <w:r>
        <w:rPr>
          <w:rFonts w:ascii="Malgun Gothic" w:hAnsi="Malgun Gothic" w:eastAsia="Malgun Gothic"/>
          <w:sz w:val="22"/>
        </w:rPr>
        <w:t>생각해 보면 이 원칙은 거래회전율에만 적용되는 이야기가 아니다. 가치, 성장성, 품질, 시장 심리처럼 금융에서 자주 쓰는 말들도 대부분 바로 관측할 수 없는 개념이다. 우리가 실제로 보는 것은 PER, ROE, 수익률, 거래량, 기사 수 같은 숫자다. 숫자에 붙인 이름이 너무 커지면, 이후의 결과도 그 이름을 증명한 것처럼 보인다. 이번 글에서는 그 과정을 한 번 멈춰 세웠다. 다음에는 관심이라는 단어를 더 잘 정의하기보다, 어떤 관측값들이 서로 다른 행동을 설명하는지부터 확인해 보려고 한다.</w:t>
      </w:r>
    </w:p>
    <w:p>
      <w:pPr>
        <w:pStyle w:val="Heading2"/>
      </w:pPr>
      <w:r>
        <w:t>GitHub에서 확인할 수 있는 것</w:t>
      </w:r>
    </w:p>
    <w:p>
      <w:pPr>
        <w:pStyle w:val="ListBullet"/>
        <w:spacing w:after="80"/>
      </w:pPr>
      <w:r>
        <w:rPr>
          <w:rFonts w:ascii="Malgun Gothic" w:hAnsi="Malgun Gothic" w:eastAsia="Malgun Gothic"/>
          <w:color w:val="373737"/>
          <w:sz w:val="19"/>
        </w:rPr>
        <w:t>원천 뉴스 관심도 재검증 코드: https://github.com/Rowoon-Lee5/metric_studio_by_moon/blob/main/experiments/news_attention_raw_validation.py</w:t>
      </w:r>
    </w:p>
    <w:p>
      <w:pPr>
        <w:pStyle w:val="ListBullet"/>
        <w:spacing w:after="80"/>
      </w:pPr>
      <w:r>
        <w:rPr>
          <w:rFonts w:ascii="Malgun Gothic" w:hAnsi="Malgun Gothic" w:eastAsia="Malgun Gothic"/>
          <w:color w:val="373737"/>
          <w:sz w:val="19"/>
        </w:rPr>
        <w:t>뉴스량별 모멘텀 결과: https://github.com/Rowoon-Lee5/metric_studio_by_moon/blob/main/results/news_attention_raw_ic_summary.csv</w:t>
      </w:r>
    </w:p>
    <w:p>
      <w:pPr>
        <w:pStyle w:val="ListBullet"/>
        <w:spacing w:after="80"/>
      </w:pPr>
      <w:r>
        <w:rPr>
          <w:rFonts w:ascii="Malgun Gothic" w:hAnsi="Malgun Gothic" w:eastAsia="Malgun Gothic"/>
          <w:color w:val="373737"/>
          <w:sz w:val="19"/>
        </w:rPr>
        <w:t>뉴스량과 거래회전율의 불일치: https://github.com/Rowoon-Lee5/metric_studio_by_moon/blob/main/results/attention_measurement_agreement.csv</w:t>
      </w:r>
    </w:p>
    <w:p>
      <w:pPr>
        <w:pStyle w:val="ListBullet"/>
        <w:spacing w:after="80"/>
      </w:pPr>
      <w:r>
        <w:rPr>
          <w:rFonts w:ascii="Malgun Gothic" w:hAnsi="Malgun Gothic" w:eastAsia="Malgun Gothic"/>
          <w:color w:val="373737"/>
          <w:sz w:val="19"/>
        </w:rPr>
        <w:t>원천 뉴스 검증 보고서: https://github.com/Rowoon-Lee5/metric_studio_by_moon/blob/main/results/news_attention_raw_report.json</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outlineLvl w:val="0"/>
    </w:pPr>
    <w:rPr>
      <w:rFonts w:asciiTheme="majorHAnsi" w:eastAsiaTheme="majorEastAsia" w:hAnsiTheme="majorHAnsi" w:cstheme="majorBidi" w:ascii="Malgun Gothic" w:hAnsi="Malgun Gothic" w:eastAsia="Malgun Gothic"/>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02_거래회전율은_관심이_아니었다</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