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『문병로 교수의 메트릭 스튜디오』 2장 「시장관찰」 3. 여러 모델의 합의는 증거를 늘리는가</w:t>
      </w:r>
    </w:p>
    <w:p>
      <w:pPr>
        <w:spacing w:after="160" w:line="320" w:lineRule="auto"/>
      </w:pPr>
      <w:r>
        <w:rPr>
          <w:rFonts w:ascii="Malgun Gothic" w:hAnsi="Malgun Gothic" w:eastAsia="Malgun Gothic"/>
          <w:sz w:val="22"/>
        </w:rPr>
        <w:t>1편에서 유동성 기준을 움직였고, 2편에서는 거래회전율을 관심이라는 한 단어로 부르는 일을 멈췄다. 그러고 나면 다음 보완책이 자연스럽게 떠오른다. 한 모델이 불안하면 여러 모델이 동시에 고른 종목만 사면 되지 않을까.</w:t>
      </w:r>
    </w:p>
    <w:p>
      <w:pPr>
        <w:spacing w:after="160" w:line="320" w:lineRule="auto"/>
      </w:pPr>
      <w:r>
        <w:rPr>
          <w:rFonts w:ascii="Malgun Gothic" w:hAnsi="Malgun Gothic" w:eastAsia="Malgun Gothic"/>
          <w:sz w:val="22"/>
        </w:rPr>
        <w:t>이 생각은 내가 전략을 만들 때 가장 자주 했던 행동이기도 하다. 수익률이 기대보다 약하면 조건 하나를 더 붙였다. 가격이 좋아 보이는 종목 중에서 재무가 괜찮은 종목을 고르고, 그중 거래가 너무 적은 종목은 다시 뺐다. 조건을 통과하는 종목 수는 줄어드는데, 남은 종목은 오히려 더 믿을 만해 보였다. 여러 검사를 통과했으니 더 안전해졌다고 생각했다.</w:t>
      </w:r>
    </w:p>
    <w:p>
      <w:pPr>
        <w:spacing w:after="160" w:line="320" w:lineRule="auto"/>
      </w:pPr>
      <w:r>
        <w:rPr>
          <w:rFonts w:ascii="Malgun Gothic" w:hAnsi="Malgun Gothic" w:eastAsia="Malgun Gothic"/>
          <w:sz w:val="22"/>
        </w:rPr>
        <w:t>그런데 조건을 더 붙이는 일에는 두 가지 전혀 다른 경우가 섞여 있다. 하나는 서로 다른 정보를 더하는 경우다. 예를 들어 가격 흐름과 실제 공시된 재무정보를 함께 보는 일이다. 다른 하나는 같은 가격 데이터를 서로 다른 기간으로 여러 번 자르는 경우다. 둘 다 화면에서는 ‘조건 세 개를 통과한 종목’으로 보이지만, 첫 번째는 정보가 늘어날 가능성이 있고 두 번째는 같은 정보를 반복할 가능성이 있다.</w:t>
      </w:r>
    </w:p>
    <w:p>
      <w:pPr>
        <w:spacing w:after="160" w:line="320" w:lineRule="auto"/>
      </w:pPr>
      <w:r>
        <w:rPr>
          <w:rFonts w:ascii="Malgun Gothic" w:hAnsi="Malgun Gothic" w:eastAsia="Malgun Gothic"/>
          <w:sz w:val="22"/>
        </w:rPr>
        <w:t>책에서 패턴과 운용 전략도 최적화의 결과라는 문장을 읽으며, 나는 이 차이를 더 조심해야겠다고 생각했다. 조건을 많이 붙이면 결과표는 대체로 그럴듯해진다. 조건을 통과한 종목도 줄어들기 때문에, 남은 종목을 더 엄선한 것처럼 느끼기 쉽다. 그래서 이번에는 합의 점수가 높다는 사실보다 그 점수가 어디에서 왔는지를 먼저 보려고 했다.</w:t>
      </w:r>
    </w:p>
    <w:p>
      <w:pPr>
        <w:spacing w:after="160" w:line="320" w:lineRule="auto"/>
      </w:pPr>
      <w:r>
        <w:rPr>
          <w:rFonts w:ascii="Malgun Gothic" w:hAnsi="Malgun Gothic" w:eastAsia="Malgun Gothic"/>
          <w:sz w:val="22"/>
        </w:rPr>
        <w:t>전략을 만들 때 나는 실제로 이런 방식으로 불안을 줄여 왔다. 한 신호가 약해 보이면 조건을 더 붙였다. 재무가 좋고, 가격 흐름도 괜찮고, 거래도 가능한 종목은 한 조건만 통과한 종목보다 더 믿을 만해 보였다. 문제는 ‘조건을 더 붙였다’는 말 안에 서로 다른 일이 섞여 있다는 점이었다. 필터를 추가한 것인지, 새로운 정보를 더한 것인지, 같은 정보를 여러 번 센 것인지가 구분되지 않았다.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“패턴과 운용 전략은 둘 다 최적화 작업의 결과로 찾은 것이다.”</w:t>
            </w:r>
          </w:p>
        </w:tc>
      </w:tr>
    </w:tbl>
    <w:p>
      <w:pPr>
        <w:spacing w:after="0"/>
      </w:pPr>
    </w:p>
    <w:p>
      <w:pPr>
        <w:pStyle w:val="Heading2"/>
      </w:pPr>
      <w:r>
        <w:t>조건을 더 붙이면 더 믿을 수 있다고 생각했다</w:t>
      </w:r>
    </w:p>
    <w:p>
      <w:pPr>
        <w:spacing w:after="160" w:line="320" w:lineRule="auto"/>
      </w:pPr>
      <w:r>
        <w:rPr>
          <w:rFonts w:ascii="Malgun Gothic" w:hAnsi="Malgun Gothic" w:eastAsia="Malgun Gothic"/>
          <w:sz w:val="22"/>
        </w:rPr>
        <w:t xml:space="preserve">거래회전율 하위 종목을 제외하는 일은 우선 거래하기 어려운 종목을 제거하는 </w:t>
      </w:r>
      <w:r>
        <w:rPr>
          <w:rFonts w:ascii="Malgun Gothic" w:hAnsi="Malgun Gothic" w:eastAsia="Malgun Gothic"/>
          <w:b/>
          <w:sz w:val="22"/>
        </w:rPr>
        <w:t>필터</w:t>
      </w:r>
      <w:r>
        <w:rPr>
          <w:rFonts w:ascii="Malgun Gothic" w:hAnsi="Malgun Gothic" w:eastAsia="Malgun Gothic"/>
          <w:sz w:val="22"/>
        </w:rPr>
        <w:t xml:space="preserve">다. 반전이나 모멘텀은 그 안에서 어느 종목을 살지 순위를 매기는 </w:t>
      </w:r>
      <w:r>
        <w:rPr>
          <w:rFonts w:ascii="Malgun Gothic" w:hAnsi="Malgun Gothic" w:eastAsia="Malgun Gothic"/>
          <w:b/>
          <w:sz w:val="22"/>
        </w:rPr>
        <w:t>신호</w:t>
      </w:r>
      <w:r>
        <w:rPr>
          <w:rFonts w:ascii="Malgun Gothic" w:hAnsi="Malgun Gothic" w:eastAsia="Malgun Gothic"/>
          <w:sz w:val="22"/>
        </w:rPr>
        <w:t>다. 소형주도 투자 가능 범위를 좁히는 조건으로 쓸 수 있고, 작은 시가총액 자체에 보상을 기대하는 신호로 쓸 수도 있다. 같은 숫자라도 전략 안에서 맡는 역할이 다르면 결과가 달라진 이유도 달라진다.</w:t>
      </w:r>
    </w:p>
    <w:p>
      <w:pPr>
        <w:spacing w:after="160" w:line="320" w:lineRule="auto"/>
      </w:pPr>
      <w:r>
        <w:rPr>
          <w:rFonts w:ascii="Malgun Gothic" w:hAnsi="Malgun Gothic" w:eastAsia="Malgun Gothic"/>
          <w:sz w:val="22"/>
        </w:rPr>
        <w:t>이 구분은 사소해 보이지만 실제 결과를 읽을 때 중요하다. 필터는 ‘이 종목을 거래할 수 있는가’를 묻고, 신호는 ‘거래할 수 있는 종목 가운데 무엇을 먼저 살 것인가’를 묻는다. 두 질문을 한꺼번에 처리하면 어떤 결과가 나빠졌을 때 원인을 알 수 없다. 유동성 필터가 너무 좁아서 종목이 사라진 것인지, 신호 자체가 약한 것인지, 두 문제가 섞여 보이기 때문이다.</w:t>
      </w:r>
    </w:p>
    <w:p>
      <w:pPr>
        <w:spacing w:after="160" w:line="320" w:lineRule="auto"/>
      </w:pPr>
      <w:r>
        <w:rPr>
          <w:rFonts w:ascii="Malgun Gothic" w:hAnsi="Malgun Gothic" w:eastAsia="Malgun Gothic"/>
          <w:sz w:val="22"/>
        </w:rPr>
        <w:t>지난 프로젝트에서 한국 주식 표본의 모멘텀 성과가 기대보다 약했을 때, 나는 재무 기준을 덧붙이면 약점을 보완할 수 있다고 생각했다. 재무제표와 가격은 적어도 다른 시점과 다른 생성 과정에서 나온 정보일 수 있다. 다만 이번 3편의 실험은 재무·공시 데이터를 붙인 실험이 아니다. 수정주가, 거래량, 시가총액에서만 나온 규칙들이 서로에게 표를 던지는 실험이다.</w:t>
      </w:r>
    </w:p>
    <w:p>
      <w:pPr>
        <w:spacing w:after="160" w:line="320" w:lineRule="auto"/>
      </w:pPr>
      <w:r>
        <w:rPr>
          <w:rFonts w:ascii="Malgun Gothic" w:hAnsi="Malgun Gothic" w:eastAsia="Malgun Gothic"/>
          <w:sz w:val="22"/>
        </w:rPr>
        <w:t>여기서는 네 종류의 신호를 사용했다. 지난 1개월 수익률이 낮았던 종목을 고르는 반전, 지난 6개월 수익률이 높았던 종목을 고르는 모멘텀, 최근 12개월 수익률 변동성이 낮았던 종목을 고르는 저변동성, 시가총액이 작은 종목을 고르는 소형주다. 각 신호에 유동성 상위 50%·70%·90%·전체라는 네 유니버스와 보유 종목 수 20·30·50개라는 세 설정을 붙였다. 따라서 4개 신호 × 4개 유니버스 × 3개 보유 종목 수, 총 48개 구성요소 전략이 생긴다.</w:t>
      </w:r>
    </w:p>
    <w:p>
      <w:pPr>
        <w:spacing w:after="160" w:line="320" w:lineRule="auto"/>
      </w:pPr>
      <w:r>
        <w:rPr>
          <w:rFonts w:ascii="Malgun Gothic" w:hAnsi="Malgun Gothic" w:eastAsia="Malgun Gothic"/>
          <w:sz w:val="22"/>
        </w:rPr>
        <w:t>48이라는 숫자가 48개의 독립된 연구 결과를 뜻하지는 않는다. 예를 들어 저변동성·유동성 상위 70%·30종목과 저변동성·유동성 상위 90%·30종목은 후보군의 상당 부분을 공유한다. 반전과 모멘텀도 서로 반대 방향의 순위를 쓰지만 같은 월말 가격 패널 위에서 계산된다. 이름이 다른 모델을 많이 만들었다는 사실만으로 오류가 서로 상쇄된다고 볼 수 없다.</w:t>
      </w:r>
    </w:p>
    <w:p>
      <w:pPr>
        <w:spacing w:after="160" w:line="320" w:lineRule="auto"/>
      </w:pPr>
      <w:r>
        <w:rPr>
          <w:rFonts w:ascii="Malgun Gothic" w:hAnsi="Malgun Gothic" w:eastAsia="Malgun Gothic"/>
          <w:sz w:val="22"/>
        </w:rPr>
        <w:t>여기서 독립성은 종목이 하나도 겹치지 않는다는 뜻보다 넓다. 두 모델이 평소에는 다른 종목을 고르더라도, 시장이 급락하거나 유동성이 마르는 달에 같이 약해지면 포트폴리오 입장에서는 같은 위험을 안고 있는 셈이다. 그래서 모델 수를 세는 것만으로는 부족하다. 모델이 어떤 데이터에서 출발했는지, 어떤 달에 함께 틀리는지까지 봐야 한다.</w:t>
      </w:r>
    </w:p>
    <w:p>
      <w:pPr>
        <w:pStyle w:val="Heading2"/>
      </w:pPr>
      <w:r>
        <w:t>그래서 실제로 표를 세어 봤다</w:t>
      </w:r>
    </w:p>
    <w:p>
      <w:pPr>
        <w:spacing w:after="160" w:line="320" w:lineRule="auto"/>
      </w:pPr>
      <w:r>
        <w:rPr>
          <w:rFonts w:ascii="Malgun Gothic" w:hAnsi="Malgun Gothic" w:eastAsia="Malgun Gothic"/>
          <w:sz w:val="22"/>
        </w:rPr>
        <w:t>매월 48개 전략이 선택한 종목마다 한 표씩 더했다. 그 달에 표를 많이 받은 상위 30개 종목을 같은 비중으로 보유하는 것이 합의 포트폴리오다. 여기서 30개는 ‘가장 성과가 좋았던 종목 수’라서 고른 값이 아니다. 합의가 종목을 더 좁게 압축하는 구조 자체를 보기 위해 고정한 보유 종목 수다. 다른 보유 종목 수에서도 같은 결과가 난다고 주장할 수는 없다.</w:t>
      </w:r>
    </w:p>
    <w:p>
      <w:pPr>
        <w:spacing w:after="160" w:line="320" w:lineRule="auto"/>
      </w:pPr>
      <w:r>
        <w:rPr>
          <w:rFonts w:ascii="Malgun Gothic" w:hAnsi="Malgun Gothic" w:eastAsia="Malgun Gothic"/>
          <w:sz w:val="22"/>
        </w:rPr>
        <w:t>상위 30개 종목은 평균 13.8표를 받았다. 처음에는 이 숫자를 확신의 크기처럼 읽었다. 서로 다른 모델 열세 개 이상이 한 종목을 골랐다면, 그 종목은 여러 번 검증을 통과한 것처럼 보인다. 그러나 이 표는 독립된 연구자 열세 명의 판단이 아니다. 같은 가격·거래량·시가총액 패널을 서로 다른 창으로 잘라 본 결과다.</w:t>
      </w:r>
    </w:p>
    <w:p>
      <w:pPr>
        <w:spacing w:after="160" w:line="320" w:lineRule="auto"/>
      </w:pPr>
      <w:r>
        <w:rPr>
          <w:rFonts w:ascii="Malgun Gothic" w:hAnsi="Malgun Gothic" w:eastAsia="Malgun Gothic"/>
          <w:sz w:val="22"/>
        </w:rPr>
        <w:t>예를 들어 한 종목이 최근 6개월 동안 많이 올랐고 변동성도 낮으며, 유동성 상위 70%와 90% 안에 모두 들어 있다면 여러 모델의 표를 동시에 받을 수 있다. 이 표들은 서로 완전히 틀린 말을 하던 모델들이 우연히 만난 것이 아니다. 같은 종목의 최근 가격 경로를 여러 조건이 반복해서 좋다고 표시한 결과일 수 있다. 이 차이를 모르면 표 수를 증거의 수로 세게 된다.</w:t>
      </w:r>
    </w:p>
    <w:p>
      <w:pPr>
        <w:spacing w:after="160" w:line="320" w:lineRule="auto"/>
      </w:pPr>
      <w:r>
        <w:rPr>
          <w:rFonts w:ascii="Malgun Gothic" w:hAnsi="Malgun Gothic" w:eastAsia="Malgun Gothic"/>
          <w:sz w:val="22"/>
        </w:rPr>
        <w:t xml:space="preserve">이 실험에는 거래비용과 체결 제약을 넣지 않았다. 1편의 실행 가능성 검증과 다른 목적의, 신호 구조만 보는 비교다. 그래서 여기서 양의 성과가 나왔어도 실제 운용 가능한 전략이라고 말할 수 없었고, 음의 성과가 나왔다고 네 신호 전체가 무가치하다고 말할 수도 없다. 확인하려는 것은 한 가지였다. </w:t>
      </w:r>
      <w:r>
        <w:rPr>
          <w:rFonts w:ascii="Malgun Gothic" w:hAnsi="Malgun Gothic" w:eastAsia="Malgun Gothic"/>
          <w:b/>
          <w:sz w:val="22"/>
        </w:rPr>
        <w:t>표를 많이 받은 종목만 모으는 압축 규칙이, 구성요소 전략을 그대로 평균내는 것보다 더 안정적인가.</w:t>
      </w:r>
    </w:p>
    <w:p>
      <w:pPr>
        <w:pStyle w:val="Heading2"/>
      </w:pPr>
      <w:r>
        <w:t>같은 재료를 압축했을 때와 평균냈을 때</w:t>
      </w:r>
    </w:p>
    <w:p>
      <w:pPr>
        <w:spacing w:after="160" w:line="320" w:lineRule="auto"/>
      </w:pPr>
      <w:r>
        <w:rPr>
          <w:rFonts w:ascii="Malgun Gothic" w:hAnsi="Malgun Gothic" w:eastAsia="Malgun Gothic"/>
          <w:sz w:val="22"/>
        </w:rPr>
        <w:t>비교 대상은 두 개다. 첫째는 매월 표가 많은 상위 30개 종목만 담는 합의 포트폴리오다. 둘째는 48개 구성요소 전략의 월별 수익률을 똑같이 평균낸 기준선이다. 후자는 실제로 한 개의 계좌에서 그대로 구현한 포트폴리오가 아니라, 같은 재료를 ‘압축하지 않고 평균내면’ 어떤 수익률 흐름이 나오는지 보는 비교 기준이다. 이 둘을 모두 앙상블이라고 부르면, 왜 결과가 달라졌는지 보이지 않는다.</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비교 대상</w:t>
            </w:r>
          </w:p>
        </w:tc>
        <w:tc>
          <w:tcPr>
            <w:tcW w:type="dxa" w:w="100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비교 가능한 월수</w:t>
            </w:r>
          </w:p>
        </w:tc>
        <w:tc>
          <w:tcPr>
            <w:tcW w:type="dxa" w:w="2880"/>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CAGR</w:t>
            </w:r>
          </w:p>
        </w:tc>
        <w:tc>
          <w:tcPr>
            <w:tcW w:type="dxa" w:w="309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이 표가 뜻하는 것</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표가 많은 상위 30종목</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309개월</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-12.9%</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공통 선호가 강한 종목으로 압축</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48개 구성요소 전략 평균</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309개월</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5.8%</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구성요소의 월 수익률을 기계적으로 평균</w:t>
            </w:r>
          </w:p>
        </w:tc>
      </w:tr>
    </w:tbl>
    <w:p>
      <w:pPr>
        <w:spacing w:after="0"/>
      </w:pPr>
    </w:p>
    <w:p>
      <w:pPr>
        <w:keepNext/>
        <w:spacing w:before="120" w:after="60"/>
        <w:jc w:val="center"/>
      </w:pPr>
      <w:r>
        <w:drawing>
          <wp:inline xmlns:a="http://schemas.openxmlformats.org/drawingml/2006/main" xmlns:pic="http://schemas.openxmlformats.org/drawingml/2006/picture">
            <wp:extent cx="5577840" cy="2881884"/>
            <wp:docPr id="1" name="Picture 1"/>
            <wp:cNvGraphicFramePr>
              <a:graphicFrameLocks noChangeAspect="1"/>
            </wp:cNvGraphicFramePr>
            <a:graphic>
              <a:graphicData uri="http://schemas.openxmlformats.org/drawingml/2006/picture">
                <pic:pic>
                  <pic:nvPicPr>
                    <pic:cNvPr id="0" name="04_model_consensus_cumulative.png"/>
                    <pic:cNvPicPr/>
                  </pic:nvPicPr>
                  <pic:blipFill>
                    <a:blip r:embed="rId9"/>
                    <a:stretch>
                      <a:fillRect/>
                    </a:stretch>
                  </pic:blipFill>
                  <pic:spPr>
                    <a:xfrm>
                      <a:off x="0" y="0"/>
                      <a:ext cx="5577840" cy="2881884"/>
                    </a:xfrm>
                    <a:prstGeom prst="rect"/>
                  </pic:spPr>
                </pic:pic>
              </a:graphicData>
            </a:graphic>
          </wp:inline>
        </w:drawing>
      </w:r>
    </w:p>
    <w:p>
      <w:pPr>
        <w:pStyle w:val="FigureCaption"/>
        <w:jc w:val="center"/>
      </w:pPr>
      <w:r>
        <w:rPr>
          <w:rFonts w:ascii="Malgun Gothic" w:hAnsi="Malgun Gothic" w:eastAsia="Malgun Gothic"/>
          <w:color w:val="595959"/>
          <w:sz w:val="18"/>
        </w:rPr>
        <w:t>그림 1. 모델 합의 포트폴리오의 누적 성과</w:t>
      </w:r>
    </w:p>
    <w:p>
      <w:pPr>
        <w:spacing w:after="160" w:line="320" w:lineRule="auto"/>
      </w:pPr>
      <w:r>
        <w:rPr>
          <w:rFonts w:ascii="Malgun Gothic" w:hAnsi="Malgun Gothic" w:eastAsia="Malgun Gothic"/>
          <w:sz w:val="22"/>
        </w:rPr>
        <w:t>합의 포트폴리오는 309개월 동안 100을 2.8까지 줄였다. 반면 같은 기간 48개 구성요소 전략의 월 수익률 평균은 CAGR 5.8%였다. 두 수익률 흐름의 월별 상관은 0.895로 매우 높았다. 같은 재료를 사용했기 때문에 대체로 같은 방향으로 움직였지만, 표가 가장 많이 모인 종목만 남기는 단계에서 손실 집중이 더 커졌다.</w:t>
      </w:r>
    </w:p>
    <w:p>
      <w:pPr>
        <w:spacing w:after="160" w:line="320" w:lineRule="auto"/>
      </w:pPr>
      <w:r>
        <w:rPr>
          <w:rFonts w:ascii="Malgun Gothic" w:hAnsi="Malgun Gothic" w:eastAsia="Malgun Gothic"/>
          <w:sz w:val="22"/>
        </w:rPr>
        <w:t>이 차이를 ‘평균은 분산투자이고 합의는 집중투자라서 그렇다’고만 말하면 충분하지 않다. 무엇에 집중됐는지가 핵심이다. 합의 포트폴리오는 48개 모델이 공통으로 선호한 특성, 즉 이 데이터 패널에서 반복적으로 두드러진 가격 경로나 시가총액 특성에 자본을 몰았다. 구성요소 전략 평균은 서로 다른 유동성 범위와 보유 종목 수가 남기는 차이를 일부 유지한다. 둘은 같은 신호를 썼지만, 오류를 다루는 방식이 달랐다.</w:t>
      </w:r>
    </w:p>
    <w:p>
      <w:pPr>
        <w:spacing w:after="160" w:line="320" w:lineRule="auto"/>
      </w:pPr>
      <w:r>
        <w:rPr>
          <w:rFonts w:ascii="Malgun Gothic" w:hAnsi="Malgun Gothic" w:eastAsia="Malgun Gothic"/>
          <w:sz w:val="22"/>
        </w:rPr>
        <w:t>이 결과를 보고 처음에는 합의 포트폴리오가 왜 이렇게까지 약했는지 설명하고 싶었다. 소형주 비중이 커졌는지, 특정 가격 흐름에 지나치게 몰렸는지, 극단적인 종목 선택이 쌓였는지 각각 확인해 보면 그럴듯한 설명을 만들 수 있을 것 같았다. 하지만 이번 데이터만으로 그중 하나를 원인이라고 쓰기는 어렵다. 이번 비교가 확실히 보여 주는 것은 하나다. 표를 많이 받은 종목만 남기는 방식이, 같은 재료를 평균내는 방식보다 자동으로 안전해지지는 않았다.</w:t>
      </w:r>
    </w:p>
    <w:p>
      <w:pPr>
        <w:pStyle w:val="Heading2"/>
      </w:pPr>
      <w:r>
        <w:t>이 결과로 앙상블 전체를 부정할 수는 없다</w:t>
      </w:r>
    </w:p>
    <w:p>
      <w:pPr>
        <w:spacing w:after="160" w:line="320" w:lineRule="auto"/>
      </w:pPr>
      <w:r>
        <w:rPr>
          <w:rFonts w:ascii="Malgun Gothic" w:hAnsi="Malgun Gothic" w:eastAsia="Malgun Gothic"/>
          <w:sz w:val="22"/>
        </w:rPr>
        <w:t>이 결과는 ‘앙상블은 나쁘다’를 말하지 않는다. 실패한 것은 가격·거래량·시가총액이라는 하나의 정보원을 여러 번 변형한 뒤, 표 수가 많은 종목만 남기면 증거가 늘어난다고 본 규칙이다. 수익성, 가치, 공시 텍스트, 뉴스, 투자자별 수급처럼 서로 다른 데이터 생성 과정에서 나온 신호가 만나는 경우까지 이 실험으로 판단할 수 없다.</w:t>
      </w:r>
    </w:p>
    <w:p>
      <w:pPr>
        <w:spacing w:after="160" w:line="320" w:lineRule="auto"/>
      </w:pPr>
      <w:r>
        <w:rPr>
          <w:rFonts w:ascii="Malgun Gothic" w:hAnsi="Malgun Gothic" w:eastAsia="Malgun Gothic"/>
          <w:sz w:val="22"/>
        </w:rPr>
        <w:t>여기서 데이터 생성 과정이 다르다는 말은 단순히 열 이름이 다르다는 뜻이 아니다. 가격은 거래가 체결된 결과이고, 재무제표는 기업이 공시한 회계 정보이며, 뉴스는 정보가 외부로 노출된 기록이다. 같은 기업을 설명하더라도 숫자가 만들어지는 시간과 방식이 다르다. 물론 이 차이만으로 독립성이 보장되지는 않는다. 그래도 합의를 설계할 때는 최소한 같은 가격 시계열을 네 번 가공한 것보다 더 설득력 있는 출발점이 된다.</w:t>
      </w:r>
    </w:p>
    <w:p>
      <w:pPr>
        <w:spacing w:after="160" w:line="320" w:lineRule="auto"/>
      </w:pPr>
      <w:r>
        <w:rPr>
          <w:rFonts w:ascii="Malgun Gothic" w:hAnsi="Malgun Gothic" w:eastAsia="Malgun Gothic"/>
          <w:sz w:val="22"/>
        </w:rPr>
        <w:t>그렇다고 재무 신호 하나를 붙이면 바로 독립성이 생기는 것도 아니다. 재무제표의 기준일이 아니라 공시일, 정정 공시, 발표 지연까지 맞추지 않으면 당시 투자자가 알 수 없던 정보를 과거에 가져오는 오류가 생긴다. 가격 신호와 재무 신호가 다른 데이터를 쓴다는 사실과, 두 데이터가 실제로 그 시점에 이용 가능했다는 사실은 별개의 검증이다.</w:t>
      </w:r>
    </w:p>
    <w:p>
      <w:pPr>
        <w:spacing w:after="160" w:line="320" w:lineRule="auto"/>
      </w:pPr>
      <w:r>
        <w:rPr>
          <w:rFonts w:ascii="Malgun Gothic" w:hAnsi="Malgun Gothic" w:eastAsia="Malgun Gothic"/>
          <w:sz w:val="22"/>
        </w:rPr>
        <w:t>또 하나 남는 질문은 선택 종목의 겹침만으로 독립성을 판정할 수 있는가다. 두 모델이 같은 종목을 거의 고르지 않아도 유동성이 마르는 달에 함께 약해질 수 있다. 반대로 일부 종목이 겹쳐도 한쪽이 공시 이후의 재무 변화를, 다른 한쪽이 가격 추세를 본다면 같은 오류가 반복된다고 단정할 수 없다. 앞으로 확인해야 할 것은 ‘몇 표를 받았는가’보다 각 표가 어떤 데이터에서 나왔고 어느 손실 구간에서 함께 틀리는가다.</w:t>
      </w:r>
    </w:p>
    <w:p>
      <w:pPr>
        <w:spacing w:after="160" w:line="320" w:lineRule="auto"/>
      </w:pPr>
      <w:r>
        <w:rPr>
          <w:rFonts w:ascii="Malgun Gothic" w:hAnsi="Malgun Gothic" w:eastAsia="Malgun Gothic"/>
          <w:sz w:val="22"/>
        </w:rPr>
        <w:t>이번 실험에서 버린 것은 여러 모델을 쓰는 일 자체가 아니다. 같은 데이터의 다른 변형이 한 종목에 표를 많이 던졌다는 사실을 독립된 증거의 개수로 세는 방식이다. 표 수는 확신의 크기라기보다, 내가 만든 모델들이 어떤 특성을 반복해서 좋아했는지를 보여 주는 숫자일 수 있다.</w:t>
      </w:r>
    </w:p>
    <w:p>
      <w:pPr>
        <w:spacing w:after="160" w:line="320" w:lineRule="auto"/>
      </w:pPr>
      <w:r>
        <w:rPr>
          <w:rFonts w:ascii="Malgun Gothic" w:hAnsi="Malgun Gothic" w:eastAsia="Malgun Gothic"/>
          <w:sz w:val="22"/>
        </w:rPr>
        <w:t>3편에서 얻은 것은 다음 앙상블의 설계 조건이다. 가격 기반 신호 하나와 뉴스·공시·재무처럼 다른 관측 창에서 나온 신호 하나가 같은 종목을 고를 때, 먼저 두 신호가 함께 실패하는 비율과 선택 종목 수를 봐야 한다. 성과가 높은 합의 점수를 찾기 전에, 합의를 만든 증거가 서로 다른 오류를 낼 수 있는지부터 확인해야 한다.</w:t>
      </w:r>
    </w:p>
    <w:p>
      <w:pPr>
        <w:spacing w:after="160" w:line="320" w:lineRule="auto"/>
      </w:pPr>
      <w:r>
        <w:rPr>
          <w:rFonts w:ascii="Malgun Gothic" w:hAnsi="Malgun Gothic" w:eastAsia="Malgun Gothic"/>
          <w:sz w:val="22"/>
        </w:rPr>
        <w:t>나는 이전 프로젝트에서 한국 시장의 모멘텀 성과가 약하다는 결과를 확인한 뒤, 재무 기준을 붙여 보완하고 싶었다. 지금도 그 생각 자체는 유효하다고 본다. 다만 ‘모멘텀에 재무를 더하면 좋아질 것’이라는 문장은 아직 가설일 뿐이다. 재무정보가 가격이 놓친 새로운 정보를 주는지, 이미 가격에 반영된 정보를 늦게 다시 읽는지, 공시 시점까지 맞춰도 두 신호가 다른 손실 구간을 갖는지 확인해야 한다.</w:t>
      </w:r>
    </w:p>
    <w:p>
      <w:pPr>
        <w:spacing w:after="160" w:line="320" w:lineRule="auto"/>
      </w:pPr>
      <w:r>
        <w:rPr>
          <w:rFonts w:ascii="Malgun Gothic" w:hAnsi="Malgun Gothic" w:eastAsia="Malgun Gothic"/>
          <w:sz w:val="22"/>
        </w:rPr>
        <w:t>그래서 다음 실험에서는 합의 점수 하나만 만들지 않을 생각이다. 가격 신호만 쓴 포트폴리오, 당시 실제로 공시된 재무정보만 쓴 포트폴리오, 두 신호가 동시에 선택한 포트폴리오를 나란히 두어야 한다. 그래야 종목 수를 줄여서 성과가 달라진 것인지, 새로운 정보가 추가된 것인지 구분할 수 있다. 여러 모델의 합의는 결론이 아니라, 모델들이 무엇을 공유하고 무엇을 공유하지 않는지부터 묻는 연구 문제가 되어야 한다.</w:t>
      </w:r>
    </w:p>
    <w:p>
      <w:pPr>
        <w:pStyle w:val="Heading2"/>
      </w:pPr>
      <w:r>
        <w:t>다음에 모델을 섞기 전 먼저 볼 세 가지</w:t>
      </w:r>
    </w:p>
    <w:p>
      <w:pPr>
        <w:spacing w:after="160" w:line="320" w:lineRule="auto"/>
      </w:pPr>
      <w:r>
        <w:rPr>
          <w:rFonts w:ascii="Malgun Gothic" w:hAnsi="Malgun Gothic" w:eastAsia="Malgun Gothic"/>
          <w:sz w:val="22"/>
        </w:rPr>
        <w:t>첫째는 출처다. 두 신호가 계산식만 다른지, 아니면 실제로 다른 데이터 생성 과정에서 왔는지를 구분해야 한다. 가격의 6개월 변화율과 12개월 변동성은 둘 다 가격 시계열에서 나온다. 반면 공시가 발표된 날짜와 가격 변화는 서로 다른 관측 창을 제공할 수 있다. 다만 공시가 실제로 공개된 시점을 맞추지 못하면, 출처가 달라도 독립적인 증거가 아니다.</w:t>
      </w:r>
    </w:p>
    <w:p>
      <w:pPr>
        <w:spacing w:after="160" w:line="320" w:lineRule="auto"/>
      </w:pPr>
      <w:r>
        <w:rPr>
          <w:rFonts w:ascii="Malgun Gothic" w:hAnsi="Malgun Gothic" w:eastAsia="Malgun Gothic"/>
          <w:sz w:val="22"/>
        </w:rPr>
        <w:t>둘째는 시간이다. 뉴스와 재무 데이터는 ‘현재 값’이 아니라 당시 이용 가능한 값이어야 한다. 예를 들어 12월 말 포트폴리오에 12월 말 재무제표를 붙였다고 해도, 그 재무제표가 2월에 공시됐다면 12월의 의사결정 근거가 될 수 없다. 가격 데이터는 매일 갱신되지만 공시·뉴스·수급 데이터는 공개 시점과 수정 시점이 다르다. 합의 모델은 이 시간 차이를 무시하는 순간, 서로 다른 증거를 합치는 것이 아니라 미래 정보를 과거에 섞는 모델이 된다.</w:t>
      </w:r>
    </w:p>
    <w:p>
      <w:pPr>
        <w:spacing w:after="160" w:line="320" w:lineRule="auto"/>
      </w:pPr>
      <w:r>
        <w:rPr>
          <w:rFonts w:ascii="Malgun Gothic" w:hAnsi="Malgun Gothic" w:eastAsia="Malgun Gothic"/>
          <w:sz w:val="22"/>
        </w:rPr>
        <w:t>셋째는 손실 구간이다. 선택 종목의 겹침이 낮다는 사실만으로 두 모델이 분산된다고 할 수 없다. 평소에는 다른 종목을 고르다가도 유동성이 줄어드는 달에 함께 손실을 낼 수 있다. 따라서 합의의 성과를 보기 전에 각 신호의 손실 월, 최대낙폭 구간, 거래 가능 종목 수가 얼마나 같이 움직였는지 확인해야 한다. 포트폴리오에서 자산 상관을 보는 것처럼, 연구 단계에서도 가설의 실패 상관을 봐야 한다.</w:t>
      </w:r>
    </w:p>
    <w:p>
      <w:pPr>
        <w:spacing w:after="160" w:line="320" w:lineRule="auto"/>
      </w:pPr>
      <w:r>
        <w:rPr>
          <w:rFonts w:ascii="Malgun Gothic" w:hAnsi="Malgun Gothic" w:eastAsia="Malgun Gothic"/>
          <w:sz w:val="22"/>
        </w:rPr>
        <w:t>이것은 모델을 아예 섞지 말자는 뜻이 아니다. 오히려 좋은 앙상블은 서로 다른 모델이 같은 답을 냈다는 사실보다, 한 모델이 틀렸을 때 다른 모델이 무엇을 보고 있었는지가 중요하다. 가격 흐름이 약해진 달에도 재무가 실제로 개선됐는지, 뉴스가 특정 위험을 먼저 보여 줬는지처럼 서로 다른 관측 창이 남아 있어야 한다. 그때의 합의는 표를 많이 받은 종목을 좁히는 방법이 아니라, 서로 다른 이유가 같은 투자 결론을 지지하는지 묻는 방법이 될 수 있다.</w:t>
      </w:r>
    </w:p>
    <w:p>
      <w:pPr>
        <w:spacing w:after="160" w:line="320" w:lineRule="auto"/>
      </w:pPr>
      <w:r>
        <w:rPr>
          <w:rFonts w:ascii="Malgun Gothic" w:hAnsi="Malgun Gothic" w:eastAsia="Malgun Gothic"/>
          <w:sz w:val="22"/>
        </w:rPr>
        <w:t>그래서 앞으로 모델을 추가할 때는 성과표에 수익률만 적지 않을 생각이다. 어떤 원천 데이터에서 왔는지, 공개 시점은 언제인지, 선택 종목의 겹침은 어느 정도인지, 큰 손실이 난 달에는 다른 모델과 같이 약했는지까지 같이 적어 둘 것이다. 이것이 번거로운 이유는 모델을 더 빨리 만들 수 없게 하기 때문이다. 하지만 그 번거로움이 없으면 합의 점수는 연구의 증거가 아니라, 내가 만든 조건을 여러 번 통과한 횟수에 불과해질 수 있다.</w:t>
      </w:r>
    </w:p>
    <w:p>
      <w:pPr>
        <w:spacing w:after="160" w:line="320" w:lineRule="auto"/>
      </w:pPr>
      <w:r>
        <w:rPr>
          <w:rFonts w:ascii="Malgun Gothic" w:hAnsi="Malgun Gothic" w:eastAsia="Malgun Gothic"/>
          <w:sz w:val="22"/>
        </w:rPr>
        <w:t>이 세 가지를 확인하지 않고 표를 늘리면 오히려 더 위험할 수 있다. 합의 점수가 높은 종목은 모델이 많이 동의한 종목이 아니라, 내가 만든 모델 집합의 공통 편향에 가장 잘 맞는 종목일 수 있기 때문이다. 3편의 -12.9%는 그 편향이 실제로 어떤 위험을 뜻하는지 설명하지 않는다. 다만 표 수와 증거 수를 같은 것으로 놓으면 안 된다는 반례는 된다.</w:t>
      </w:r>
    </w:p>
    <w:p>
      <w:pPr>
        <w:spacing w:after="160" w:line="320" w:lineRule="auto"/>
      </w:pPr>
      <w:r>
        <w:rPr>
          <w:rFonts w:ascii="Malgun Gothic" w:hAnsi="Malgun Gothic" w:eastAsia="Malgun Gothic"/>
          <w:sz w:val="22"/>
        </w:rPr>
        <w:t>이 결과는 전략을 만들 때 불안을 없애기 위해 조건을 덧붙이던 내 습관도 다시 보게 했다. 조건이 많아질수록 종목은 줄고 설명은 쉬워진다. 그러나 종목 수가 줄었다는 사실과 불확실성이 줄었다는 사실은 다르다. 오히려 같은 특성에 더 집중했을 가능성도 있다. 앞으로는 조건을 하나 더 붙일 때마다 이 조건이 새 정보를 주는지, 아니면 기존 정보를 더 강하게 반복하는지부터 적어 두려고 한다.</w:t>
      </w:r>
    </w:p>
    <w:p>
      <w:pPr>
        <w:pStyle w:val="Heading2"/>
      </w:pPr>
      <w:r>
        <w:t>그렇다면 재무를 붙이면 무엇이 달라질까</w:t>
      </w:r>
    </w:p>
    <w:p>
      <w:pPr>
        <w:spacing w:after="160" w:line="320" w:lineRule="auto"/>
      </w:pPr>
      <w:r>
        <w:rPr>
          <w:rFonts w:ascii="Malgun Gothic" w:hAnsi="Malgun Gothic" w:eastAsia="Malgun Gothic"/>
          <w:sz w:val="22"/>
        </w:rPr>
        <w:t>지난 프로젝트에서 확인한 한국 시장의 약한 모멘텀은, 재무 기준을 붙이는 질문을 더 중요하게 만든다. 하지만 ‘모멘텀이 약하니 재무를 더하자’는 말만으로는 연구 질문이 되지 않는다. 재무가 모멘텀이 놓치는 정보를 제공하는지, 아니면 이미 가격에 반영된 정보를 늦게 다시 읽는지, 두 신호가 충돌할 때 어느 쪽이 오류를 줄이는지를 따로 확인해야 한다.</w:t>
      </w:r>
    </w:p>
    <w:p>
      <w:pPr>
        <w:spacing w:after="160" w:line="320" w:lineRule="auto"/>
      </w:pPr>
      <w:r>
        <w:rPr>
          <w:rFonts w:ascii="Malgun Gothic" w:hAnsi="Malgun Gothic" w:eastAsia="Malgun Gothic"/>
          <w:sz w:val="22"/>
        </w:rPr>
        <w:t>그래서 다음 실험의 비교 대상은 재무·가격 합의 포트폴리오 하나가 아니라 세 가지가 되어야 한다. 가격 신호만 쓴 포트폴리오, 시점일치를 통과한 재무 신호만 쓴 포트폴리오, 그리고 두 신호가 동시에 선택한 포트폴리오다. 세 결과를 같이 놓아야 합의가 새 정보를 더했는지, 단지 종목 수를 줄였는지 구분할 수 있다. 그 전까지 재무는 ‘보완재’가 아니라 아직 검증되지 않은 다른 관측 창이다.</w:t>
      </w:r>
    </w:p>
    <w:p>
      <w:pPr>
        <w:spacing w:after="160" w:line="320" w:lineRule="auto"/>
      </w:pPr>
      <w:r>
        <w:rPr>
          <w:rFonts w:ascii="Malgun Gothic" w:hAnsi="Malgun Gothic" w:eastAsia="Malgun Gothic"/>
          <w:sz w:val="22"/>
        </w:rPr>
        <w:t>이번 실험의 -12.9%는 좋은 결과가 아니다. 그러나 그 숫자 덕분에 다음 질문은 더 선명해졌다. 여러 모델이 같은 종목을 고른다는 사실은 무엇을 뜻하는가. 독립적인 근거가 늘어난 것인지, 같은 가격 데이터를 여러 번 읽은 결과인지, 아니면 특정한 시장 환경에 지나치게 민감한 모델 집합인지. 다음 글에서는 이 질문을 한 단계 더 밀어, 모델이 함께 틀리는 달 자체를 별도의 데이터로 다뤄 본다.</w:t>
      </w:r>
    </w:p>
    <w:p>
      <w:pPr>
        <w:pStyle w:val="Heading2"/>
      </w:pPr>
      <w:r>
        <w:t>GitHub에서 확인할 수 있는 것</w:t>
      </w:r>
    </w:p>
    <w:p>
      <w:pPr>
        <w:pStyle w:val="ListBullet"/>
        <w:spacing w:after="80"/>
      </w:pPr>
      <w:r>
        <w:rPr>
          <w:rFonts w:ascii="Malgun Gothic" w:hAnsi="Malgun Gothic" w:eastAsia="Malgun Gothic"/>
          <w:color w:val="373737"/>
          <w:sz w:val="19"/>
        </w:rPr>
        <w:t>모델 합의·공동 실패 실험 코드: https://github.com/Rowoon-Lee5/metric_studio_by_moon/blob/main/experiments/meta_structure_research.py</w:t>
      </w:r>
    </w:p>
    <w:p>
      <w:pPr>
        <w:pStyle w:val="ListBullet"/>
        <w:spacing w:after="80"/>
      </w:pPr>
      <w:r>
        <w:rPr>
          <w:rFonts w:ascii="Malgun Gothic" w:hAnsi="Malgun Gothic" w:eastAsia="Malgun Gothic"/>
          <w:color w:val="373737"/>
          <w:sz w:val="19"/>
        </w:rPr>
        <w:t>합의 포트폴리오와 구성요소 평균 비교: https://github.com/Rowoon-Lee5/metric_studio_by_moon/blob/main/results/consensus_benchmark_summary.csv</w:t>
      </w:r>
    </w:p>
    <w:p>
      <w:pPr>
        <w:pStyle w:val="ListBullet"/>
        <w:spacing w:after="80"/>
      </w:pPr>
      <w:r>
        <w:rPr>
          <w:rFonts w:ascii="Malgun Gothic" w:hAnsi="Malgun Gothic" w:eastAsia="Malgun Gothic"/>
          <w:color w:val="373737"/>
          <w:sz w:val="19"/>
        </w:rPr>
        <w:t>합의 포트폴리오 월별 수익률: https://github.com/Rowoon-Lee5/metric_studio_by_moon/blob/main/results/consensus_benchmark_monthly.csv</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outlineLvl w:val="0"/>
    </w:pPr>
    <w:rPr>
      <w:rFonts w:asciiTheme="majorHAnsi" w:eastAsiaTheme="majorEastAsia" w:hAnsiTheme="majorHAnsi" w:cstheme="majorBidi" w:ascii="Malgun Gothic" w:hAnsi="Malgun Gothic" w:eastAsia="Malgun Gothic"/>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40" w:line="276" w:lineRule="auto"/>
    </w:pPr>
    <w:rPr>
      <w:rFonts w:ascii="Malgun Gothic" w:hAnsi="Malgun Gothic" w:eastAsia="Malgun Gothic"/>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03_모델합의는_알파가_아니었다</dc:title>
  <dc:subject>문병로 교수의 메트릭 스튜디오 02 블로그 원고</dc:subject>
  <dc:creator>beneficial5</dc:creator>
  <cp:keywords/>
  <dc:description>generated by python-docx</dc:description>
  <cp:lastModifiedBy/>
  <cp:revision>1</cp:revision>
  <dcterms:created xsi:type="dcterms:W3CDTF">2013-12-23T23:15:00Z</dcterms:created>
  <dcterms:modified xsi:type="dcterms:W3CDTF">2013-12-23T23:15:00Z</dcterms:modified>
  <cp:category/>
</cp:coreProperties>
</file>