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시장관찰을 읽고, 수익률보다 먼저 의심한 것</w:t>
      </w:r>
    </w:p>
    <w:p>
      <w:pPr>
        <w:spacing w:after="160" w:line="320" w:lineRule="auto"/>
      </w:pPr>
      <w:r>
        <w:rPr>
          <w:rFonts w:ascii="Malgun Gothic" w:hAnsi="Malgun Gothic" w:eastAsia="Malgun Gothic"/>
          <w:sz w:val="22"/>
        </w:rPr>
        <w:t>1장에서 나는 투자를 정답을 맞히는 일이 아니라 확률과 기대값이 유리한 상황을 찾는 일로 다시 정의했다. 그런데 2장으로 넘어오자 더 불편한 문제가 남았다. 기대값이 좋아 보이는 전략이 있어도, 그 전략을 실제로 얼마의 돈으로 어디까지 거래할 수 있는지는 전혀 다른 문제였다.</w:t>
      </w:r>
    </w:p>
    <w:p>
      <w:pPr>
        <w:spacing w:after="160" w:line="320" w:lineRule="auto"/>
      </w:pPr>
      <w:r>
        <w:rPr>
          <w:rFonts w:ascii="Malgun Gothic" w:hAnsi="Malgun Gothic" w:eastAsia="Malgun Gothic"/>
          <w:sz w:val="22"/>
        </w:rPr>
        <w:t>이 차이는 최근 금융인공지능 프로젝트에서 이미 한 번 겪었다. DataGuide 데이터로 PER, ROE, 모멘텀, 거래량, 시가총액을 조합해 포트폴리오를 만들었다. 조건을 하나 더 넣을 때마다 백테스트 곡선은 조금씩 좋아졌다. 처음에는 분석이 정교해지고 있다고 생각했다.</w:t>
      </w:r>
    </w:p>
    <w:p>
      <w:pPr>
        <w:spacing w:after="160" w:line="320" w:lineRule="auto"/>
      </w:pPr>
      <w:r>
        <w:rPr>
          <w:rFonts w:ascii="Malgun Gothic" w:hAnsi="Malgun Gothic" w:eastAsia="Malgun Gothic"/>
          <w:sz w:val="22"/>
        </w:rPr>
        <w:t xml:space="preserve">하지만 종목 수는 반대로 줄었다. 거래량 조건을 강화하면 남는 종목은 적어졌고, 유동성을 고려하면 수익률이 좋아 보이던 후보가 사라졌다. 운용 규모를 바꾸면 같은 전략의 의미도 달라졌다. 그때의 나는 어떤 조건이 더 좋은지를 찾으려 했다. 지금 돌아보면 먼저 물었어야 할 질문은 이것이었다. </w:t>
      </w:r>
      <w:r>
        <w:rPr>
          <w:rFonts w:ascii="Malgun Gothic" w:hAnsi="Malgun Gothic" w:eastAsia="Malgun Gothic"/>
          <w:b/>
          <w:sz w:val="22"/>
        </w:rPr>
        <w:t>이 수익률은 시장에서 발견한 것인가, 아니면 내가 거래하기 어려운 표본을 골라 만들어 낸 것인가.</w:t>
      </w:r>
    </w:p>
    <w:p>
      <w:pPr>
        <w:spacing w:after="160" w:line="320" w:lineRule="auto"/>
      </w:pPr>
      <w:r>
        <w:rPr>
          <w:rFonts w:ascii="Malgun Gothic" w:hAnsi="Malgun Gothic" w:eastAsia="Malgun Gothic"/>
          <w:sz w:val="22"/>
        </w:rPr>
        <w:t>2장은 바로 그 질문을 피하지 않게 만든 장이었다.</w:t>
      </w:r>
    </w:p>
    <w:p>
      <w:pPr>
        <w:spacing w:after="160" w:line="320" w:lineRule="auto"/>
      </w:pPr>
      <w:r>
        <w:rPr>
          <w:rFonts w:ascii="Malgun Gothic" w:hAnsi="Malgun Gothic" w:eastAsia="Malgun Gothic"/>
          <w:sz w:val="22"/>
        </w:rPr>
        <w:t>책은 유동성 유니버스를 넓힐수록 이론 수익률이 높아질 수 있지만, 저유동성 종목이 늘어나면 슬리피지가 이를 잠식한다고 말한다. 인기주와 비인기주의 성과, 모멘텀과 반전의 엇갈린 결과도 함께 제시한다. 처음에는 서로 다른 주제의 흥미로운 결론처럼 읽혔다.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“유동성 제한이 수익률에 미치는 영향은 포트폴리오와 그 운영 전략에 따라 다르므로 불변의 법칙은 없다.”</w:t>
            </w:r>
          </w:p>
        </w:tc>
      </w:tr>
    </w:tbl>
    <w:p>
      <w:pPr>
        <w:spacing w:after="0"/>
      </w:pPr>
    </w:p>
    <w:p>
      <w:pPr>
        <w:spacing w:after="160" w:line="320" w:lineRule="auto"/>
      </w:pPr>
      <w:r>
        <w:rPr>
          <w:rFonts w:ascii="Malgun Gothic" w:hAnsi="Malgun Gothic" w:eastAsia="Malgun Gothic"/>
          <w:sz w:val="22"/>
        </w:rPr>
        <w:t xml:space="preserve">유동성의 기준을 어디에 두는지, 관심을 거래회전율로 정의하는지, 모멘텀과 반전을 어느 보유기간으로 측정하는지에 따라 같은 시장에서도 다른 결론이 나온다. 문제는 어느 전략이 이겼는지가 아니다. </w:t>
      </w:r>
      <w:r>
        <w:rPr>
          <w:rFonts w:ascii="Malgun Gothic" w:hAnsi="Malgun Gothic" w:eastAsia="Malgun Gothic"/>
          <w:b/>
          <w:sz w:val="22"/>
        </w:rPr>
        <w:t>내가 관측한 수익률은 시장의 성질인가, 아니면 내가 선택한 측정 방식의 성질인가.</w:t>
      </w:r>
    </w:p>
    <w:p>
      <w:pPr>
        <w:spacing w:after="160" w:line="320" w:lineRule="auto"/>
      </w:pPr>
      <w:r>
        <w:rPr>
          <w:rFonts w:ascii="Malgun Gothic" w:hAnsi="Malgun Gothic" w:eastAsia="Malgun Gothic"/>
          <w:sz w:val="22"/>
        </w:rPr>
        <w:t>유동성 상위 80%라는 숫자는 시장의 보편 법칙이 아니다. 운용 규모와 주문 방식이 바뀌면 함께 바뀌는 제약조건일 수 있다. 거래회전율이 높다는 사실도 관심이 많다는 뜻으로 바로 번역할 수 없다. 기관의 리밸런싱, 불확실성, 유동성 공급이 같은 숫자를 만들 수 있다. 여러 모델이 같은 종목을 고르는 일 역시 독립된 증거가 아니라, 같은 가격·거래량·시가총액을 서로 다른 이름으로 여러 번 읽은 결과일 수 있다.</w:t>
      </w:r>
    </w:p>
    <w:p>
      <w:pPr>
        <w:spacing w:after="160" w:line="320" w:lineRule="auto"/>
      </w:pPr>
      <w:r>
        <w:rPr>
          <w:rFonts w:ascii="Malgun Gothic" w:hAnsi="Malgun Gothic" w:eastAsia="Malgun Gothic"/>
          <w:sz w:val="22"/>
        </w:rPr>
        <w:t>이 의심은 내 프로젝트에서 이미 한 번 문제를 일으켰다. 당시에는 조건을 추가해 수익률을 높이는 데 집중했다. 이번에는 순서를 바꿨다. 먼저 수익률이 왜 달라졌는지 확인하기로 했다. 한국 주식의 수정주가·거래량·시가총액 데이터에서 유동성 기준, 종목 수, 운용 규모, 비용, 보유기간을 바꿔 가며 결과를 다시 계산했다. 뉴스량을 별도로 연결했고, 서로 다른 모델의 신호가 정말 다른 정보를 담는지도 확인했다.</w:t>
      </w:r>
    </w:p>
    <w:p>
      <w:pPr>
        <w:spacing w:after="160" w:line="320" w:lineRule="auto"/>
      </w:pPr>
      <w:r>
        <w:rPr>
          <w:rFonts w:ascii="Malgun Gothic" w:hAnsi="Malgun Gothic" w:eastAsia="Malgun Gothic"/>
          <w:sz w:val="22"/>
        </w:rPr>
        <w:t>책의 결론을 그대로 재현하려는 작업은 아니었다. 예를 들어 유동성 상위 80%가 유리하다는 결과가 나와도, 그 숫자가 특정 운용 규모와 비용 가정에서만 성립한다면 나는 ‘80%’를 전략의 규칙으로 쓸 수 없다. 책과 다른 결과가 나왔을 때도 같은 기준을 적용했다. 누가 맞는지를 가르는 대신, 표본과 비용, 보유기간이 달라질 때 결론이 어디까지 버티는지를 확인했다.</w:t>
      </w:r>
    </w:p>
    <w:p>
      <w:pPr>
        <w:spacing w:after="160" w:line="320" w:lineRule="auto"/>
      </w:pPr>
      <w:r>
        <w:rPr>
          <w:rFonts w:ascii="Malgun Gothic" w:hAnsi="Malgun Gothic" w:eastAsia="Malgun Gothic"/>
          <w:sz w:val="22"/>
        </w:rPr>
        <w:t>2장에서 흥미로웠던 것은 정답보다 관찰의 기준이었다. 책은 상승장이었던 기간에도 아무 종목이나 샀을 때 일주일 뒤 수익이 났을 확률이 50%보다 낮았다는 예를 든다. 상승장이라는 사후 이름과 매주 투자자가 겪는 경험은 같지 않을 수 있다는 뜻이다. 나는 백테스트의 연평균 수익률도 같은 방식으로 읽어야 한다고 생각했다. 긴 기간의 평균이 좋아도, 그 결과가 몇 번의 극단적 사건에 기대고 있거나 실제로는 체결하기 어려운 종목에서 나왔다면 투자자가 경험할 전략은 달라진다.</w:t>
      </w:r>
    </w:p>
    <w:p>
      <w:pPr>
        <w:spacing w:after="160" w:line="320" w:lineRule="auto"/>
      </w:pPr>
      <w:r>
        <w:rPr>
          <w:rFonts w:ascii="Malgun Gothic" w:hAnsi="Malgun Gothic" w:eastAsia="Malgun Gothic"/>
          <w:sz w:val="22"/>
        </w:rPr>
        <w:t>주가를 보고도 같은 오류를 범하기 쉽다. “얼마까지 올랐는가”라는 질문은 가격만 보고, “얼마의 자본이 그 가격을 만들었는가”라는 질문은 시가총액과 거래대금을 본다. 나는 이 차이를 유동성 실험에도 그대로 적용했다. 유동성 상위 80%라는 숫자만 보면 종목 집합의 크기만 보인다. 하지만 그 안에서 몇 종목을 들고, 얼마를 주문하며, 주문이 거래대금의 몇 퍼센트를 차지하는지까지 보면 완전히 다른 문제가 된다.</w:t>
      </w:r>
    </w:p>
    <w:p>
      <w:pPr>
        <w:pStyle w:val="Heading2"/>
      </w:pPr>
      <w:r>
        <w:t>1. 유동성 상위 80%가 좋다는 말은 누구에게 유효한가</w:t>
      </w:r>
    </w:p>
    <w:p>
      <w:pPr>
        <w:spacing w:after="160" w:line="320" w:lineRule="auto"/>
      </w:pPr>
      <w:r>
        <w:rPr>
          <w:rFonts w:ascii="Malgun Gothic" w:hAnsi="Malgun Gothic" w:eastAsia="Malgun Gothic"/>
          <w:sz w:val="22"/>
        </w:rPr>
        <w:t>첫 번째 질문은 가장 직접적이다. 유동성 유니버스를 넓힐수록 수익률이 좋아진다는 관찰이 있다면, 운용 규모가 1억 원인 전략과 100억 원인 전략도 같은 결론을 공유하는가.</w:t>
      </w:r>
    </w:p>
    <w:p>
      <w:pPr>
        <w:spacing w:after="160" w:line="320" w:lineRule="auto"/>
      </w:pPr>
      <w:r>
        <w:rPr>
          <w:rFonts w:ascii="Malgun Gothic" w:hAnsi="Malgun Gothic" w:eastAsia="Malgun Gothic"/>
          <w:sz w:val="22"/>
        </w:rPr>
        <w:t>책의 숫자를 읽을 때 가장 조심할 부분은, 유동성이 종목의 고정된 속성처럼 보인다는 점이다. 그러나 유동성은 거래하려는 금액과 분리되지 않는다. 하루 거래대금이 같은 두 종목이라도 1억 원을 나눠 거래할 때와 100억 원을 집행할 때의 의미는 다르다. 전자는 시장에 거의 흔적을 남기지 않을 수 있지만, 후자는 가격을 움직이는 주문이 될 수 있다. 백테스트의 수익률은 이 차이를 자동으로 반영하지 않는다.</w:t>
      </w:r>
    </w:p>
    <w:p>
      <w:pPr>
        <w:spacing w:after="160" w:line="320" w:lineRule="auto"/>
      </w:pPr>
      <w:r>
        <w:rPr>
          <w:rFonts w:ascii="Malgun Gothic" w:hAnsi="Malgun Gothic" w:eastAsia="Malgun Gothic"/>
          <w:sz w:val="22"/>
        </w:rPr>
        <w:t>나는 유동성 컷, 보유 종목 수, 운용 규모, 거래비용을 함께 움직였다. 유니버스는 상위 20%부터 100%까지 넓혔고, 운용 규모는 1억·10억·100억 원으로 나눴다. 각 경우에 월별 주문이 해당 종목의 거래대금에서 차지하는 비중을 계산해, 비용뿐 아니라 실제 체결 가능 비중도 함께 봤다. 목표는 수익률이 가장 높은 점 하나를 찾는 일이 아니었다. 비용을 조금 올리고 유동성 기준을 한 칸 바꿔도 남는 전략 영역이 있는지 확인하는 일이었다.</w:t>
      </w:r>
    </w:p>
    <w:p>
      <w:pPr>
        <w:spacing w:after="160" w:line="320" w:lineRule="auto"/>
      </w:pPr>
      <w:r>
        <w:rPr>
          <w:rFonts w:ascii="Malgun Gothic" w:hAnsi="Malgun Gothic" w:eastAsia="Malgun Gothic"/>
          <w:sz w:val="22"/>
        </w:rPr>
        <w:t>여기서 중요한 것은 ‘상위 80%가 좋다’는 결론 자체가 아니다. 수익률이 가장 높은 조합이 한두 조건에서만 나타난다면, 그 결과는 단일 최적값일 수 있다. 반대로 인접한 조건에서도 비슷한 성과가 남는다면, 그 결과는 안정적인 구간이라고 볼 근거가 생긴다. 1편에서는 단일 최적값과 안정적인 구간을 구분해 본다.</w:t>
      </w:r>
    </w:p>
    <w:p>
      <w:pPr>
        <w:pStyle w:val="Heading2"/>
      </w:pPr>
      <w:r>
        <w:t>2. 거래회전율은 정말 관심을 측정하는가</w:t>
      </w:r>
    </w:p>
    <w:p>
      <w:pPr>
        <w:spacing w:after="160" w:line="320" w:lineRule="auto"/>
      </w:pPr>
      <w:r>
        <w:rPr>
          <w:rFonts w:ascii="Malgun Gothic" w:hAnsi="Malgun Gothic" w:eastAsia="Malgun Gothic"/>
          <w:sz w:val="22"/>
        </w:rPr>
        <w:t>두 번째 질문은 변수의 이름에 관한 문제다. 나는 이전 실험에서 거래회전율을 관심도의 대리변수로 사용했다. 계산하기 쉬웠고 설명도 편했다. 그러나 거래가 많다는 사실은 관심, 불확실성, 기관 거래, 유동성 공급을 한 숫자로 섞어 놓은 결과일 수 있다.</w:t>
      </w:r>
    </w:p>
    <w:p>
      <w:pPr>
        <w:spacing w:after="160" w:line="320" w:lineRule="auto"/>
      </w:pPr>
      <w:r>
        <w:rPr>
          <w:rFonts w:ascii="Malgun Gothic" w:hAnsi="Malgun Gothic" w:eastAsia="Malgun Gothic"/>
          <w:sz w:val="22"/>
        </w:rPr>
        <w:t>‘관심’은 특히 위험한 이름이다. 관찰할 수 없는 투자자 심리를 하나의 거래 변수로 대신 부른 순간, 변수의 한계가 사라진 것처럼 보이기 때문이다. 회전율이 높아도 뉴스가 없을 수 있다. 반대로 뉴스가 집중돼도 큰 주주가 움직이지 않아 회전율이 낮을 수 있다. 두 경우를 같은 관심도로 부르면, 뒤에 나오는 성과 해석까지 흔들린다.</w:t>
      </w:r>
    </w:p>
    <w:p>
      <w:pPr>
        <w:spacing w:after="160" w:line="320" w:lineRule="auto"/>
      </w:pPr>
      <w:r>
        <w:rPr>
          <w:rFonts w:ascii="Malgun Gothic" w:hAnsi="Malgun Gothic" w:eastAsia="Malgun Gothic"/>
          <w:sz w:val="22"/>
        </w:rPr>
        <w:t>이번에는 원천 뉴스 헤드라인 수를 다시 연결해, 거래회전율과 뉴스량이 정말 같은 종목을 가리키는지부터 비교했다. 같은 달에 두 지표가 상위권으로 분류한 종목이 얼마나 겹치는지, 뉴스가 많은 종목에서만 회전율과 다음 달 성과의 관계가 달라지는지 살폈다. 뉴스량은 관심 그 자체가 아니라, 최소한 회전율과 다른 관측 창을 제공한다.</w:t>
      </w:r>
    </w:p>
    <w:p>
      <w:pPr>
        <w:spacing w:after="160" w:line="320" w:lineRule="auto"/>
      </w:pPr>
      <w:r>
        <w:rPr>
          <w:rFonts w:ascii="Malgun Gothic" w:hAnsi="Malgun Gothic" w:eastAsia="Malgun Gothic"/>
          <w:sz w:val="22"/>
        </w:rPr>
        <w:t>이 질문은 인기주의 예후를 맞히는 문제가 아니다. 무엇을 관측하지 못하고 있으면서 관심이라는 이름을 붙였는지 확인하는 문제다. 2편은 회전율이라는 편리한 해석이 실제 데이터에서 어디까지 무너지는지, 그리고 대체 변수를 붙여도 무엇이 여전히 보이지 않는지를 기록한다.</w:t>
      </w:r>
    </w:p>
    <w:p>
      <w:pPr>
        <w:pStyle w:val="Heading2"/>
      </w:pPr>
      <w:r>
        <w:t>3. 여러 모델의 합의는 증거를 늘리는가</w:t>
      </w:r>
    </w:p>
    <w:p>
      <w:pPr>
        <w:spacing w:after="160" w:line="320" w:lineRule="auto"/>
      </w:pPr>
      <w:r>
        <w:rPr>
          <w:rFonts w:ascii="Malgun Gothic" w:hAnsi="Malgun Gothic" w:eastAsia="Malgun Gothic"/>
          <w:sz w:val="22"/>
        </w:rPr>
        <w:t>세 번째 질문은 내가 전략을 만들 때 가장 자주 했던 행동에서 나왔다. 한 전략이 불안해 보이면 조건을 더 붙였다. 저평가, 수익성, 모멘텀, 유동성을 함께 통과한 종목은 더 믿을 만해 보였다.</w:t>
      </w:r>
    </w:p>
    <w:p>
      <w:pPr>
        <w:spacing w:after="160" w:line="320" w:lineRule="auto"/>
      </w:pPr>
      <w:r>
        <w:rPr>
          <w:rFonts w:ascii="Malgun Gothic" w:hAnsi="Malgun Gothic" w:eastAsia="Malgun Gothic"/>
          <w:sz w:val="22"/>
        </w:rPr>
        <w:t>조건을 더 붙이는 방식은 직관적으로 안전해 보인다. 한 신호가 틀려도 나머지 신호가 걸러 줄 것 같기 때문이다. 그러나 신호들이 같은 원천 데이터의 다른 변형이라면, 합의는 분산이 아니라 중복일 수 있다. 저변동성·유동성·모멘텀의 이름이 달라도 결국 최근 가격과 거래량의 패턴을 다르게 자른 것이라면, 동시에 같은 오류를 낼 가능성도 커진다.</w:t>
      </w:r>
    </w:p>
    <w:p>
      <w:pPr>
        <w:spacing w:after="160" w:line="320" w:lineRule="auto"/>
      </w:pPr>
      <w:r>
        <w:rPr>
          <w:rFonts w:ascii="Malgun Gothic" w:hAnsi="Malgun Gothic" w:eastAsia="Malgun Gothic"/>
          <w:sz w:val="22"/>
        </w:rPr>
        <w:t>그래서 모델이 몇 표를 던졌는지만 세지 않았다. 각 모델의 순위와 선택 종목이 월별로 얼마나 겹치는지, 모델 합의가 높은 종목이 단일 모델보다 실제로 더 나은지, 그리고 합의가 깨지는 달에는 어떤 일이 일어나는지를 따로 계산했다. 여러 사람이 같은 기사 하나를 읽고 같은 결론을 냈다고 해서 근거가 여러 배가 되지는 않는다.</w:t>
      </w:r>
    </w:p>
    <w:p>
      <w:pPr>
        <w:spacing w:after="160" w:line="320" w:lineRule="auto"/>
      </w:pPr>
      <w:r>
        <w:rPr>
          <w:rFonts w:ascii="Malgun Gothic" w:hAnsi="Malgun Gothic" w:eastAsia="Malgun Gothic"/>
          <w:sz w:val="22"/>
        </w:rPr>
        <w:t>3편에서는 모델의 표를 많이 받은 종목만 모았을 때 왜 성과가 무너졌는지 확인한다. 그 결과가 ‘앙상블은 쓸모없다’는 뜻은 아니다. 어떤 입력의 독립성이 확보되지 않은 앙상블은 증거의 수가 아니라 같은 오류의 반복 횟수를 늘릴 수 있다는 뜻이다.</w:t>
      </w:r>
    </w:p>
    <w:p>
      <w:pPr>
        <w:pStyle w:val="Heading2"/>
      </w:pPr>
      <w:r>
        <w:t>4. 시장 상태는 모델의 공동 실패로 읽을 수 있는가</w:t>
      </w:r>
    </w:p>
    <w:p>
      <w:pPr>
        <w:spacing w:after="160" w:line="320" w:lineRule="auto"/>
      </w:pPr>
      <w:r>
        <w:rPr>
          <w:rFonts w:ascii="Malgun Gothic" w:hAnsi="Malgun Gothic" w:eastAsia="Malgun Gothic"/>
          <w:sz w:val="22"/>
        </w:rPr>
        <w:t>마지막 질문은 모멘텀과 반전처럼 상반된 결과를 읽으며 생겼다. 처음에는 어느 쪽이 한국 시장에 더 맞는지 고르려 했다. 기간을 바꾸면 답이 바뀌고, 유동성 기준을 바꾸면 다시 바뀌었다. 이때 더 좋은 파라미터를 찾는 일은 끝이 없다.</w:t>
      </w:r>
    </w:p>
    <w:p>
      <w:pPr>
        <w:spacing w:after="160" w:line="320" w:lineRule="auto"/>
      </w:pPr>
      <w:r>
        <w:rPr>
          <w:rFonts w:ascii="Malgun Gothic" w:hAnsi="Malgun Gothic" w:eastAsia="Malgun Gothic"/>
          <w:sz w:val="22"/>
        </w:rPr>
        <w:t>모멘텀과 반전의 대립은 전략 선택 문제처럼 보이지만, 실제로는 시장이 한 가지 방식으로만 움직인다는 전제를 드러낸다. 추세가 이어지는 국면에서는 모멘텀이, 과도한 가격 조정이 일어나는 국면에서는 반전이 더 잘 보일 수 있다. 어느 쪽이 영구적으로 옳은지를 찾기 시작하면, 과거 데이터에 맞춘 파라미터만 계속 늘어난다.</w:t>
      </w:r>
    </w:p>
    <w:p>
      <w:pPr>
        <w:spacing w:after="160" w:line="320" w:lineRule="auto"/>
      </w:pPr>
      <w:r>
        <w:rPr>
          <w:rFonts w:ascii="Malgun Gothic" w:hAnsi="Malgun Gothic" w:eastAsia="Malgun Gothic"/>
          <w:sz w:val="22"/>
        </w:rPr>
        <w:t>그래서 질문을 바꿨다. 어느 모델이 다음 달을 맞힐지를 묻는 대신, 서로 다른 모델이 같은 시점에 기대를 배반하는지를 보자. 각 모델의 월별 성과를 표준화한 뒤, 공동 실패가 관측된 다음 달의 수익률을 별도로 점검했다. 여기서 모델의 공동 실패는 매수·매도 신호가 아니다. 내가 서로 독립적이라고 믿었던 설명들이 같은 충격에 무너졌다는 관측치다.</w:t>
      </w:r>
    </w:p>
    <w:p>
      <w:pPr>
        <w:spacing w:after="160" w:line="320" w:lineRule="auto"/>
      </w:pPr>
      <w:r>
        <w:rPr>
          <w:rFonts w:ascii="Malgun Gothic" w:hAnsi="Malgun Gothic" w:eastAsia="Malgun Gothic"/>
          <w:sz w:val="22"/>
        </w:rPr>
        <w:t>공동 실패는 시장을 가격보다 먼저 보여 주는 지표가 아니다. 가격으로 계산한 실패는 월말이 지나야 알 수 있다. 4편에서는 그 한계를 숨기지 않고 한 달 앞으로 밀어 검증한다. 현재 데이터에서 예측 관계가 남는지, 남지 않는지를 모두 기록하는 시도다.</w:t>
      </w:r>
    </w:p>
    <w:p>
      <w:pPr>
        <w:spacing w:after="160" w:line="320" w:lineRule="auto"/>
      </w:pPr>
      <w:r>
        <w:rPr>
          <w:rFonts w:ascii="Malgun Gothic" w:hAnsi="Malgun Gothic" w:eastAsia="Malgun Gothic"/>
          <w:sz w:val="22"/>
        </w:rPr>
        <w:t>이 연재의 목적은 네 개의 전략을 추천하는 데 있지 않다. 수익률이 잘 나온 전략보다 먼저, 처음의 해석이 어디에서 깨졌는지를 남기는 데 있다. 백테스트는 대개 가장 좋은 숫자를 앞에 놓지만, 실제 운용에서 중요한 것은 그 숫자가 어떤 가정을 요구했는지다. 슬리피지 한 칸, 보유기간 한 달, 거래 가능한 종목 수 몇 개가 바뀌었을 때 사라지는 성과라면, 수익률보다 그 사라짐의 구조가 먼저 기록되어야 한다.</w:t>
      </w:r>
    </w:p>
    <w:p>
      <w:pPr>
        <w:spacing w:after="160" w:line="320" w:lineRule="auto"/>
      </w:pPr>
      <w:r>
        <w:rPr>
          <w:rFonts w:ascii="Malgun Gothic" w:hAnsi="Malgun Gothic" w:eastAsia="Malgun Gothic"/>
          <w:sz w:val="22"/>
        </w:rPr>
        <w:t>2장을 읽고 남은 질문은 책 밖에 있다. 내가 만든 전략의 수익률은 얼마나 오래 남는가가 아니라, 어떤 가정을 바꾸는 순간 먼저 사라지는가. 이제부터 그 실패 조건을 하나씩 기록해 보려 한다.</w:t>
      </w:r>
    </w:p>
    <w:p>
      <w:pPr>
        <w:spacing w:after="160" w:line="320" w:lineRule="auto"/>
      </w:pPr>
      <w:r>
        <w:rPr>
          <w:rFonts w:ascii="Malgun Gothic" w:hAnsi="Malgun Gothic" w:eastAsia="Malgun Gothic"/>
          <w:sz w:val="22"/>
        </w:rPr>
        <w:t>이 글은 투자 권유가 아니다. 『문병로 교수의 메트릭 스튜디오』 2장을 출발점으로, 한국 주식 데이터에서 연구 질문을 구현한 연재의 소개다.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00_연재_소개</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