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“같은 실험에 대해 한국과 미국의 현상이 다르고, 미국 데이터를 놓고도 연구자에 따라 세 가지 방향의 결론이 다 나왔다.”</w:t>
            </w:r>
          </w:p>
        </w:tc>
      </w:tr>
    </w:tbl>
    <w:p>
      <w:pPr>
        <w:spacing w:after="0"/>
      </w:pP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책이 보여 준 상반된 결과는 이 의심을 더 크게 만들었다. 어떤 표본에서는 많이 오른 종목이 더 오르는 모멘텀이 강하게 보이고, 다른 표본에서는 적당히 오른 중간 그룹의 이후 수익률이 더 높다. 최근에 가장 많이 오른 그룹과 가장 적게 오른 그룹의 수익률이 모두 낮게 나오는 경우도 있다. 이 세 결과 중 하나만 읽으면 시장의 법칙처럼 보인다. 세 결과를 함께 읽으면, 먼저 표본·기간·유니버스·보유기간을 물어야 한다는 뜻이 된다.</w:t>
      </w:r>
    </w:p>
    <w:p>
      <w:pPr>
        <w:spacing w:after="160" w:line="320" w:lineRule="auto"/>
      </w:pPr>
      <w:r>
        <w:rPr>
          <w:rFonts w:ascii="Malgun Gothic" w:hAnsi="Malgun Gothic" w:eastAsia="Malgun Gothic"/>
          <w:sz w:val="22"/>
        </w:rPr>
        <w:t>나는 이 문제를 모멘텀의 기간을 더 잘 고르는 문제로 풀고 싶었다. 6개월 대신 12개월을 쓰고, 1개월 반전을 더하고, 유동성 기준을 조금 바꾸면 과거 성과는 계속 달라진다. 하지만 가장 높은 숫자를 고르는 과정은 전략을 발견하는 과정이 아니라, 사후적으로 가장 잘 설명되는 파라미터를 고르는 과정이 될 수 있다. 그래서 4편에서는 모멘텀과 반전 중 어느 쪽이 맞는지 말하지 않는다. 둘을 포함한 여러 신호가 언제 함께 약해지는지를 먼저 본다.</w:t>
      </w:r>
    </w:p>
    <w:p>
      <w:pPr>
        <w:spacing w:after="160" w:line="320" w:lineRule="auto"/>
      </w:pPr>
      <w:r>
        <w:rPr>
          <w:rFonts w:ascii="Malgun Gothic" w:hAnsi="Malgun Gothic" w:eastAsia="Malgun Gothic"/>
          <w:sz w:val="22"/>
        </w:rPr>
        <w:t>이 전환에는 한 가지 실무적인 이유도 있다. 모델 하나가 부진할 때는 그 모델의 문제일 수 있다. 반전이 약한 달에 모멘텀이 정상적으로 작동한다면, 단순히 두 신호의 성격이 다른 것일 수 있다. 하지만 반전·모멘텀·저변동성·소형주가 같은 달에 모두 기대보다 크게 부진하다면 이야기가 달라진다. 개별 전략의 파라미터보다, 여러 전략이 공유하는 시장 환경이나 데이터의 한계가 먼저 의심된다.</w:t>
      </w:r>
    </w:p>
    <w:p>
      <w:pPr>
        <w:spacing w:after="160" w:line="320" w:lineRule="auto"/>
      </w:pPr>
      <w:r>
        <w:rPr>
          <w:rFonts w:ascii="Malgun Gothic" w:hAnsi="Malgun Gothic" w:eastAsia="Malgun Gothic"/>
          <w:sz w:val="22"/>
        </w:rPr>
        <w:t>그래서 실패를 수익률이 음수인 달로 단순화하지 않았다. 각 신호의 현재 수익률을 직전 36개월의 자기 분포와 비교했다. 평소 성과에서 한 표준편차 이상 아래로 밀린 달만 실패로 표시했다. 이 기준도 정답은 아니다. 다만 상승장이든 하락장이든, 각 모델이 자기 기준에서 예상보다 크게 벗어난 순간을 같은 척도로 세기 위한 장치다. 시장 수익률의 방향과 모델의 실패를 구분하려 한 이유도 여기에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 name="Picture 1"/>
            <wp:cNvGraphicFramePr>
              <a:graphicFrameLocks noChangeAspect="1"/>
            </wp:cNvGraphicFramePr>
            <a:graphic>
              <a:graphicData uri="http://schemas.openxmlformats.org/drawingml/2006/picture">
                <pic:pic>
                  <pic:nvPicPr>
                    <pic:cNvPr id="0" name="05_model_failure_coherence.png"/>
                    <pic:cNvPicPr/>
                  </pic:nvPicPr>
                  <pic:blipFill>
                    <a:blip r:embed="rId9"/>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공동 실패가 데이터 오류일 가능성도 남아 있다. 모든 신호가 같은 수정주가 패널과 월말 리밸런싱 규칙을 공유하기 때문에, 특정 월의 가격 처리 방식이나 거래 불가능 종목의 처리 오류가 여러 모델을 동시에 흔들 수 있다. 그래서 공동 실패를 곧바로 시장 국면이라고 부르지 않았다. 기간을 나눠 방향이 유지되는지 보고, 이후에는 뉴스·공시·호가처럼 다른 생성 과정에서 나온 데이터와 교차 검증해야 한다. 이 작업이 끝나기 전까지 공동 실패는 매매 신호가 아니라, 내가 사용한 설명들이 동시에 약해졌다는 경고다.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spacing w:after="160" w:line="320" w:lineRule="auto"/>
      </w:pPr>
      <w:r>
        <w:rPr>
          <w:rFonts w:ascii="Malgun Gothic" w:hAnsi="Malgun Gothic" w:eastAsia="Malgun Gothic"/>
          <w:sz w:val="22"/>
        </w:rPr>
        <w:t>이 시도는 시장을 정규분포의 평균과 분산으로만 요약하는 방식에도 거리를 둔다. 평균수익률과 변동성은 필요하지만, 극단적인 손실이 어느 신호에서 동시에 나타났는지는 따로 알려 주지 않는다. 같은 표준편차의 움직임이라도 하나의 전략만 흔들린 달과 네 전략이 함께 기대를 배반한 달은 운용자가 마주하는 위험이 다르다. 그래서 나는 시장 상태를 수익률의 크기만으로 부르지 않고, 모델 실패의 동시성으로도 기록해 보려 한다.</w:t>
      </w:r>
    </w:p>
    <w:p>
      <w:pPr>
        <w:spacing w:after="160" w:line="320" w:lineRule="auto"/>
      </w:pPr>
      <w:r>
        <w:rPr>
          <w:rFonts w:ascii="Malgun Gothic" w:hAnsi="Malgun Gothic" w:eastAsia="Malgun Gothic"/>
          <w:sz w:val="22"/>
        </w:rPr>
        <w:t>다만 실패 개수가 높을 때 현금을 늘리거나 포지션을 줄이는 규칙을 지금 만들지는 않는다. 관측 수가 적은 상태에서 규칙을 만들면, 위기 이후의 몇 달을 정확히 설명하는 대신 다음 위기에서는 전혀 다른 방식으로 실패할 수 있다. 이 글에서 남긴 수치는 ‘공동 실패가 위험하다’는 매매 명령이 아니라, 다음 검증에서 버려지거나 살아남을 수 있는 가설이다.</w:t>
      </w:r>
    </w:p>
    <w:p>
      <w:pPr>
        <w:spacing w:after="160" w:line="320" w:lineRule="auto"/>
      </w:pPr>
      <w:r>
        <w:rPr>
          <w:rFonts w:ascii="Malgun Gothic" w:hAnsi="Malgun Gothic" w:eastAsia="Malgun Gothic"/>
          <w:sz w:val="22"/>
        </w:rPr>
        <w:t>내가 더 궁금한 것은 공동 실패의 원인이다. 뉴스가 한 종목군에 집중된 날인지, 특정 공시가 시장 전체의 기대를 바꾼 날인지, 호가 스프레드가 넓어져 어떤 모델도 원래 가격에 거래할 수 없던 날인지에 따라 대응은 달라진다. 가격 신호만으로 만든 실패 지표는 원인을 말해 주지 않는다. 그래서 이 글의 다음 단계는 더 복잡한 예측 모델이 아니라, 실패한 달의 정보 환경을 복원하는 작업이다.</w:t>
      </w:r>
    </w:p>
    <w:p>
      <w:pPr>
        <w:pStyle w:val="Heading2"/>
      </w:pPr>
      <w:r>
        <w:t>GitHub에서 확인할 수 있는 것</w:t>
      </w:r>
    </w:p>
    <w:p>
      <w:pPr>
        <w:pStyle w:val="ListBullet"/>
        <w:spacing w:after="80"/>
      </w:pPr>
      <w:r>
        <w:rPr>
          <w:rFonts w:ascii="Malgun Gothic" w:hAnsi="Malgun Gothic" w:eastAsia="Malgun Gothic"/>
          <w:color w:val="373737"/>
          <w:sz w:val="19"/>
        </w:rPr>
        <w:t>공동 실패 상태를 만드는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개수별 다음 달 시장수익률: https://github.com/Rowoon-Lee5/metric_studio_by_moon/blob/main/results/model_failure_state_summary.csv</w:t>
      </w:r>
    </w:p>
    <w:p>
      <w:pPr>
        <w:pStyle w:val="ListBullet"/>
        <w:spacing w:after="80"/>
      </w:pPr>
      <w:r>
        <w:rPr>
          <w:rFonts w:ascii="Malgun Gothic" w:hAnsi="Malgun Gothic" w:eastAsia="Malgun Gothic"/>
          <w:color w:val="373737"/>
          <w:sz w:val="19"/>
        </w:rPr>
        <w:t>기간을 나눈 뒤의 검증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04_시장은_신호의_실패방식으로_드러난다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