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Heading1"/>
        <w:jc w:val="left"/>
      </w:pPr>
      <w:r>
        <w:t>『문병로 교수의 메트릭 스튜디오』 2장 「시장관찰」 1. 알파는 단일 최적값인가, 안정적인 구간인가</w:t>
      </w:r>
    </w:p>
    <w:p>
      <w:pPr>
        <w:spacing w:after="160" w:line="320" w:lineRule="auto"/>
      </w:pPr>
      <w:r>
        <w:rPr>
          <w:rFonts w:ascii="맑은 고딕" w:eastAsia="맑은 고딕" w:hAnsi="맑은 고딕"/>
          <w:sz w:val="22"/>
        </w:rPr>
        <w:t>&gt; “유니버스가 넓어질수록 유동성이 부족한 종목들이 상당히 포함되어 실전에서의 슬리피지는 더 많이 발생한다.”</w:t>
      </w:r>
    </w:p>
    <w:p>
      <w:pPr>
        <w:spacing w:after="160" w:line="320" w:lineRule="auto"/>
      </w:pPr>
      <w:r>
        <w:rPr>
          <w:rFonts w:ascii="맑은 고딕" w:eastAsia="맑은 고딕" w:hAnsi="맑은 고딕"/>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w="0" w:type="auto"/>
        <w:tblLook w:val="04A0" w:firstRow="1" w:lastRow="0" w:firstColumn="1" w:lastColumn="0" w:noHBand="0" w:noVBand="1"/>
        <w:jc w:val="center"/>
        <w:tblLayout w:type="fixed"/>
      </w:tblPr>
      <w:tblGrid>
        <w:gridCol w:w="9360"/>
      </w:tblGrid>
      <w:tr>
        <w:tc>
          <w:tcPr>
            <w:tcW w:w="9072" w:type="dxa"/>
            <w:shd w:val="clear" w:color="auto" w:fill="F4F6F9"/>
            <w:tcMar>
              <w:top w:w="110" w:type="dxa"/>
              <w:bottom w:w="110" w:type="dxa"/>
            </w:tcMar>
            <w:vAlign w:val="center"/>
          </w:tcPr>
          <w:p>
            <w:pPr>
              <w:spacing w:after="0" w:line="288" w:lineRule="auto"/>
            </w:pPr>
            <w:r>
              <w:rPr>
                <w:rFonts w:ascii="맑은 고딕" w:eastAsia="맑은 고딕" w:hAnsi="맑은 고딕"/>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맑은 고딕" w:eastAsia="맑은 고딕" w:hAnsi="맑은 고딕"/>
          <w:sz w:val="22"/>
        </w:rPr>
        <w:t xml:space="preserve">처음에는 책에서 수익률이 높았던 </w:t>
      </w:r>
      <w:r>
        <w:rPr>
          <w:rFonts w:ascii="맑은 고딕" w:eastAsia="맑은 고딕" w:hAnsi="맑은 고딕"/>
          <w:b/>
          <w:sz w:val="22"/>
        </w:rPr>
        <w:t>유동성 상위 80%</w:t>
      </w:r>
      <w:r>
        <w:rPr>
          <w:rFonts w:ascii="맑은 고딕" w:eastAsia="맑은 고딕" w:hAnsi="맑은 고딕"/>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맑은 고딕" w:eastAsia="맑은 고딕" w:hAnsi="맑은 고딕"/>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jc w:val="center"/>
        <w:spacing w:after="60" w:before="120"/>
      </w:pPr>
      <w:r>
        <w:drawing>
          <wp:inline distT="0" distB="0" distL="180" distR="180">
            <wp:extent cx="5577840" cy="3470656"/>
            <wp:effectExtent l="0" t="0" r="0" b="0"/>
            <wp:docPr id="1025" name="Picture 1"/>
            <wp:cNvGraphicFramePr/>
            <a:graphic xmlns:a="http://schemas.openxmlformats.org/drawingml/2006/main">
              <a:graphicData uri="http://schemas.openxmlformats.org/drawingml/2006/picture">
                <pic:pic xmlns:pic="http://schemas.openxmlformats.org/drawingml/2006/picture">
                  <pic:nvPicPr>
                    <pic:cNvPr id="1025" name="Picture 1"/>
                    <pic:cNvPicPr>
                      <a:picLocks noUngrp="1"/>
                    </pic:cNvPicPr>
                  </pic:nvPicPr>
                  <pic:blipFill>
                    <a:blip r:embed="rId1">
                      <a:extLst>
                        <a:ext uri="{28A0092B-C50C-407E-A947-70E740481C1C}">
                          <a14:useLocalDpi xmlns:a14="http://schemas.microsoft.com/office/drawing/2010/main" val="0"/>
                        </a:ext>
                      </a:extLst>
                    </a:blip>
                    <a:stretch>
                      <a:fillRect/>
                    </a:stretch>
                  </pic:blipFill>
                  <pic:spPr>
                    <a:xfrm>
                      <a:off x="0" y="0"/>
                      <a:ext cx="5577840" cy="3470656"/>
                    </a:xfrm>
                    <a:prstGeom prst="rect">
                      <a:avLst/>
                    </a:prstGeom>
                  </pic:spPr>
                </pic:pic>
              </a:graphicData>
            </a:graphic>
          </wp:inline>
        </w:drawing>
      </w:r>
    </w:p>
    <w:p>
      <w:pPr>
        <w:pStyle w:val="FigureCaption"/>
        <w:jc w:val="center"/>
      </w:pPr>
      <w:r>
        <w:rPr>
          <w:rFonts w:ascii="맑은 고딕" w:eastAsia="맑은 고딕" w:hAnsi="맑은 고딕"/>
          <w:color w:val="595959"/>
          <w:sz w:val="18"/>
        </w:rPr>
        <w:t>책 2장 그림 18. 유동성 유니버스 제한에 따른 포트폴리오 수익률 변화 추이(사진 기준 재작성)</w:t>
      </w:r>
    </w:p>
    <w:p>
      <w:pPr>
        <w:spacing w:after="160" w:line="320" w:lineRule="auto"/>
      </w:pPr>
      <w:r>
        <w:rPr>
          <w:rFonts w:ascii="맑은 고딕" w:eastAsia="맑은 고딕" w:hAnsi="맑은 고딕"/>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맑은 고딕" w:eastAsia="맑은 고딕" w:hAnsi="맑은 고딕"/>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맑은 고딕" w:eastAsia="맑은 고딕" w:hAnsi="맑은 고딕"/>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맑은 고딕" w:eastAsia="맑은 고딕" w:hAnsi="맑은 고딕"/>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맑은 고딕" w:eastAsia="맑은 고딕" w:hAnsi="맑은 고딕"/>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맑은 고딕" w:eastAsia="맑은 고딕" w:hAnsi="맑은 고딕"/>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맑은 고딕" w:eastAsia="맑은 고딕" w:hAnsi="맑은 고딕"/>
          <w:sz w:val="22"/>
        </w:rPr>
        <w:t>그래서 책의 숫자를 재현하는 대신 질문을 바꿨다.</w:t>
      </w:r>
    </w:p>
    <w:p>
      <w:pPr>
        <w:spacing w:after="160" w:line="320" w:lineRule="auto"/>
      </w:pPr>
      <w:r>
        <w:rPr>
          <w:rFonts w:ascii="맑은 고딕" w:eastAsia="맑은 고딕" w:hAnsi="맑은 고딕"/>
          <w:b/>
          <w:sz w:val="22"/>
        </w:rPr>
        <w:t>‘유동성 상위 몇 퍼센트가 가장 좋은가’가 아니라, 비용과 운용 규모를 조금만 바꿔도 사라지는 전략을 알파라고 부를 수 있는가.</w:t>
      </w:r>
    </w:p>
    <w:p>
      <w:pPr>
        <w:spacing w:after="160" w:line="320" w:lineRule="auto"/>
      </w:pPr>
      <w:r>
        <w:rPr>
          <w:rFonts w:ascii="맑은 고딕" w:eastAsia="맑은 고딕" w:hAnsi="맑은 고딕"/>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맑은 고딕" w:eastAsia="맑은 고딕" w:hAnsi="맑은 고딕"/>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맑은 고딕" w:eastAsia="맑은 고딕" w:hAnsi="맑은 고딕"/>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맑은 고딕" w:eastAsia="맑은 고딕" w:hAnsi="맑은 고딕"/>
          <w:sz w:val="22"/>
        </w:rPr>
        <w:t>여기서 유동성은 막연히 ‘거래가 활발한 종목’이라는 뜻으로 쓰지 않았다. 매월 리밸런싱 직전 21거래일의 평균 거래대금(ADV)을 계산하고, 그 달에 관측 가능한 종목을 이 값의 큰 순서로 정렬했다. 이 글에서 말하는 유동성 기준은 이 순위의 어디에서 매수 후보를 자를지를 뜻한다.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맑은 고딕" w:eastAsia="맑은 고딕" w:hAnsi="맑은 고딕"/>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맑은 고딕" w:eastAsia="맑은 고딕" w:hAnsi="맑은 고딕"/>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맑은 고딕" w:eastAsia="맑은 고딕" w:hAnsi="맑은 고딕"/>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맑은 고딕" w:eastAsia="맑은 고딕" w:hAnsi="맑은 고딕"/>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맑은 고딕" w:eastAsia="맑은 고딕" w:hAnsi="맑은 고딕"/>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맑은 고딕" w:eastAsia="맑은 고딕" w:hAnsi="맑은 고딕"/>
          <w:sz w:val="22"/>
        </w:rPr>
        <w:t>여기서도 한계는 남는다. 네 가지 신호는 모두 가격·거래량·시가총액 패널에서 출발한다. 따라서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맑은 고딕" w:eastAsia="맑은 고딕" w:hAnsi="맑은 고딕"/>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맑은 고딕" w:eastAsia="맑은 고딕" w:hAnsi="맑은 고딕"/>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맑은 고딕" w:eastAsia="맑은 고딕" w:hAnsi="맑은 고딕"/>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맑은 고딕" w:eastAsia="맑은 고딕" w:hAnsi="맑은 고딕"/>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맑은 고딕" w:eastAsia="맑은 고딕" w:hAnsi="맑은 고딕"/>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w="0" w:type="auto"/>
        <w:tblLook w:val="04A0" w:firstRow="1" w:lastRow="0" w:firstColumn="1" w:lastColumn="0" w:noHBand="0" w:noVBand="1"/>
        <w:jc w:val="center"/>
        <w:tblLayout w:type="fixed"/>
      </w:tblPr>
      <w:tblGrid>
        <w:gridCol w:w="4680"/>
        <w:gridCol w:w="4680"/>
      </w:tblGrid>
      <w:tr>
        <w:tc>
          <w:tcPr>
            <w:tcW w:w="4428" w:type="dxa"/>
            <w:shd w:val="clear" w:color="auto" w:fill="F2F4F7"/>
            <w:tcMar>
              <w:top w:w="80" w:type="dxa"/>
              <w:bottom w:w="80" w:type="dxa"/>
            </w:tcMar>
            <w:vAlign w:val="center"/>
          </w:tcPr>
          <w:p>
            <w:pPr>
              <w:jc w:val="left"/>
              <w:spacing w:after="0"/>
            </w:pPr>
            <w:r>
              <w:rPr>
                <w:rFonts w:ascii="맑은 고딕" w:eastAsia="맑은 고딕" w:hAnsi="맑은 고딕"/>
                <w:b/>
                <w:sz w:val="20"/>
              </w:rPr>
              <w:t>바꾼 조건</w:t>
            </w:r>
          </w:p>
        </w:tc>
        <w:tc>
          <w:tcPr>
            <w:tcW w:w="4428" w:type="dxa"/>
            <w:shd w:val="clear" w:color="auto" w:fill="F2F4F7"/>
            <w:tcMar>
              <w:top w:w="80" w:type="dxa"/>
              <w:bottom w:w="80" w:type="dxa"/>
            </w:tcMar>
            <w:vAlign w:val="center"/>
          </w:tcPr>
          <w:p>
            <w:pPr>
              <w:jc w:val="center"/>
              <w:spacing w:after="0"/>
            </w:pPr>
            <w:r>
              <w:rPr>
                <w:rFonts w:ascii="맑은 고딕" w:eastAsia="맑은 고딕" w:hAnsi="맑은 고딕"/>
                <w:b/>
                <w:sz w:val="20"/>
              </w:rPr>
              <w:t>범위</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신호</w:t>
            </w:r>
          </w:p>
        </w:tc>
        <w:tc>
          <w:tcPr>
            <w:tcW w:w="4428" w:type="dxa"/>
            <w:tcMar>
              <w:top w:w="80" w:type="dxa"/>
              <w:bottom w:w="80" w:type="dxa"/>
            </w:tcMar>
            <w:vAlign w:val="center"/>
          </w:tcPr>
          <w:p>
            <w:pPr>
              <w:jc w:val="center"/>
              <w:spacing w:after="0"/>
            </w:pPr>
            <w:r>
              <w:rPr>
                <w:rFonts w:ascii="맑은 고딕" w:eastAsia="맑은 고딕" w:hAnsi="맑은 고딕"/>
                <w:b w:val="0"/>
                <w:sz w:val="20"/>
              </w:rPr>
              <w:t>1개월 반전 · 6개월 모멘텀 · 저변동성 · 소형주</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유동성 유니버스</w:t>
            </w:r>
          </w:p>
        </w:tc>
        <w:tc>
          <w:tcPr>
            <w:tcW w:w="4428" w:type="dxa"/>
            <w:tcMar>
              <w:top w:w="80" w:type="dxa"/>
              <w:bottom w:w="80" w:type="dxa"/>
            </w:tcMar>
            <w:vAlign w:val="center"/>
          </w:tcPr>
          <w:p>
            <w:pPr>
              <w:jc w:val="center"/>
              <w:spacing w:after="0"/>
            </w:pPr>
            <w:r>
              <w:rPr>
                <w:rFonts w:ascii="맑은 고딕" w:eastAsia="맑은 고딕" w:hAnsi="맑은 고딕"/>
                <w:b w:val="0"/>
                <w:sz w:val="20"/>
              </w:rPr>
              <w:t>상위 20% ~ 전체 시장</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보유 종목 수</w:t>
            </w:r>
          </w:p>
        </w:tc>
        <w:tc>
          <w:tcPr>
            <w:tcW w:w="4428" w:type="dxa"/>
            <w:tcMar>
              <w:top w:w="80" w:type="dxa"/>
              <w:bottom w:w="80" w:type="dxa"/>
            </w:tcMar>
            <w:vAlign w:val="center"/>
          </w:tcPr>
          <w:p>
            <w:pPr>
              <w:jc w:val="center"/>
              <w:spacing w:after="0"/>
            </w:pPr>
            <w:r>
              <w:rPr>
                <w:rFonts w:ascii="맑은 고딕" w:eastAsia="맑은 고딕" w:hAnsi="맑은 고딕"/>
                <w:b w:val="0"/>
                <w:sz w:val="20"/>
              </w:rPr>
              <w:t>10 · 20 · 30 · 50개</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운용 규모</w:t>
            </w:r>
          </w:p>
        </w:tc>
        <w:tc>
          <w:tcPr>
            <w:tcW w:w="4428" w:type="dxa"/>
            <w:tcMar>
              <w:top w:w="80" w:type="dxa"/>
              <w:bottom w:w="80" w:type="dxa"/>
            </w:tcMar>
            <w:vAlign w:val="center"/>
          </w:tcPr>
          <w:p>
            <w:pPr>
              <w:jc w:val="center"/>
              <w:spacing w:after="0"/>
            </w:pPr>
            <w:r>
              <w:rPr>
                <w:rFonts w:ascii="맑은 고딕" w:eastAsia="맑은 고딕" w:hAnsi="맑은 고딕"/>
                <w:b w:val="0"/>
                <w:sz w:val="20"/>
              </w:rPr>
              <w:t>1억 · 10억 · 100억 원</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시장충격 가정</w:t>
            </w:r>
          </w:p>
        </w:tc>
        <w:tc>
          <w:tcPr>
            <w:tcW w:w="4428" w:type="dxa"/>
            <w:tcMar>
              <w:top w:w="80" w:type="dxa"/>
              <w:bottom w:w="80" w:type="dxa"/>
            </w:tcMar>
            <w:vAlign w:val="center"/>
          </w:tcPr>
          <w:p>
            <w:pPr>
              <w:jc w:val="center"/>
              <w:spacing w:after="0"/>
            </w:pPr>
            <w:r>
              <w:rPr>
                <w:rFonts w:ascii="맑은 고딕" w:eastAsia="맑은 고딕" w:hAnsi="맑은 고딕"/>
                <w:b w:val="0"/>
                <w:sz w:val="20"/>
              </w:rPr>
              <w:t>추정 시장충격의 0.5 · 1.0 · 1.5 · 2.0배</w:t>
            </w:r>
          </w:p>
        </w:tc>
      </w:tr>
    </w:tbl>
    <w:p>
      <w:pPr>
        <w:spacing w:after="0"/>
      </w:pPr>
    </w:p>
    <w:p>
      <w:pPr>
        <w:spacing w:after="160" w:line="320" w:lineRule="auto"/>
      </w:pPr>
      <w:r>
        <w:rPr>
          <w:rFonts w:ascii="맑은 고딕" w:eastAsia="맑은 고딕" w:hAnsi="맑은 고딕"/>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맑은 고딕" w:eastAsia="맑은 고딕" w:hAnsi="맑은 고딕"/>
          <w:sz w:val="22"/>
        </w:rPr>
        <w:t xml:space="preserve">표의 마지막 줄은 거래비용 전체를 0.5~2.0배로 바꿨다는 뜻이 아니다. 매수 또는 매도 한 번의 비용은 </w:t>
      </w:r>
      <w:r>
        <w:rPr>
          <w:rFonts w:ascii="맑은 고딕" w:eastAsia="맑은 고딕" w:hAnsi="맑은 고딕"/>
          <w:b/>
          <w:sz w:val="22"/>
        </w:rPr>
        <w:t>기본 10bp + 시장충격</w:t>
      </w:r>
      <w:r>
        <w:rPr>
          <w:rFonts w:ascii="맑은 고딕" w:eastAsia="맑은 고딕" w:hAnsi="맑은 고딕"/>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맑은 고딕" w:eastAsia="맑은 고딕" w:hAnsi="맑은 고딕"/>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맑은 고딕" w:eastAsia="맑은 고딕" w:hAnsi="맑은 고딕"/>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맑은 고딕" w:eastAsia="맑은 고딕" w:hAnsi="맑은 고딕"/>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맑은 고딕" w:eastAsia="맑은 고딕" w:hAnsi="맑은 고딕"/>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w="0" w:type="auto"/>
        <w:tblLook w:val="04A0" w:firstRow="1" w:lastRow="0" w:firstColumn="1" w:lastColumn="0" w:noHBand="0" w:noVBand="1"/>
        <w:jc w:val="center"/>
        <w:tblLayout w:type="fixed"/>
      </w:tblPr>
      <w:tblGrid>
        <w:gridCol w:w="1337"/>
        <w:gridCol w:w="1337"/>
        <w:gridCol w:w="1337"/>
        <w:gridCol w:w="1337"/>
        <w:gridCol w:w="1337"/>
        <w:gridCol w:w="1337"/>
        <w:gridCol w:w="1337"/>
      </w:tblGrid>
      <w:tr>
        <w:tc>
          <w:tcPr>
            <w:tcW w:w="1265" w:type="dxa"/>
            <w:shd w:val="clear" w:color="auto" w:fill="F2F4F7"/>
            <w:tcMar>
              <w:top w:w="80" w:type="dxa"/>
              <w:bottom w:w="80" w:type="dxa"/>
            </w:tcMar>
            <w:vAlign w:val="center"/>
          </w:tcPr>
          <w:p>
            <w:pPr>
              <w:jc w:val="left"/>
              <w:spacing w:after="0"/>
            </w:pPr>
            <w:r>
              <w:rPr>
                <w:rFonts w:ascii="맑은 고딕" w:eastAsia="맑은 고딕" w:hAnsi="맑은 고딕"/>
                <w:b/>
                <w:sz w:val="20"/>
              </w:rPr>
              <w:t>종목당 최대 참여율</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안정적인 조합 수</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저변동성</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소형주</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1억 원</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10억 원</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100억 원</w:t>
            </w:r>
          </w:p>
        </w:tc>
      </w:tr>
      <w:tr>
        <w:tc>
          <w:tcPr>
            <w:tcW w:w="1265" w:type="dxa"/>
            <w:tcMar>
              <w:top w:w="80" w:type="dxa"/>
              <w:bottom w:w="80" w:type="dxa"/>
            </w:tcMar>
            <w:vAlign w:val="center"/>
          </w:tcPr>
          <w:p>
            <w:pPr>
              <w:jc w:val="left"/>
              <w:spacing w:after="0"/>
            </w:pPr>
            <w:r>
              <w:rPr>
                <w:rFonts w:ascii="맑은 고딕" w:eastAsia="맑은 고딕" w:hAnsi="맑은 고딕"/>
                <w:b w:val="0"/>
                <w:sz w:val="20"/>
              </w:rPr>
              <w:t>21일 평균 거래대금의 2.5%</w:t>
            </w:r>
          </w:p>
        </w:tc>
        <w:tc>
          <w:tcPr>
            <w:tcW w:w="1265" w:type="dxa"/>
            <w:tcMar>
              <w:top w:w="80" w:type="dxa"/>
              <w:bottom w:w="80" w:type="dxa"/>
            </w:tcMar>
            <w:vAlign w:val="center"/>
          </w:tcPr>
          <w:p>
            <w:pPr>
              <w:jc w:val="center"/>
              <w:spacing w:after="0"/>
            </w:pPr>
            <w:r>
              <w:rPr>
                <w:rFonts w:ascii="맑은 고딕" w:eastAsia="맑은 고딕" w:hAnsi="맑은 고딕"/>
                <w:b w:val="0"/>
                <w:sz w:val="20"/>
              </w:rPr>
              <w:t>53</w:t>
            </w:r>
          </w:p>
        </w:tc>
        <w:tc>
          <w:tcPr>
            <w:tcW w:w="1265" w:type="dxa"/>
            <w:tcMar>
              <w:top w:w="80" w:type="dxa"/>
              <w:bottom w:w="80" w:type="dxa"/>
            </w:tcMar>
            <w:vAlign w:val="center"/>
          </w:tcPr>
          <w:p>
            <w:pPr>
              <w:jc w:val="center"/>
              <w:spacing w:after="0"/>
            </w:pPr>
            <w:r>
              <w:rPr>
                <w:rFonts w:ascii="맑은 고딕" w:eastAsia="맑은 고딕" w:hAnsi="맑은 고딕"/>
                <w:b w:val="0"/>
                <w:sz w:val="20"/>
              </w:rPr>
              <w:t>40</w:t>
            </w:r>
          </w:p>
        </w:tc>
        <w:tc>
          <w:tcPr>
            <w:tcW w:w="1265" w:type="dxa"/>
            <w:tcMar>
              <w:top w:w="80" w:type="dxa"/>
              <w:bottom w:w="80" w:type="dxa"/>
            </w:tcMar>
            <w:vAlign w:val="center"/>
          </w:tcPr>
          <w:p>
            <w:pPr>
              <w:jc w:val="center"/>
              <w:spacing w:after="0"/>
            </w:pPr>
            <w:r>
              <w:rPr>
                <w:rFonts w:ascii="맑은 고딕" w:eastAsia="맑은 고딕" w:hAnsi="맑은 고딕"/>
                <w:b w:val="0"/>
                <w:sz w:val="20"/>
              </w:rPr>
              <w:t>13</w:t>
            </w:r>
          </w:p>
        </w:tc>
        <w:tc>
          <w:tcPr>
            <w:tcW w:w="1265" w:type="dxa"/>
            <w:tcMar>
              <w:top w:w="80" w:type="dxa"/>
              <w:bottom w:w="80" w:type="dxa"/>
            </w:tcMar>
            <w:vAlign w:val="center"/>
          </w:tcPr>
          <w:p>
            <w:pPr>
              <w:jc w:val="center"/>
              <w:spacing w:after="0"/>
            </w:pPr>
            <w:r>
              <w:rPr>
                <w:rFonts w:ascii="맑은 고딕" w:eastAsia="맑은 고딕" w:hAnsi="맑은 고딕"/>
                <w:b w:val="0"/>
                <w:sz w:val="20"/>
              </w:rPr>
              <w:t>50</w:t>
            </w:r>
          </w:p>
        </w:tc>
        <w:tc>
          <w:tcPr>
            <w:tcW w:w="1265" w:type="dxa"/>
            <w:tcMar>
              <w:top w:w="80" w:type="dxa"/>
              <w:bottom w:w="80" w:type="dxa"/>
            </w:tcMar>
            <w:vAlign w:val="center"/>
          </w:tcPr>
          <w:p>
            <w:pPr>
              <w:jc w:val="center"/>
              <w:spacing w:after="0"/>
            </w:pPr>
            <w:r>
              <w:rPr>
                <w:rFonts w:ascii="맑은 고딕" w:eastAsia="맑은 고딕" w:hAnsi="맑은 고딕"/>
                <w:b w:val="0"/>
                <w:sz w:val="20"/>
              </w:rPr>
              <w:t>3</w:t>
            </w:r>
          </w:p>
        </w:tc>
        <w:tc>
          <w:tcPr>
            <w:tcW w:w="1265" w:type="dxa"/>
            <w:tcMar>
              <w:top w:w="80" w:type="dxa"/>
              <w:bottom w:w="80" w:type="dxa"/>
            </w:tcMar>
            <w:vAlign w:val="center"/>
          </w:tcPr>
          <w:p>
            <w:pPr>
              <w:jc w:val="center"/>
              <w:spacing w:after="0"/>
            </w:pPr>
            <w:r>
              <w:rPr>
                <w:rFonts w:ascii="맑은 고딕" w:eastAsia="맑은 고딕" w:hAnsi="맑은 고딕"/>
                <w:b w:val="0"/>
                <w:sz w:val="20"/>
              </w:rPr>
              <w:t>0</w:t>
            </w:r>
          </w:p>
        </w:tc>
      </w:tr>
      <w:tr>
        <w:tc>
          <w:tcPr>
            <w:tcW w:w="1265" w:type="dxa"/>
            <w:tcMar>
              <w:top w:w="80" w:type="dxa"/>
              <w:bottom w:w="80" w:type="dxa"/>
            </w:tcMar>
            <w:vAlign w:val="center"/>
          </w:tcPr>
          <w:p>
            <w:pPr>
              <w:jc w:val="left"/>
              <w:spacing w:after="0"/>
            </w:pPr>
            <w:r>
              <w:rPr>
                <w:rFonts w:ascii="맑은 고딕" w:eastAsia="맑은 고딕" w:hAnsi="맑은 고딕"/>
                <w:b w:val="0"/>
                <w:sz w:val="20"/>
              </w:rPr>
              <w:t>21일 평균 거래대금의 5.0%</w:t>
            </w:r>
          </w:p>
        </w:tc>
        <w:tc>
          <w:tcPr>
            <w:tcW w:w="1265" w:type="dxa"/>
            <w:tcMar>
              <w:top w:w="80" w:type="dxa"/>
              <w:bottom w:w="80" w:type="dxa"/>
            </w:tcMar>
            <w:vAlign w:val="center"/>
          </w:tcPr>
          <w:p>
            <w:pPr>
              <w:jc w:val="center"/>
              <w:spacing w:after="0"/>
            </w:pPr>
            <w:r>
              <w:rPr>
                <w:rFonts w:ascii="맑은 고딕" w:eastAsia="맑은 고딕" w:hAnsi="맑은 고딕"/>
                <w:b w:val="0"/>
                <w:sz w:val="20"/>
              </w:rPr>
              <w:t>64</w:t>
            </w:r>
          </w:p>
        </w:tc>
        <w:tc>
          <w:tcPr>
            <w:tcW w:w="1265" w:type="dxa"/>
            <w:tcMar>
              <w:top w:w="80" w:type="dxa"/>
              <w:bottom w:w="80" w:type="dxa"/>
            </w:tcMar>
            <w:vAlign w:val="center"/>
          </w:tcPr>
          <w:p>
            <w:pPr>
              <w:jc w:val="center"/>
              <w:spacing w:after="0"/>
            </w:pPr>
            <w:r>
              <w:rPr>
                <w:rFonts w:ascii="맑은 고딕" w:eastAsia="맑은 고딕" w:hAnsi="맑은 고딕"/>
                <w:b w:val="0"/>
                <w:sz w:val="20"/>
              </w:rPr>
              <w:t>52</w:t>
            </w:r>
          </w:p>
        </w:tc>
        <w:tc>
          <w:tcPr>
            <w:tcW w:w="1265" w:type="dxa"/>
            <w:tcMar>
              <w:top w:w="80" w:type="dxa"/>
              <w:bottom w:w="80" w:type="dxa"/>
            </w:tcMar>
            <w:vAlign w:val="center"/>
          </w:tcPr>
          <w:p>
            <w:pPr>
              <w:jc w:val="center"/>
              <w:spacing w:after="0"/>
            </w:pPr>
            <w:r>
              <w:rPr>
                <w:rFonts w:ascii="맑은 고딕" w:eastAsia="맑은 고딕" w:hAnsi="맑은 고딕"/>
                <w:b w:val="0"/>
                <w:sz w:val="20"/>
              </w:rPr>
              <w:t>12</w:t>
            </w:r>
          </w:p>
        </w:tc>
        <w:tc>
          <w:tcPr>
            <w:tcW w:w="1265" w:type="dxa"/>
            <w:tcMar>
              <w:top w:w="80" w:type="dxa"/>
              <w:bottom w:w="80" w:type="dxa"/>
            </w:tcMar>
            <w:vAlign w:val="center"/>
          </w:tcPr>
          <w:p>
            <w:pPr>
              <w:jc w:val="center"/>
              <w:spacing w:after="0"/>
            </w:pPr>
            <w:r>
              <w:rPr>
                <w:rFonts w:ascii="맑은 고딕" w:eastAsia="맑은 고딕" w:hAnsi="맑은 고딕"/>
                <w:b w:val="0"/>
                <w:sz w:val="20"/>
              </w:rPr>
              <w:t>56</w:t>
            </w:r>
          </w:p>
        </w:tc>
        <w:tc>
          <w:tcPr>
            <w:tcW w:w="1265" w:type="dxa"/>
            <w:tcMar>
              <w:top w:w="80" w:type="dxa"/>
              <w:bottom w:w="80" w:type="dxa"/>
            </w:tcMar>
            <w:vAlign w:val="center"/>
          </w:tcPr>
          <w:p>
            <w:pPr>
              <w:jc w:val="center"/>
              <w:spacing w:after="0"/>
            </w:pPr>
            <w:r>
              <w:rPr>
                <w:rFonts w:ascii="맑은 고딕" w:eastAsia="맑은 고딕" w:hAnsi="맑은 고딕"/>
                <w:b w:val="0"/>
                <w:sz w:val="20"/>
              </w:rPr>
              <w:t>8</w:t>
            </w:r>
          </w:p>
        </w:tc>
        <w:tc>
          <w:tcPr>
            <w:tcW w:w="1265" w:type="dxa"/>
            <w:tcMar>
              <w:top w:w="80" w:type="dxa"/>
              <w:bottom w:w="80" w:type="dxa"/>
            </w:tcMar>
            <w:vAlign w:val="center"/>
          </w:tcPr>
          <w:p>
            <w:pPr>
              <w:jc w:val="center"/>
              <w:spacing w:after="0"/>
            </w:pPr>
            <w:r>
              <w:rPr>
                <w:rFonts w:ascii="맑은 고딕" w:eastAsia="맑은 고딕" w:hAnsi="맑은 고딕"/>
                <w:b w:val="0"/>
                <w:sz w:val="20"/>
              </w:rPr>
              <w:t>0</w:t>
            </w:r>
          </w:p>
        </w:tc>
      </w:tr>
      <w:tr>
        <w:tc>
          <w:tcPr>
            <w:tcW w:w="1265" w:type="dxa"/>
            <w:tcMar>
              <w:top w:w="80" w:type="dxa"/>
              <w:bottom w:w="80" w:type="dxa"/>
            </w:tcMar>
            <w:vAlign w:val="center"/>
          </w:tcPr>
          <w:p>
            <w:pPr>
              <w:jc w:val="left"/>
              <w:spacing w:after="0"/>
            </w:pPr>
            <w:r>
              <w:rPr>
                <w:rFonts w:ascii="맑은 고딕" w:eastAsia="맑은 고딕" w:hAnsi="맑은 고딕"/>
                <w:b w:val="0"/>
                <w:sz w:val="20"/>
              </w:rPr>
              <w:t>21일 평균 거래대금의 10.0%</w:t>
            </w:r>
          </w:p>
        </w:tc>
        <w:tc>
          <w:tcPr>
            <w:tcW w:w="1265" w:type="dxa"/>
            <w:tcMar>
              <w:top w:w="80" w:type="dxa"/>
              <w:bottom w:w="80" w:type="dxa"/>
            </w:tcMar>
            <w:vAlign w:val="center"/>
          </w:tcPr>
          <w:p>
            <w:pPr>
              <w:jc w:val="center"/>
              <w:spacing w:after="0"/>
            </w:pPr>
            <w:r>
              <w:rPr>
                <w:rFonts w:ascii="맑은 고딕" w:eastAsia="맑은 고딕" w:hAnsi="맑은 고딕"/>
                <w:b w:val="0"/>
                <w:sz w:val="20"/>
              </w:rPr>
              <w:t>75</w:t>
            </w:r>
          </w:p>
        </w:tc>
        <w:tc>
          <w:tcPr>
            <w:tcW w:w="1265" w:type="dxa"/>
            <w:tcMar>
              <w:top w:w="80" w:type="dxa"/>
              <w:bottom w:w="80" w:type="dxa"/>
            </w:tcMar>
            <w:vAlign w:val="center"/>
          </w:tcPr>
          <w:p>
            <w:pPr>
              <w:jc w:val="center"/>
              <w:spacing w:after="0"/>
            </w:pPr>
            <w:r>
              <w:rPr>
                <w:rFonts w:ascii="맑은 고딕" w:eastAsia="맑은 고딕" w:hAnsi="맑은 고딕"/>
                <w:b w:val="0"/>
                <w:sz w:val="20"/>
              </w:rPr>
              <w:t>55</w:t>
            </w:r>
          </w:p>
        </w:tc>
        <w:tc>
          <w:tcPr>
            <w:tcW w:w="1265" w:type="dxa"/>
            <w:tcMar>
              <w:top w:w="80" w:type="dxa"/>
              <w:bottom w:w="80" w:type="dxa"/>
            </w:tcMar>
            <w:vAlign w:val="center"/>
          </w:tcPr>
          <w:p>
            <w:pPr>
              <w:jc w:val="center"/>
              <w:spacing w:after="0"/>
            </w:pPr>
            <w:r>
              <w:rPr>
                <w:rFonts w:ascii="맑은 고딕" w:eastAsia="맑은 고딕" w:hAnsi="맑은 고딕"/>
                <w:b w:val="0"/>
                <w:sz w:val="20"/>
              </w:rPr>
              <w:t>20</w:t>
            </w:r>
          </w:p>
        </w:tc>
        <w:tc>
          <w:tcPr>
            <w:tcW w:w="1265" w:type="dxa"/>
            <w:tcMar>
              <w:top w:w="80" w:type="dxa"/>
              <w:bottom w:w="80" w:type="dxa"/>
            </w:tcMar>
            <w:vAlign w:val="center"/>
          </w:tcPr>
          <w:p>
            <w:pPr>
              <w:jc w:val="center"/>
              <w:spacing w:after="0"/>
            </w:pPr>
            <w:r>
              <w:rPr>
                <w:rFonts w:ascii="맑은 고딕" w:eastAsia="맑은 고딕" w:hAnsi="맑은 고딕"/>
                <w:b w:val="0"/>
                <w:sz w:val="20"/>
              </w:rPr>
              <w:t>60</w:t>
            </w:r>
          </w:p>
        </w:tc>
        <w:tc>
          <w:tcPr>
            <w:tcW w:w="1265" w:type="dxa"/>
            <w:tcMar>
              <w:top w:w="80" w:type="dxa"/>
              <w:bottom w:w="80" w:type="dxa"/>
            </w:tcMar>
            <w:vAlign w:val="center"/>
          </w:tcPr>
          <w:p>
            <w:pPr>
              <w:jc w:val="center"/>
              <w:spacing w:after="0"/>
            </w:pPr>
            <w:r>
              <w:rPr>
                <w:rFonts w:ascii="맑은 고딕" w:eastAsia="맑은 고딕" w:hAnsi="맑은 고딕"/>
                <w:b w:val="0"/>
                <w:sz w:val="20"/>
              </w:rPr>
              <w:t>15</w:t>
            </w:r>
          </w:p>
        </w:tc>
        <w:tc>
          <w:tcPr>
            <w:tcW w:w="1265" w:type="dxa"/>
            <w:tcMar>
              <w:top w:w="80" w:type="dxa"/>
              <w:bottom w:w="80" w:type="dxa"/>
            </w:tcMar>
            <w:vAlign w:val="center"/>
          </w:tcPr>
          <w:p>
            <w:pPr>
              <w:jc w:val="center"/>
              <w:spacing w:after="0"/>
            </w:pPr>
            <w:r>
              <w:rPr>
                <w:rFonts w:ascii="맑은 고딕" w:eastAsia="맑은 고딕" w:hAnsi="맑은 고딕"/>
                <w:b w:val="0"/>
                <w:sz w:val="20"/>
              </w:rPr>
              <w:t>0</w:t>
            </w:r>
          </w:p>
        </w:tc>
      </w:tr>
    </w:tbl>
    <w:p>
      <w:pPr>
        <w:spacing w:after="0"/>
      </w:pPr>
    </w:p>
    <w:p>
      <w:pPr>
        <w:keepNext/>
        <w:jc w:val="center"/>
        <w:spacing w:after="60" w:before="120"/>
      </w:pPr>
      <w:r>
        <w:drawing>
          <wp:inline distT="0" distB="0" distL="180" distR="180">
            <wp:extent cx="5577840" cy="2881884"/>
            <wp:effectExtent l="0" t="0" r="0" b="0"/>
            <wp:docPr id="1026" name="Picture 2"/>
            <wp:cNvGraphicFramePr/>
            <a:graphic xmlns:a="http://schemas.openxmlformats.org/drawingml/2006/main">
              <a:graphicData uri="http://schemas.openxmlformats.org/drawingml/2006/picture">
                <pic:pic xmlns:pic="http://schemas.openxmlformats.org/drawingml/2006/picture">
                  <pic:nvPicPr>
                    <pic:cNvPr id="1026" name="Picture 2"/>
                    <pic:cNvPicPr>
                      <a:picLocks noUngrp="1"/>
                    </pic:cNvPicPr>
                  </pic:nvPicPr>
                  <pic:blipFill>
                    <a:blip r:embed="rId2">
                      <a:extLst>
                        <a:ext uri="{28A0092B-C50C-407E-A947-70E740481C1C}">
                          <a14:useLocalDpi xmlns:a14="http://schemas.microsoft.com/office/drawing/2010/main" val="0"/>
                        </a:ext>
                      </a:extLst>
                    </a:blip>
                    <a:stretch>
                      <a:fillRect/>
                    </a:stretch>
                  </pic:blipFill>
                  <pic:spPr>
                    <a:xfrm>
                      <a:off x="0" y="0"/>
                      <a:ext cx="5577840" cy="2881884"/>
                    </a:xfrm>
                    <a:prstGeom prst="rect">
                      <a:avLst/>
                    </a:prstGeom>
                  </pic:spPr>
                </pic:pic>
              </a:graphicData>
            </a:graphic>
          </wp:inline>
        </w:drawing>
      </w:r>
    </w:p>
    <w:p>
      <w:pPr>
        <w:pStyle w:val="FigureCaption"/>
        <w:jc w:val="center"/>
      </w:pPr>
      <w:r>
        <w:rPr>
          <w:rFonts w:ascii="맑은 고딕" w:eastAsia="맑은 고딕" w:hAnsi="맑은 고딕"/>
          <w:color w:val="595959"/>
          <w:sz w:val="18"/>
        </w:rPr>
        <w:t>그림 2. 종목당 최대 참여율 가정에 따른 안정적인 조합 수</w:t>
      </w:r>
    </w:p>
    <w:p>
      <w:pPr>
        <w:spacing w:after="160" w:line="320" w:lineRule="auto"/>
      </w:pPr>
      <w:r>
        <w:rPr>
          <w:rFonts w:ascii="맑은 고딕" w:eastAsia="맑은 고딕" w:hAnsi="맑은 고딕"/>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맑은 고딕" w:eastAsia="맑은 고딕" w:hAnsi="맑은 고딕"/>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맑은 고딕" w:eastAsia="맑은 고딕" w:hAnsi="맑은 고딕"/>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맑은 고딕" w:eastAsia="맑은 고딕" w:hAnsi="맑은 고딕"/>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맑은 고딕" w:eastAsia="맑은 고딕" w:hAnsi="맑은 고딕"/>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맑은 고딕" w:eastAsia="맑은 고딕" w:hAnsi="맑은 고딕"/>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맑은 고딕" w:eastAsia="맑은 고딕" w:hAnsi="맑은 고딕"/>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jc w:val="center"/>
        <w:spacing w:after="60" w:before="120"/>
      </w:pPr>
      <w:r>
        <w:drawing>
          <wp:inline distT="0" distB="0" distL="180" distR="180">
            <wp:extent cx="5577840" cy="1568768"/>
            <wp:effectExtent l="0" t="0" r="0" b="0"/>
            <wp:docPr id="1027" name="Picture 3"/>
            <wp:cNvGraphicFramePr/>
            <a:graphic xmlns:a="http://schemas.openxmlformats.org/drawingml/2006/main">
              <a:graphicData uri="http://schemas.openxmlformats.org/drawingml/2006/picture">
                <pic:pic xmlns:pic="http://schemas.openxmlformats.org/drawingml/2006/picture">
                  <pic:nvPicPr>
                    <pic:cNvPr id="1027" name="Picture 3"/>
                    <pic:cNvPicPr>
                      <a:picLocks noUngrp="1"/>
                    </pic:cNvPicPr>
                  </pic:nvPicPr>
                  <pic:blipFill>
                    <a:blip r:embed="rId3">
                      <a:extLst>
                        <a:ext uri="{28A0092B-C50C-407E-A947-70E740481C1C}">
                          <a14:useLocalDpi xmlns:a14="http://schemas.microsoft.com/office/drawing/2010/main" val="0"/>
                        </a:ext>
                      </a:extLst>
                    </a:blip>
                    <a:stretch>
                      <a:fillRect/>
                    </a:stretch>
                  </pic:blipFill>
                  <pic:spPr>
                    <a:xfrm>
                      <a:off x="0" y="0"/>
                      <a:ext cx="5577840" cy="1568768"/>
                    </a:xfrm>
                    <a:prstGeom prst="rect">
                      <a:avLst/>
                    </a:prstGeom>
                  </pic:spPr>
                </pic:pic>
              </a:graphicData>
            </a:graphic>
          </wp:inline>
        </w:drawing>
      </w:r>
    </w:p>
    <w:p>
      <w:pPr>
        <w:pStyle w:val="FigureCaption"/>
        <w:jc w:val="center"/>
      </w:pPr>
      <w:r>
        <w:rPr>
          <w:rFonts w:ascii="맑은 고딕" w:eastAsia="맑은 고딕" w:hAnsi="맑은 고딕"/>
          <w:color w:val="595959"/>
          <w:sz w:val="18"/>
        </w:rPr>
        <w:t>그림 1. 신호별 안정적인 조합 수</w:t>
      </w:r>
    </w:p>
    <w:p>
      <w:pPr>
        <w:keepNext/>
        <w:jc w:val="center"/>
        <w:spacing w:after="60" w:before="120"/>
      </w:pPr>
      <w:r>
        <w:drawing>
          <wp:inline distT="0" distB="0" distL="180" distR="180">
            <wp:extent cx="5577840" cy="1568768"/>
            <wp:effectExtent l="0" t="0" r="0" b="0"/>
            <wp:docPr id="1028" name="Picture 4"/>
            <wp:cNvGraphicFramePr/>
            <a:graphic xmlns:a="http://schemas.openxmlformats.org/drawingml/2006/main">
              <a:graphicData uri="http://schemas.openxmlformats.org/drawingml/2006/picture">
                <pic:pic xmlns:pic="http://schemas.openxmlformats.org/drawingml/2006/picture">
                  <pic:nvPicPr>
                    <pic:cNvPr id="1028" name="Picture 4"/>
                    <pic:cNvPicPr>
                      <a:picLocks noUngrp="1"/>
                    </pic:cNvPicPr>
                  </pic:nvPicPr>
                  <pic:blipFill>
                    <a:blip r:embed="rId4">
                      <a:extLst>
                        <a:ext uri="{28A0092B-C50C-407E-A947-70E740481C1C}">
                          <a14:useLocalDpi xmlns:a14="http://schemas.microsoft.com/office/drawing/2010/main" val="0"/>
                        </a:ext>
                      </a:extLst>
                    </a:blip>
                    <a:stretch>
                      <a:fillRect/>
                    </a:stretch>
                  </pic:blipFill>
                  <pic:spPr>
                    <a:xfrm>
                      <a:off x="0" y="0"/>
                      <a:ext cx="5577840" cy="1568768"/>
                    </a:xfrm>
                    <a:prstGeom prst="rect">
                      <a:avLst/>
                    </a:prstGeom>
                  </pic:spPr>
                </pic:pic>
              </a:graphicData>
            </a:graphic>
          </wp:inline>
        </w:drawing>
      </w:r>
    </w:p>
    <w:p>
      <w:pPr>
        <w:pStyle w:val="FigureCaption"/>
        <w:jc w:val="center"/>
      </w:pPr>
      <w:r>
        <w:rPr>
          <w:rFonts w:ascii="맑은 고딕" w:eastAsia="맑은 고딕" w:hAnsi="맑은 고딕"/>
          <w:color w:val="595959"/>
          <w:sz w:val="18"/>
        </w:rPr>
        <w:t>그림 2. 유동성 유니버스별 안정적인 조합 수</w:t>
      </w:r>
    </w:p>
    <w:p>
      <w:pPr>
        <w:spacing w:after="160" w:line="320" w:lineRule="auto"/>
      </w:pPr>
      <w:r>
        <w:rPr>
          <w:rFonts w:ascii="맑은 고딕" w:eastAsia="맑은 고딕" w:hAnsi="맑은 고딕"/>
          <w:sz w:val="22"/>
        </w:rPr>
        <w:t>위 그래프의 위쪽 막대는 신호별로 네 기준을 모두 통과한 조합 수를, 아래쪽 막대는 그 조합이 유동성 유니버스 어디에 있었는지를 보여 준다. 수익률 순위표가 아니라, 조건을 한 단계씩 바꾼 뒤에도 남은 조합의 분포다.</w:t>
      </w:r>
    </w:p>
    <w:p>
      <w:pPr>
        <w:spacing w:after="160" w:line="320" w:lineRule="auto"/>
      </w:pPr>
      <w:r>
        <w:rPr>
          <w:rFonts w:ascii="맑은 고딕" w:eastAsia="맑은 고딕" w:hAnsi="맑은 고딕"/>
          <w:sz w:val="22"/>
        </w:rPr>
        <w:t>1개월 반전과 6개월 모멘텀에서는 통과 조합이 없었다. 저변동성은 유동성 상위 60~90%에서, 소형주는 상위 80~90%에서만 남았다. 유동성 범위를 넓히면 모든 신호가 좋아진다는 결론은 여기서 성립하지 않는다. 같은 유동성 조건도 어떤 신호와 결합하느냐에 따라 전혀 다른 제약이 된다.</w:t>
      </w:r>
    </w:p>
    <w:p>
      <w:pPr>
        <w:pStyle w:val="Heading2"/>
      </w:pPr>
      <w:r>
        <w:t>결과: 높은 수익률보다 넓은 생존 구간</w:t>
      </w:r>
    </w:p>
    <w:p>
      <w:pPr>
        <w:spacing w:after="160" w:line="320" w:lineRule="auto"/>
      </w:pPr>
      <w:r>
        <w:rPr>
          <w:rFonts w:ascii="맑은 고딕" w:eastAsia="맑은 고딕" w:hAnsi="맑은 고딕"/>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맑은 고딕" w:eastAsia="맑은 고딕" w:hAnsi="맑은 고딕"/>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맑은 고딕" w:eastAsia="맑은 고딕" w:hAnsi="맑은 고딕"/>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맑은 고딕" w:eastAsia="맑은 고딕" w:hAnsi="맑은 고딕"/>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맑은 고딕" w:eastAsia="맑은 고딕" w:hAnsi="맑은 고딕"/>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맑은 고딕" w:eastAsia="맑은 고딕" w:hAnsi="맑은 고딕"/>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맑은 고딕" w:eastAsia="맑은 고딕" w:hAnsi="맑은 고딕"/>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맑은 고딕" w:eastAsia="맑은 고딕" w:hAnsi="맑은 고딕"/>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맑은 고딕" w:eastAsia="맑은 고딕" w:hAnsi="맑은 고딕"/>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spacing w:after="160" w:line="320" w:lineRule="auto"/>
      </w:pPr>
      <w:r>
        <w:rPr>
          <w:rFonts w:ascii="맑은 고딕" w:eastAsia="맑은 고딕" w:hAnsi="맑은 고딕"/>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맑은 고딕" w:eastAsia="맑은 고딕" w:hAnsi="맑은 고딕"/>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맑은 고딕" w:eastAsia="맑은 고딕" w:hAnsi="맑은 고딕"/>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w="0" w:type="auto"/>
        <w:tblLook w:val="04A0" w:firstRow="1" w:lastRow="0" w:firstColumn="1" w:lastColumn="0" w:noHBand="0" w:noVBand="1"/>
        <w:jc w:val="center"/>
        <w:tblLayout w:type="fixed"/>
      </w:tblPr>
      <w:tblGrid>
        <w:gridCol w:w="2340"/>
        <w:gridCol w:w="2340"/>
        <w:gridCol w:w="2340"/>
        <w:gridCol w:w="2340"/>
      </w:tblGrid>
      <w:tr>
        <w:tc>
          <w:tcPr>
            <w:tcW w:w="1800" w:type="dxa"/>
            <w:shd w:val="clear" w:color="auto" w:fill="F2F4F7"/>
            <w:tcMar>
              <w:top w:w="80" w:type="dxa"/>
              <w:bottom w:w="80" w:type="dxa"/>
            </w:tcMar>
            <w:vAlign w:val="center"/>
          </w:tcPr>
          <w:p>
            <w:pPr>
              <w:jc w:val="left"/>
              <w:spacing w:after="0"/>
            </w:pPr>
            <w:r>
              <w:rPr>
                <w:rFonts w:ascii="맑은 고딕" w:eastAsia="맑은 고딕" w:hAnsi="맑은 고딕"/>
                <w:b/>
                <w:sz w:val="20"/>
              </w:rPr>
              <w:t>선택 구간</w:t>
            </w:r>
          </w:p>
        </w:tc>
        <w:tc>
          <w:tcPr>
            <w:tcW w:w="1008" w:type="dxa"/>
            <w:shd w:val="clear" w:color="auto" w:fill="F2F4F7"/>
            <w:tcMar>
              <w:top w:w="80" w:type="dxa"/>
              <w:bottom w:w="80" w:type="dxa"/>
            </w:tcMar>
            <w:vAlign w:val="center"/>
          </w:tcPr>
          <w:p>
            <w:pPr>
              <w:jc w:val="center"/>
              <w:spacing w:after="0"/>
            </w:pPr>
            <w:r>
              <w:rPr>
                <w:rFonts w:ascii="맑은 고딕" w:eastAsia="맑은 고딕" w:hAnsi="맑은 고딕"/>
                <w:b/>
                <w:sz w:val="20"/>
              </w:rPr>
              <w:t>검증 구간</w:t>
            </w:r>
          </w:p>
        </w:tc>
        <w:tc>
          <w:tcPr>
            <w:tcW w:w="2880" w:type="dxa"/>
            <w:shd w:val="clear" w:color="auto" w:fill="F2F4F7"/>
            <w:tcMar>
              <w:top w:w="80" w:type="dxa"/>
              <w:bottom w:w="80" w:type="dxa"/>
            </w:tcMar>
            <w:vAlign w:val="center"/>
          </w:tcPr>
          <w:p>
            <w:pPr>
              <w:jc w:val="center"/>
              <w:spacing w:after="0"/>
            </w:pPr>
            <w:r>
              <w:rPr>
                <w:rFonts w:ascii="맑은 고딕" w:eastAsia="맑은 고딕" w:hAnsi="맑은 고딕"/>
                <w:b/>
                <w:sz w:val="20"/>
              </w:rPr>
              <w:t>검증 t-통계량</w:t>
            </w:r>
          </w:p>
        </w:tc>
        <w:tc>
          <w:tcPr>
            <w:tcW w:w="3096" w:type="dxa"/>
            <w:shd w:val="clear" w:color="auto" w:fill="F2F4F7"/>
            <w:tcMar>
              <w:top w:w="80" w:type="dxa"/>
              <w:bottom w:w="80" w:type="dxa"/>
            </w:tcMar>
            <w:vAlign w:val="center"/>
          </w:tcPr>
          <w:p>
            <w:pPr>
              <w:jc w:val="center"/>
              <w:spacing w:after="0"/>
            </w:pPr>
            <w:r>
              <w:rPr>
                <w:rFonts w:ascii="맑은 고딕" w:eastAsia="맑은 고딕" w:hAnsi="맑은 고딕"/>
                <w:b/>
                <w:sz w:val="20"/>
              </w:rPr>
              <w:t>검증 CAGR</w:t>
            </w:r>
          </w:p>
        </w:tc>
      </w:tr>
      <w:tr>
        <w:tc>
          <w:tcPr>
            <w:tcW w:w="1800" w:type="dxa"/>
            <w:tcMar>
              <w:top w:w="80" w:type="dxa"/>
              <w:bottom w:w="80" w:type="dxa"/>
            </w:tcMar>
            <w:vAlign w:val="center"/>
          </w:tcPr>
          <w:p>
            <w:pPr>
              <w:jc w:val="left"/>
              <w:spacing w:after="0"/>
            </w:pPr>
            <w:r>
              <w:rPr>
                <w:rFonts w:ascii="맑은 고딕" w:eastAsia="맑은 고딕" w:hAnsi="맑은 고딕"/>
                <w:b w:val="0"/>
                <w:sz w:val="20"/>
              </w:rPr>
              <w:t>2000.08~2013.12</w:t>
            </w:r>
          </w:p>
        </w:tc>
        <w:tc>
          <w:tcPr>
            <w:tcW w:w="1008" w:type="dxa"/>
            <w:tcMar>
              <w:top w:w="80" w:type="dxa"/>
              <w:bottom w:w="80" w:type="dxa"/>
            </w:tcMar>
            <w:vAlign w:val="center"/>
          </w:tcPr>
          <w:p>
            <w:pPr>
              <w:jc w:val="center"/>
              <w:spacing w:after="0"/>
            </w:pPr>
            <w:r>
              <w:rPr>
                <w:rFonts w:ascii="맑은 고딕" w:eastAsia="맑은 고딕" w:hAnsi="맑은 고딕"/>
                <w:b w:val="0"/>
                <w:sz w:val="20"/>
              </w:rPr>
              <w:t>2014.01~2026.05</w:t>
            </w:r>
          </w:p>
        </w:tc>
        <w:tc>
          <w:tcPr>
            <w:tcW w:w="2880" w:type="dxa"/>
            <w:tcMar>
              <w:top w:w="80" w:type="dxa"/>
              <w:bottom w:w="80" w:type="dxa"/>
            </w:tcMar>
            <w:vAlign w:val="center"/>
          </w:tcPr>
          <w:p>
            <w:pPr>
              <w:jc w:val="center"/>
              <w:spacing w:after="0"/>
            </w:pPr>
            <w:r>
              <w:rPr>
                <w:rFonts w:ascii="맑은 고딕" w:eastAsia="맑은 고딕" w:hAnsi="맑은 고딕"/>
                <w:b w:val="0"/>
                <w:sz w:val="20"/>
              </w:rPr>
              <w:t>5.54</w:t>
            </w:r>
          </w:p>
        </w:tc>
        <w:tc>
          <w:tcPr>
            <w:tcW w:w="3096" w:type="dxa"/>
            <w:tcMar>
              <w:top w:w="80" w:type="dxa"/>
              <w:bottom w:w="80" w:type="dxa"/>
            </w:tcMar>
            <w:vAlign w:val="center"/>
          </w:tcPr>
          <w:p>
            <w:pPr>
              <w:jc w:val="center"/>
              <w:spacing w:after="0"/>
            </w:pPr>
            <w:r>
              <w:rPr>
                <w:rFonts w:ascii="맑은 고딕" w:eastAsia="맑은 고딕" w:hAnsi="맑은 고딕"/>
                <w:b w:val="0"/>
                <w:sz w:val="20"/>
              </w:rPr>
              <w:t>43.9%</w:t>
            </w:r>
          </w:p>
        </w:tc>
      </w:tr>
    </w:tbl>
    <w:p>
      <w:pPr>
        <w:spacing w:after="0"/>
      </w:pPr>
    </w:p>
    <w:p>
      <w:pPr>
        <w:spacing w:after="160" w:line="320" w:lineRule="auto"/>
      </w:pPr>
      <w:r>
        <w:rPr>
          <w:rFonts w:ascii="맑은 고딕" w:eastAsia="맑은 고딕" w:hAnsi="맑은 고딕"/>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맑은 고딕" w:eastAsia="맑은 고딕" w:hAnsi="맑은 고딕"/>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맑은 고딕" w:eastAsia="맑은 고딕" w:hAnsi="맑은 고딕"/>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맑은 고딕" w:eastAsia="맑은 고딕" w:hAnsi="맑은 고딕"/>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spacing w:after="160" w:line="320" w:lineRule="auto"/>
      </w:pPr>
      <w:r>
        <w:rPr>
          <w:rFonts w:ascii="맑은 고딕" w:eastAsia="맑은 고딕" w:hAnsi="맑은 고딕"/>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맑은 고딕" w:eastAsia="맑은 고딕" w:hAnsi="맑은 고딕"/>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맑은 고딕" w:eastAsia="맑은 고딕" w:hAnsi="맑은 고딕"/>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맑은 고딕" w:eastAsia="맑은 고딕" w:hAnsi="맑은 고딕"/>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맑은 고딕" w:eastAsia="맑은 고딕" w:hAnsi="맑은 고딕"/>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맑은 고딕" w:eastAsia="맑은 고딕" w:hAnsi="맑은 고딕"/>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맑은 고딕" w:eastAsia="맑은 고딕" w:hAnsi="맑은 고딕"/>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맑은 고딕" w:eastAsia="맑은 고딕" w:hAnsi="맑은 고딕"/>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맑은 고딕" w:eastAsia="맑은 고딕" w:hAnsi="맑은 고딕"/>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맑은 고딕" w:eastAsia="맑은 고딕" w:hAnsi="맑은 고딕"/>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맑은 고딕" w:eastAsia="맑은 고딕" w:hAnsi="맑은 고딕"/>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맑은 고딕" w:eastAsia="맑은 고딕" w:hAnsi="맑은 고딕"/>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맑은 고딕" w:eastAsia="맑은 고딕" w:hAnsi="맑은 고딕"/>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맑은 고딕" w:eastAsia="맑은 고딕" w:hAnsi="맑은 고딕"/>
          <w:b/>
          <w:sz w:val="22"/>
        </w:rPr>
        <w:t>다음 거래일 종가</w:t>
      </w:r>
      <w:r>
        <w:rPr>
          <w:rFonts w:ascii="맑은 고딕" w:eastAsia="맑은 고딕" w:hAnsi="맑은 고딕"/>
          <w:sz w:val="22"/>
        </w:rPr>
        <w:t>에 청산하고, 다음 월 리밸런싱까지 현금으로 두는 규칙만 계산했다.</w:t>
      </w:r>
    </w:p>
    <w:p>
      <w:pPr>
        <w:spacing w:after="160" w:line="320" w:lineRule="auto"/>
      </w:pPr>
      <w:r>
        <w:rPr>
          <w:rFonts w:ascii="맑은 고딕" w:eastAsia="맑은 고딕" w:hAnsi="맑은 고딕"/>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w="0" w:type="auto"/>
        <w:tblLook w:val="04A0" w:firstRow="1" w:lastRow="0" w:firstColumn="1" w:lastColumn="0" w:noHBand="0" w:noVBand="1"/>
        <w:jc w:val="center"/>
        <w:tblLayout w:type="fixed"/>
      </w:tblPr>
      <w:tblGrid>
        <w:gridCol w:w="1560"/>
        <w:gridCol w:w="1560"/>
        <w:gridCol w:w="1560"/>
        <w:gridCol w:w="1560"/>
        <w:gridCol w:w="1560"/>
        <w:gridCol w:w="1560"/>
      </w:tblGrid>
      <w:tr>
        <w:tc>
          <w:tcPr>
            <w:tcW w:w="1476" w:type="dxa"/>
            <w:shd w:val="clear" w:color="auto" w:fill="F2F4F7"/>
            <w:tcMar>
              <w:top w:w="80" w:type="dxa"/>
              <w:bottom w:w="80" w:type="dxa"/>
            </w:tcMar>
            <w:vAlign w:val="center"/>
          </w:tcPr>
          <w:p>
            <w:pPr>
              <w:jc w:val="left"/>
              <w:spacing w:after="0"/>
            </w:pPr>
            <w:r>
              <w:rPr>
                <w:rFonts w:ascii="맑은 고딕" w:eastAsia="맑은 고딕" w:hAnsi="맑은 고딕"/>
                <w:b/>
                <w:sz w:val="20"/>
              </w:rPr>
              <w:t>규칙</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CAGR</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MDD</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월별 t-통계량</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손절 발생 비율</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손절 뒤 월말 회복 비율</w:t>
            </w:r>
          </w:p>
        </w:tc>
      </w:tr>
      <w:tr>
        <w:tc>
          <w:tcPr>
            <w:tcW w:w="1476" w:type="dxa"/>
            <w:tcMar>
              <w:top w:w="80" w:type="dxa"/>
              <w:bottom w:w="80" w:type="dxa"/>
            </w:tcMar>
            <w:vAlign w:val="center"/>
          </w:tcPr>
          <w:p>
            <w:pPr>
              <w:jc w:val="left"/>
              <w:spacing w:after="0"/>
            </w:pPr>
            <w:r>
              <w:rPr>
                <w:rFonts w:ascii="맑은 고딕" w:eastAsia="맑은 고딕" w:hAnsi="맑은 고딕"/>
                <w:b w:val="0"/>
                <w:sz w:val="20"/>
              </w:rPr>
              <w:t>손절 없음</w:t>
            </w:r>
          </w:p>
        </w:tc>
        <w:tc>
          <w:tcPr>
            <w:tcW w:w="1476" w:type="dxa"/>
            <w:tcMar>
              <w:top w:w="80" w:type="dxa"/>
              <w:bottom w:w="80" w:type="dxa"/>
            </w:tcMar>
            <w:vAlign w:val="center"/>
          </w:tcPr>
          <w:p>
            <w:pPr>
              <w:jc w:val="center"/>
              <w:spacing w:after="0"/>
            </w:pPr>
            <w:r>
              <w:rPr>
                <w:rFonts w:ascii="맑은 고딕" w:eastAsia="맑은 고딕" w:hAnsi="맑은 고딕"/>
                <w:b w:val="0"/>
                <w:sz w:val="20"/>
              </w:rPr>
              <w:t>47.3%</w:t>
            </w:r>
          </w:p>
        </w:tc>
        <w:tc>
          <w:tcPr>
            <w:tcW w:w="1476" w:type="dxa"/>
            <w:tcMar>
              <w:top w:w="80" w:type="dxa"/>
              <w:bottom w:w="80" w:type="dxa"/>
            </w:tcMar>
            <w:vAlign w:val="center"/>
          </w:tcPr>
          <w:p>
            <w:pPr>
              <w:jc w:val="center"/>
              <w:spacing w:after="0"/>
            </w:pPr>
            <w:r>
              <w:rPr>
                <w:rFonts w:ascii="맑은 고딕" w:eastAsia="맑은 고딕" w:hAnsi="맑은 고딕"/>
                <w:b w:val="0"/>
                <w:sz w:val="20"/>
              </w:rPr>
              <w:t>-49.8%</w:t>
            </w:r>
          </w:p>
        </w:tc>
        <w:tc>
          <w:tcPr>
            <w:tcW w:w="1476" w:type="dxa"/>
            <w:tcMar>
              <w:top w:w="80" w:type="dxa"/>
              <w:bottom w:w="80" w:type="dxa"/>
            </w:tcMar>
            <w:vAlign w:val="center"/>
          </w:tcPr>
          <w:p>
            <w:pPr>
              <w:jc w:val="center"/>
              <w:spacing w:after="0"/>
            </w:pPr>
            <w:r>
              <w:rPr>
                <w:rFonts w:ascii="맑은 고딕" w:eastAsia="맑은 고딕" w:hAnsi="맑은 고딕"/>
                <w:b w:val="0"/>
                <w:sz w:val="20"/>
              </w:rPr>
              <w:t>6.28</w:t>
            </w:r>
          </w:p>
        </w:tc>
        <w:tc>
          <w:tcPr>
            <w:tcW w:w="1476" w:type="dxa"/>
            <w:tcMar>
              <w:top w:w="80" w:type="dxa"/>
              <w:bottom w:w="80" w:type="dxa"/>
            </w:tcMar>
            <w:vAlign w:val="center"/>
          </w:tcPr>
          <w:p>
            <w:pPr>
              <w:jc w:val="center"/>
              <w:spacing w:after="0"/>
            </w:pPr>
            <w:r>
              <w:rPr>
                <w:rFonts w:ascii="맑은 고딕" w:eastAsia="맑은 고딕" w:hAnsi="맑은 고딕"/>
                <w:b w:val="0"/>
                <w:sz w:val="20"/>
              </w:rPr>
              <w:t>-</w:t>
            </w:r>
          </w:p>
        </w:tc>
        <w:tc>
          <w:tcPr>
            <w:tcW w:w="1476" w:type="dxa"/>
            <w:tcMar>
              <w:top w:w="80" w:type="dxa"/>
              <w:bottom w:w="80" w:type="dxa"/>
            </w:tcMar>
            <w:vAlign w:val="center"/>
          </w:tcPr>
          <w:p>
            <w:pPr>
              <w:jc w:val="center"/>
              <w:spacing w:after="0"/>
            </w:pPr>
            <w:r>
              <w:rPr>
                <w:rFonts w:ascii="맑은 고딕" w:eastAsia="맑은 고딕" w:hAnsi="맑은 고딕"/>
                <w:b w:val="0"/>
                <w:sz w:val="20"/>
              </w:rPr>
              <w:t>-</w:t>
            </w:r>
          </w:p>
        </w:tc>
      </w:tr>
      <w:tr>
        <w:tc>
          <w:tcPr>
            <w:tcW w:w="1476" w:type="dxa"/>
            <w:tcMar>
              <w:top w:w="80" w:type="dxa"/>
              <w:bottom w:w="80" w:type="dxa"/>
            </w:tcMar>
            <w:vAlign w:val="center"/>
          </w:tcPr>
          <w:p>
            <w:pPr>
              <w:jc w:val="left"/>
              <w:spacing w:after="0"/>
            </w:pPr>
            <w:r>
              <w:rPr>
                <w:rFonts w:ascii="맑은 고딕" w:eastAsia="맑은 고딕" w:hAnsi="맑은 고딕"/>
                <w:b w:val="0"/>
                <w:sz w:val="20"/>
              </w:rPr>
              <w:t>일별 종가 기준 -10%</w:t>
            </w:r>
          </w:p>
        </w:tc>
        <w:tc>
          <w:tcPr>
            <w:tcW w:w="1476" w:type="dxa"/>
            <w:tcMar>
              <w:top w:w="80" w:type="dxa"/>
              <w:bottom w:w="80" w:type="dxa"/>
            </w:tcMar>
            <w:vAlign w:val="center"/>
          </w:tcPr>
          <w:p>
            <w:pPr>
              <w:jc w:val="center"/>
              <w:spacing w:after="0"/>
            </w:pPr>
            <w:r>
              <w:rPr>
                <w:rFonts w:ascii="맑은 고딕" w:eastAsia="맑은 고딕" w:hAnsi="맑은 고딕"/>
                <w:b w:val="0"/>
                <w:sz w:val="20"/>
              </w:rPr>
              <w:t>47.5%</w:t>
            </w:r>
          </w:p>
        </w:tc>
        <w:tc>
          <w:tcPr>
            <w:tcW w:w="1476" w:type="dxa"/>
            <w:tcMar>
              <w:top w:w="80" w:type="dxa"/>
              <w:bottom w:w="80" w:type="dxa"/>
            </w:tcMar>
            <w:vAlign w:val="center"/>
          </w:tcPr>
          <w:p>
            <w:pPr>
              <w:jc w:val="center"/>
              <w:spacing w:after="0"/>
            </w:pPr>
            <w:r>
              <w:rPr>
                <w:rFonts w:ascii="맑은 고딕" w:eastAsia="맑은 고딕" w:hAnsi="맑은 고딕"/>
                <w:b w:val="0"/>
                <w:sz w:val="20"/>
              </w:rPr>
              <w:t>-42.2%</w:t>
            </w:r>
          </w:p>
        </w:tc>
        <w:tc>
          <w:tcPr>
            <w:tcW w:w="1476" w:type="dxa"/>
            <w:tcMar>
              <w:top w:w="80" w:type="dxa"/>
              <w:bottom w:w="80" w:type="dxa"/>
            </w:tcMar>
            <w:vAlign w:val="center"/>
          </w:tcPr>
          <w:p>
            <w:pPr>
              <w:jc w:val="center"/>
              <w:spacing w:after="0"/>
            </w:pPr>
            <w:r>
              <w:rPr>
                <w:rFonts w:ascii="맑은 고딕" w:eastAsia="맑은 고딕" w:hAnsi="맑은 고딕"/>
                <w:b w:val="0"/>
                <w:sz w:val="20"/>
              </w:rPr>
              <w:t>6.86</w:t>
            </w:r>
          </w:p>
        </w:tc>
        <w:tc>
          <w:tcPr>
            <w:tcW w:w="1476" w:type="dxa"/>
            <w:tcMar>
              <w:top w:w="80" w:type="dxa"/>
              <w:bottom w:w="80" w:type="dxa"/>
            </w:tcMar>
            <w:vAlign w:val="center"/>
          </w:tcPr>
          <w:p>
            <w:pPr>
              <w:jc w:val="center"/>
              <w:spacing w:after="0"/>
            </w:pPr>
            <w:r>
              <w:rPr>
                <w:rFonts w:ascii="맑은 고딕" w:eastAsia="맑은 고딕" w:hAnsi="맑은 고딕"/>
                <w:b w:val="0"/>
                <w:sz w:val="20"/>
              </w:rPr>
              <w:t>35.4%</w:t>
            </w:r>
          </w:p>
        </w:tc>
        <w:tc>
          <w:tcPr>
            <w:tcW w:w="1476" w:type="dxa"/>
            <w:tcMar>
              <w:top w:w="80" w:type="dxa"/>
              <w:bottom w:w="80" w:type="dxa"/>
            </w:tcMar>
            <w:vAlign w:val="center"/>
          </w:tcPr>
          <w:p>
            <w:pPr>
              <w:jc w:val="center"/>
              <w:spacing w:after="0"/>
            </w:pPr>
            <w:r>
              <w:rPr>
                <w:rFonts w:ascii="맑은 고딕" w:eastAsia="맑은 고딕" w:hAnsi="맑은 고딕"/>
                <w:b w:val="0"/>
                <w:sz w:val="20"/>
              </w:rPr>
              <w:t>41.9%</w:t>
            </w:r>
          </w:p>
        </w:tc>
      </w:tr>
      <w:tr>
        <w:tc>
          <w:tcPr>
            <w:tcW w:w="1476" w:type="dxa"/>
            <w:tcMar>
              <w:top w:w="80" w:type="dxa"/>
              <w:bottom w:w="80" w:type="dxa"/>
            </w:tcMar>
            <w:vAlign w:val="center"/>
          </w:tcPr>
          <w:p>
            <w:pPr>
              <w:jc w:val="left"/>
              <w:spacing w:after="0"/>
            </w:pPr>
            <w:r>
              <w:rPr>
                <w:rFonts w:ascii="맑은 고딕" w:eastAsia="맑은 고딕" w:hAnsi="맑은 고딕"/>
                <w:b w:val="0"/>
                <w:sz w:val="20"/>
              </w:rPr>
              <w:t>일별 종가 기준 -20%</w:t>
            </w:r>
          </w:p>
        </w:tc>
        <w:tc>
          <w:tcPr>
            <w:tcW w:w="1476" w:type="dxa"/>
            <w:tcMar>
              <w:top w:w="80" w:type="dxa"/>
              <w:bottom w:w="80" w:type="dxa"/>
            </w:tcMar>
            <w:vAlign w:val="center"/>
          </w:tcPr>
          <w:p>
            <w:pPr>
              <w:jc w:val="center"/>
              <w:spacing w:after="0"/>
            </w:pPr>
            <w:r>
              <w:rPr>
                <w:rFonts w:ascii="맑은 고딕" w:eastAsia="맑은 고딕" w:hAnsi="맑은 고딕"/>
                <w:b w:val="0"/>
                <w:sz w:val="20"/>
              </w:rPr>
              <w:t>47.9%</w:t>
            </w:r>
          </w:p>
        </w:tc>
        <w:tc>
          <w:tcPr>
            <w:tcW w:w="1476" w:type="dxa"/>
            <w:tcMar>
              <w:top w:w="80" w:type="dxa"/>
              <w:bottom w:w="80" w:type="dxa"/>
            </w:tcMar>
            <w:vAlign w:val="center"/>
          </w:tcPr>
          <w:p>
            <w:pPr>
              <w:jc w:val="center"/>
              <w:spacing w:after="0"/>
            </w:pPr>
            <w:r>
              <w:rPr>
                <w:rFonts w:ascii="맑은 고딕" w:eastAsia="맑은 고딕" w:hAnsi="맑은 고딕"/>
                <w:b w:val="0"/>
                <w:sz w:val="20"/>
              </w:rPr>
              <w:t>-49.8%</w:t>
            </w:r>
          </w:p>
        </w:tc>
        <w:tc>
          <w:tcPr>
            <w:tcW w:w="1476" w:type="dxa"/>
            <w:tcMar>
              <w:top w:w="80" w:type="dxa"/>
              <w:bottom w:w="80" w:type="dxa"/>
            </w:tcMar>
            <w:vAlign w:val="center"/>
          </w:tcPr>
          <w:p>
            <w:pPr>
              <w:jc w:val="center"/>
              <w:spacing w:after="0"/>
            </w:pPr>
            <w:r>
              <w:rPr>
                <w:rFonts w:ascii="맑은 고딕" w:eastAsia="맑은 고딕" w:hAnsi="맑은 고딕"/>
                <w:b w:val="0"/>
                <w:sz w:val="20"/>
              </w:rPr>
              <w:t>6.50</w:t>
            </w:r>
          </w:p>
        </w:tc>
        <w:tc>
          <w:tcPr>
            <w:tcW w:w="1476" w:type="dxa"/>
            <w:tcMar>
              <w:top w:w="80" w:type="dxa"/>
              <w:bottom w:w="80" w:type="dxa"/>
            </w:tcMar>
            <w:vAlign w:val="center"/>
          </w:tcPr>
          <w:p>
            <w:pPr>
              <w:jc w:val="center"/>
              <w:spacing w:after="0"/>
            </w:pPr>
            <w:r>
              <w:rPr>
                <w:rFonts w:ascii="맑은 고딕" w:eastAsia="맑은 고딕" w:hAnsi="맑은 고딕"/>
                <w:b w:val="0"/>
                <w:sz w:val="20"/>
              </w:rPr>
              <w:t>16.3%</w:t>
            </w:r>
          </w:p>
        </w:tc>
        <w:tc>
          <w:tcPr>
            <w:tcW w:w="1476" w:type="dxa"/>
            <w:tcMar>
              <w:top w:w="80" w:type="dxa"/>
              <w:bottom w:w="80" w:type="dxa"/>
            </w:tcMar>
            <w:vAlign w:val="center"/>
          </w:tcPr>
          <w:p>
            <w:pPr>
              <w:jc w:val="center"/>
              <w:spacing w:after="0"/>
            </w:pPr>
            <w:r>
              <w:rPr>
                <w:rFonts w:ascii="맑은 고딕" w:eastAsia="맑은 고딕" w:hAnsi="맑은 고딕"/>
                <w:b w:val="0"/>
                <w:sz w:val="20"/>
              </w:rPr>
              <w:t>40.0%</w:t>
            </w:r>
          </w:p>
        </w:tc>
      </w:tr>
      <w:tr>
        <w:tc>
          <w:tcPr>
            <w:tcW w:w="1476" w:type="dxa"/>
            <w:tcMar>
              <w:top w:w="80" w:type="dxa"/>
              <w:bottom w:w="80" w:type="dxa"/>
            </w:tcMar>
            <w:vAlign w:val="center"/>
          </w:tcPr>
          <w:p>
            <w:pPr>
              <w:jc w:val="left"/>
              <w:spacing w:after="0"/>
            </w:pPr>
            <w:r>
              <w:rPr>
                <w:rFonts w:ascii="맑은 고딕" w:eastAsia="맑은 고딕" w:hAnsi="맑은 고딕"/>
                <w:b w:val="0"/>
                <w:sz w:val="20"/>
              </w:rPr>
              <w:t>일별 종가 기준 -30%</w:t>
            </w:r>
          </w:p>
        </w:tc>
        <w:tc>
          <w:tcPr>
            <w:tcW w:w="1476" w:type="dxa"/>
            <w:tcMar>
              <w:top w:w="80" w:type="dxa"/>
              <w:bottom w:w="80" w:type="dxa"/>
            </w:tcMar>
            <w:vAlign w:val="center"/>
          </w:tcPr>
          <w:p>
            <w:pPr>
              <w:jc w:val="center"/>
              <w:spacing w:after="0"/>
            </w:pPr>
            <w:r>
              <w:rPr>
                <w:rFonts w:ascii="맑은 고딕" w:eastAsia="맑은 고딕" w:hAnsi="맑은 고딕"/>
                <w:b w:val="0"/>
                <w:sz w:val="20"/>
              </w:rPr>
              <w:t>46.5%</w:t>
            </w:r>
          </w:p>
        </w:tc>
        <w:tc>
          <w:tcPr>
            <w:tcW w:w="1476" w:type="dxa"/>
            <w:tcMar>
              <w:top w:w="80" w:type="dxa"/>
              <w:bottom w:w="80" w:type="dxa"/>
            </w:tcMar>
            <w:vAlign w:val="center"/>
          </w:tcPr>
          <w:p>
            <w:pPr>
              <w:jc w:val="center"/>
              <w:spacing w:after="0"/>
            </w:pPr>
            <w:r>
              <w:rPr>
                <w:rFonts w:ascii="맑은 고딕" w:eastAsia="맑은 고딕" w:hAnsi="맑은 고딕"/>
                <w:b w:val="0"/>
                <w:sz w:val="20"/>
              </w:rPr>
              <w:t>-50.9%</w:t>
            </w:r>
          </w:p>
        </w:tc>
        <w:tc>
          <w:tcPr>
            <w:tcW w:w="1476" w:type="dxa"/>
            <w:tcMar>
              <w:top w:w="80" w:type="dxa"/>
              <w:bottom w:w="80" w:type="dxa"/>
            </w:tcMar>
            <w:vAlign w:val="center"/>
          </w:tcPr>
          <w:p>
            <w:pPr>
              <w:jc w:val="center"/>
              <w:spacing w:after="0"/>
            </w:pPr>
            <w:r>
              <w:rPr>
                <w:rFonts w:ascii="맑은 고딕" w:eastAsia="맑은 고딕" w:hAnsi="맑은 고딕"/>
                <w:b w:val="0"/>
                <w:sz w:val="20"/>
              </w:rPr>
              <w:t>6.22</w:t>
            </w:r>
          </w:p>
        </w:tc>
        <w:tc>
          <w:tcPr>
            <w:tcW w:w="1476" w:type="dxa"/>
            <w:tcMar>
              <w:top w:w="80" w:type="dxa"/>
              <w:bottom w:w="80" w:type="dxa"/>
            </w:tcMar>
            <w:vAlign w:val="center"/>
          </w:tcPr>
          <w:p>
            <w:pPr>
              <w:jc w:val="center"/>
              <w:spacing w:after="0"/>
            </w:pPr>
            <w:r>
              <w:rPr>
                <w:rFonts w:ascii="맑은 고딕" w:eastAsia="맑은 고딕" w:hAnsi="맑은 고딕"/>
                <w:b w:val="0"/>
                <w:sz w:val="20"/>
              </w:rPr>
              <w:t>7.8%</w:t>
            </w:r>
          </w:p>
        </w:tc>
        <w:tc>
          <w:tcPr>
            <w:tcW w:w="1476" w:type="dxa"/>
            <w:tcMar>
              <w:top w:w="80" w:type="dxa"/>
              <w:bottom w:w="80" w:type="dxa"/>
            </w:tcMar>
            <w:vAlign w:val="center"/>
          </w:tcPr>
          <w:p>
            <w:pPr>
              <w:jc w:val="center"/>
              <w:spacing w:after="0"/>
            </w:pPr>
            <w:r>
              <w:rPr>
                <w:rFonts w:ascii="맑은 고딕" w:eastAsia="맑은 고딕" w:hAnsi="맑은 고딕"/>
                <w:b w:val="0"/>
                <w:sz w:val="20"/>
              </w:rPr>
              <w:t>37.3%</w:t>
            </w:r>
          </w:p>
        </w:tc>
      </w:tr>
    </w:tbl>
    <w:p>
      <w:pPr>
        <w:spacing w:after="0"/>
      </w:pPr>
    </w:p>
    <w:p>
      <w:pPr>
        <w:spacing w:after="160" w:line="320" w:lineRule="auto"/>
      </w:pPr>
      <w:r>
        <w:rPr>
          <w:rFonts w:ascii="맑은 고딕" w:eastAsia="맑은 고딕" w:hAnsi="맑은 고딕"/>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맑은 고딕" w:eastAsia="맑은 고딕" w:hAnsi="맑은 고딕"/>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맑은 고딕" w:eastAsia="맑은 고딕" w:hAnsi="맑은 고딕"/>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맑은 고딕" w:eastAsia="맑은 고딕" w:hAnsi="맑은 고딕"/>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아직 결론으로 말할 수 없는 것</w:t>
      </w:r>
    </w:p>
    <w:p>
      <w:pPr>
        <w:spacing w:after="160" w:line="320" w:lineRule="auto"/>
      </w:pPr>
      <w:r>
        <w:rPr>
          <w:rFonts w:ascii="맑은 고딕" w:eastAsia="맑은 고딕" w:hAnsi="맑은 고딕"/>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맑은 고딕" w:eastAsia="맑은 고딕" w:hAnsi="맑은 고딕"/>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맑은 고딕" w:eastAsia="맑은 고딕" w:hAnsi="맑은 고딕"/>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w="0" w:type="auto"/>
        <w:tblLook w:val="04A0" w:firstRow="1" w:lastRow="0" w:firstColumn="1" w:lastColumn="0" w:noHBand="0" w:noVBand="1"/>
        <w:jc w:val="center"/>
        <w:tblLayout w:type="fixed"/>
      </w:tblPr>
      <w:tblGrid>
        <w:gridCol w:w="9360"/>
      </w:tblGrid>
      <w:tr>
        <w:tc>
          <w:tcPr>
            <w:tcW w:w="9072" w:type="dxa"/>
            <w:shd w:val="clear" w:color="auto" w:fill="F4F6F9"/>
            <w:tcMar>
              <w:top w:w="110" w:type="dxa"/>
              <w:bottom w:w="110" w:type="dxa"/>
            </w:tcMar>
            <w:vAlign w:val="center"/>
          </w:tcPr>
          <w:p>
            <w:pPr>
              <w:spacing w:after="0" w:line="288" w:lineRule="auto"/>
            </w:pPr>
            <w:r>
              <w:rPr>
                <w:rFonts w:ascii="맑은 고딕" w:eastAsia="맑은 고딕" w:hAnsi="맑은 고딕"/>
                <w:b/>
                <w:color w:val="1F3A5F"/>
                <w:sz w:val="21"/>
              </w:rPr>
              <w:t>아직 투자 전략이 아닌 이유</w:t>
            </w:r>
            <w:r>
              <w:rPr>
                <w:rFonts w:ascii="맑은 고딕" w:eastAsia="맑은 고딕" w:hAnsi="맑은 고딕"/>
                <w:b/>
                <w:color w:val="1F3A5F"/>
                <w:sz w:val="21"/>
              </w:rPr>
              <w:br/>
            </w:r>
            <w:r>
              <w:rPr>
                <w:rFonts w:ascii="맑은 고딕" w:eastAsia="맑은 고딕" w:hAnsi="맑은 고딕"/>
                <w:b/>
                <w:color w:val="1F3A5F"/>
                <w:sz w:val="21"/>
              </w:rP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맑은 고딕" w:eastAsia="맑은 고딕" w:hAnsi="맑은 고딕"/>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맑은 고딕" w:eastAsia="맑은 고딕" w:hAnsi="맑은 고딕"/>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맑은 고딕" w:eastAsia="맑은 고딕" w:hAnsi="맑은 고딕"/>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맑은 고딕" w:eastAsia="맑은 고딕" w:hAnsi="맑은 고딕"/>
          <w:color w:val="373737"/>
          <w:sz w:val="19"/>
        </w:rPr>
        <w:t>실험 설계와 체결 모형: https://github.com/Rowoon-Lee5/metric_studio_by_moon/blob/main/experiments/alpha_topology.py</w:t>
      </w:r>
    </w:p>
    <w:p>
      <w:pPr>
        <w:pStyle w:val="ListBullet"/>
        <w:spacing w:after="80"/>
      </w:pPr>
      <w:r>
        <w:rPr>
          <w:rFonts w:ascii="맑은 고딕" w:eastAsia="맑은 고딕" w:hAnsi="맑은 고딕"/>
          <w:color w:val="373737"/>
          <w:sz w:val="19"/>
        </w:rPr>
        <w:t>전체 전략 성과표: https://github.com/Rowoon-Lee5/metric_studio_by_moon/blob/main/results/alpha_topology_nodes.csv</w:t>
      </w:r>
    </w:p>
    <w:p>
      <w:pPr>
        <w:pStyle w:val="ListBullet"/>
        <w:spacing w:after="80"/>
      </w:pPr>
      <w:r>
        <w:rPr>
          <w:rFonts w:ascii="맑은 고딕" w:eastAsia="맑은 고딕" w:hAnsi="맑은 고딕"/>
          <w:color w:val="373737"/>
          <w:sz w:val="19"/>
        </w:rPr>
        <w:t>참여율 민감도 실험: https://github.com/Rowoon-Lee5/metric_studio_by_moon/blob/main/experiments/participation_sensitivity.py</w:t>
      </w:r>
    </w:p>
    <w:p>
      <w:pPr>
        <w:pStyle w:val="ListBullet"/>
        <w:spacing w:after="80"/>
      </w:pPr>
      <w:r>
        <w:rPr>
          <w:rFonts w:ascii="맑은 고딕" w:eastAsia="맑은 고딕" w:hAnsi="맑은 고딕"/>
          <w:color w:val="373737"/>
          <w:sz w:val="19"/>
        </w:rPr>
        <w:t>일별 종가 손절 감사: https://github.com/Rowoon-Lee5/metric_studio_by_moon/blob/main/experiments/stop_loss_daily_close_audit.py</w:t>
      </w:r>
    </w:p>
    <w:p>
      <w:pPr>
        <w:pStyle w:val="ListBullet"/>
        <w:spacing w:after="80"/>
      </w:pPr>
      <w:r>
        <w:rPr>
          <w:rFonts w:ascii="맑은 고딕" w:eastAsia="맑은 고딕" w:hAnsi="맑은 고딕"/>
          <w:color w:val="373737"/>
          <w:sz w:val="19"/>
        </w:rPr>
        <w:t>다중검정 보정 결과: https://github.com/Rowoon-Lee5/metric_studio_by_moon/blob/main/results/reality_check_report.json</w:t>
      </w:r>
    </w:p>
    <w:p>
      <w:pPr>
        <w:pStyle w:val="ListBullet"/>
        <w:spacing w:after="80"/>
      </w:pPr>
      <w:r>
        <w:rPr>
          <w:rFonts w:ascii="맑은 고딕" w:eastAsia="맑은 고딕" w:hAnsi="맑은 고딕"/>
          <w:color w:val="373737"/>
          <w:sz w:val="19"/>
        </w:rPr>
        <w:t>종료사건·비용·실행 감사: https://github.com/Rowoon-Lee5/metric_studio_by_moon/blob/main/results/closure_audits_report.json</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notTrueType w:val="false"/>
    <w:sig w:usb0="7FFFFFFF" w:usb1="29D77CFB" w:usb2="00000012" w:usb3="00000001" w:csb0="00080001" w:csb1="00000001"/>
  </w:font>
  <w:font w:name="Courier">
    <w:charset w:val="00"/>
    <w:notTrueType w:val="false"/>
  </w:font>
  <w:font w:name="Symbol">
    <w:panose1 w:val="05050102010706020507"/>
    <w:family w:val="Symbol"/>
    <w:charset w:val="00"/>
    <w:notTrueType w:val="false"/>
    <w:sig w:usb0="00000001" w:usb1="00000001" w:usb2="00000001" w:usb3="00000001" w:csb0="7FFFFFFF"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ListBullet"/>
      <w:pPr>
        <w:ind w:left="360" w:hanging="360"/>
        <w:tabs>
          <w:tab w:val="num" w:pos="360"/>
        </w:tabs>
      </w:pPr>
      <w:rPr>
        <w:rFonts w:ascii="Symbol" w:hAnsi="Symbol" w:hint="default"/>
      </w:rPr>
    </w:lvl>
  </w:abstractNum>
  <w:abstractNum w:abstractNumId="1">
    <w:nsid w:val="ffffff83"/>
    <w:multiLevelType w:val="singleLevel"/>
    <w:tmpl w:val="3d1effd4"/>
    <w:lvl w:ilvl="0">
      <w:start w:val="1"/>
      <w:numFmt w:val="bullet"/>
      <w:lvlText w:val=""/>
      <w:lvlJc w:val="left"/>
      <w:pStyle w:val="ListBullet2"/>
      <w:pPr>
        <w:ind w:left="720" w:hanging="360"/>
        <w:tabs>
          <w:tab w:val="num" w:pos="720"/>
        </w:tabs>
      </w:pPr>
      <w:rPr>
        <w:rFonts w:ascii="Symbol" w:hAnsi="Symbol" w:hint="default"/>
      </w:rPr>
    </w:lvl>
  </w:abstractNum>
  <w:abstractNum w:abstractNumId="2">
    <w:nsid w:val="ffffff82"/>
    <w:multiLevelType w:val="singleLevel"/>
    <w:tmpl w:val="f3eafdec"/>
    <w:lvl w:ilvl="0">
      <w:start w:val="1"/>
      <w:numFmt w:val="bullet"/>
      <w:lvlText w:val=""/>
      <w:lvlJc w:val="left"/>
      <w:pStyle w:val="ListBullet3"/>
      <w:pPr>
        <w:ind w:left="1080" w:hanging="360"/>
        <w:tabs>
          <w:tab w:val="num" w:pos="1080"/>
        </w:tabs>
      </w:pPr>
      <w:rPr>
        <w:rFonts w:ascii="Symbol" w:hAnsi="Symbol" w:hint="default"/>
      </w:rPr>
    </w:lvl>
  </w:abstractNum>
  <w:abstractNum w:abstractNumId="3">
    <w:nsid w:val="ffffff88"/>
    <w:multiLevelType w:val="singleLevel"/>
    <w:tmpl w:val="d0a62b40"/>
    <w:lvl w:ilvl="0">
      <w:start w:val="1"/>
      <w:lvlText w:val="%1."/>
      <w:lvlJc w:val="left"/>
      <w:pStyle w:val="ListNumber"/>
      <w:pPr>
        <w:ind w:left="360" w:hanging="360"/>
        <w:tabs>
          <w:tab w:val="num" w:pos="360"/>
        </w:tabs>
      </w:pPr>
    </w:lvl>
  </w:abstractNum>
  <w:abstractNum w:abstractNumId="4">
    <w:nsid w:val="ffffff7f"/>
    <w:multiLevelType w:val="singleLevel"/>
    <w:tmpl w:val="38441652"/>
    <w:lvl w:ilvl="0">
      <w:start w:val="1"/>
      <w:lvlText w:val="%1."/>
      <w:lvlJc w:val="left"/>
      <w:pStyle w:val="ListNumber2"/>
      <w:pPr>
        <w:ind w:left="720" w:hanging="360"/>
        <w:tabs>
          <w:tab w:val="num" w:pos="720"/>
        </w:tabs>
      </w:pPr>
    </w:lvl>
  </w:abstractNum>
  <w:abstractNum w:abstractNumId="5">
    <w:nsid w:val="ffffff7e"/>
    <w:multiLevelType w:val="singleLevel"/>
    <w:tmpl w:val="fb12693a"/>
    <w:lvl w:ilvl="0">
      <w:start w:val="1"/>
      <w:lvlText w:val="%1."/>
      <w:lvlJc w:val="left"/>
      <w:pStyle w:val="ListNumber3"/>
      <w:pPr>
        <w:ind w:left="1080" w:hanging="360"/>
        <w:tabs>
          <w:tab w:val="num" w:pos="1080"/>
        </w:tabs>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HAnsi" w:hAnsiTheme="minorHAnsi" w:cstheme="minorEastAsia"/>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57"/>
    <w:lsdException w:name="toc 2" w:uiPriority="57"/>
    <w:lsdException w:name="toc 3" w:uiPriority="57"/>
    <w:lsdException w:name="toc 4" w:uiPriority="57"/>
    <w:lsdException w:name="toc 5" w:uiPriority="57"/>
    <w:lsdException w:name="toc 6" w:uiPriority="57"/>
    <w:lsdException w:name="toc 7" w:uiPriority="57"/>
    <w:lsdException w:name="toc 8" w:uiPriority="57"/>
    <w:lsdException w:name="toc 9" w:uiPriority="57"/>
    <w:lsdException w:name="caption" w:uiPriority="53" w:qFormat="1"/>
    <w:lsdException w:name="Title" w:semiHidden="0" w:uiPriority="16" w:unhideWhenUsed="0" w:qFormat="1"/>
    <w:lsdException w:name="Default Paragraph Font" w:uiPriority="1"/>
    <w:lsdException w:name="Subtitle" w:semiHidden="0" w:uiPriority="17" w:unhideWhenUsed="0" w:qFormat="1"/>
    <w:lsdException w:name="Strong" w:semiHidden="0" w:uiPriority="34" w:unhideWhenUsed="0" w:qFormat="1"/>
    <w:lsdException w:name="Emphasis" w:semiHidden="0" w:uiPriority="32" w:unhideWhenUsed="0" w:qFormat="1"/>
    <w:lsdException w:name="Table Grid" w:semiHidden="0" w:uiPriority="89" w:unhideWhenUsed="0"/>
    <w:lsdException w:name="Placeholder Text" w:unhideWhenUsed="0"/>
    <w:lsdException w:name="No Spacing" w:semiHidden="0" w:uiPriority="1" w:unhideWhenUsed="0" w:qFormat="1"/>
    <w:lsdException w:name="Light Shading" w:semiHidden="0" w:uiPriority="96" w:unhideWhenUsed="0"/>
    <w:lsdException w:name="Light List" w:semiHidden="0" w:uiPriority="97" w:unhideWhenUsed="0"/>
    <w:lsdException w:name="Light Grid" w:semiHidden="0" w:uiPriority="98" w:unhideWhenUsed="0"/>
    <w:lsdException w:name="Medium Shading 1" w:semiHidden="0" w:uiPriority="99" w:unhideWhenUsed="0"/>
    <w:lsdException w:name="Medium Shading 2" w:semiHidden="0" w:uiPriority="100" w:unhideWhenUsed="0"/>
    <w:lsdException w:name="Medium List 1" w:semiHidden="0" w:uiPriority="101" w:unhideWhenUsed="0"/>
    <w:lsdException w:name="Medium List 2" w:semiHidden="0" w:uiPriority="102" w:unhideWhenUsed="0"/>
    <w:lsdException w:name="Medium Grid 1" w:semiHidden="0" w:uiPriority="103" w:unhideWhenUsed="0"/>
    <w:lsdException w:name="Medium Grid 2" w:semiHidden="0" w:uiPriority="104" w:unhideWhenUsed="0"/>
    <w:lsdException w:name="Medium Grid 3" w:semiHidden="0" w:uiPriority="105" w:unhideWhenUsed="0"/>
    <w:lsdException w:name="Dark List" w:semiHidden="0" w:uiPriority="112" w:unhideWhenUsed="0"/>
    <w:lsdException w:name="Colorful Shading" w:semiHidden="0" w:uiPriority="113" w:unhideWhenUsed="0"/>
    <w:lsdException w:name="Colorful List" w:semiHidden="0" w:uiPriority="114" w:unhideWhenUsed="0"/>
    <w:lsdException w:name="Colorful Grid" w:semiHidden="0" w:uiPriority="115" w:unhideWhenUsed="0"/>
    <w:lsdException w:name="Light Shading Accent 1" w:semiHidden="0" w:uiPriority="96" w:unhideWhenUsed="0"/>
    <w:lsdException w:name="Light List Accent 1" w:semiHidden="0" w:uiPriority="97" w:unhideWhenUsed="0"/>
    <w:lsdException w:name="Light Grid Accent 1" w:semiHidden="0" w:uiPriority="98" w:unhideWhenUsed="0"/>
    <w:lsdException w:name="Medium Shading 1 Accent 1" w:semiHidden="0" w:uiPriority="99" w:unhideWhenUsed="0"/>
    <w:lsdException w:name="Medium Shading 2 Accent 1" w:semiHidden="0" w:uiPriority="100" w:unhideWhenUsed="0"/>
    <w:lsdException w:name="Medium List 1 Accent 1" w:semiHidden="0" w:uiPriority="101" w:unhideWhenUsed="0"/>
    <w:lsdException w:name="Revision" w:unhideWhenUsed="0"/>
    <w:lsdException w:name="List Paragraph" w:semiHidden="0" w:uiPriority="52" w:unhideWhenUsed="0" w:qFormat="1"/>
    <w:lsdException w:name="Quote" w:semiHidden="0" w:uiPriority="41" w:unhideWhenUsed="0" w:qFormat="1"/>
    <w:lsdException w:name="Intense Quote" w:semiHidden="0" w:uiPriority="48" w:unhideWhenUsed="0" w:qFormat="1"/>
    <w:lsdException w:name="Medium List 2 Accent 1" w:semiHidden="0" w:uiPriority="102" w:unhideWhenUsed="0"/>
    <w:lsdException w:name="Medium Grid 1 Accent 1" w:semiHidden="0" w:uiPriority="103" w:unhideWhenUsed="0"/>
    <w:lsdException w:name="Medium Grid 2 Accent 1" w:semiHidden="0" w:uiPriority="104" w:unhideWhenUsed="0"/>
    <w:lsdException w:name="Medium Grid 3 Accent 1" w:semiHidden="0" w:uiPriority="105" w:unhideWhenUsed="0"/>
    <w:lsdException w:name="Dark List Accent 1" w:semiHidden="0" w:uiPriority="112" w:unhideWhenUsed="0"/>
    <w:lsdException w:name="Colorful Shading Accent 1" w:semiHidden="0" w:uiPriority="113" w:unhideWhenUsed="0"/>
    <w:lsdException w:name="Colorful List Accent 1" w:semiHidden="0" w:uiPriority="114" w:unhideWhenUsed="0"/>
    <w:lsdException w:name="Colorful Grid Accent 1" w:semiHidden="0" w:uiPriority="115" w:unhideWhenUsed="0"/>
    <w:lsdException w:name="Light Shading Accent 2" w:semiHidden="0" w:uiPriority="96" w:unhideWhenUsed="0"/>
    <w:lsdException w:name="Light List Accent 2" w:semiHidden="0" w:uiPriority="97" w:unhideWhenUsed="0"/>
    <w:lsdException w:name="Light Grid Accent 2" w:semiHidden="0" w:uiPriority="98" w:unhideWhenUsed="0"/>
    <w:lsdException w:name="Medium Shading 1 Accent 2" w:semiHidden="0" w:uiPriority="99" w:unhideWhenUsed="0"/>
    <w:lsdException w:name="Medium Shading 2 Accent 2" w:semiHidden="0" w:uiPriority="100" w:unhideWhenUsed="0"/>
    <w:lsdException w:name="Medium List 1 Accent 2" w:semiHidden="0" w:uiPriority="101" w:unhideWhenUsed="0"/>
    <w:lsdException w:name="Medium List 2 Accent 2" w:semiHidden="0" w:uiPriority="102" w:unhideWhenUsed="0"/>
    <w:lsdException w:name="Medium Grid 1 Accent 2" w:semiHidden="0" w:uiPriority="103" w:unhideWhenUsed="0"/>
    <w:lsdException w:name="Medium Grid 2 Accent 2" w:semiHidden="0" w:uiPriority="104" w:unhideWhenUsed="0"/>
    <w:lsdException w:name="Medium Grid 3 Accent 2" w:semiHidden="0" w:uiPriority="105" w:unhideWhenUsed="0"/>
    <w:lsdException w:name="Dark List Accent 2" w:semiHidden="0" w:uiPriority="112" w:unhideWhenUsed="0"/>
    <w:lsdException w:name="Colorful Shading Accent 2" w:semiHidden="0" w:uiPriority="113" w:unhideWhenUsed="0"/>
    <w:lsdException w:name="Colorful List Accent 2" w:semiHidden="0" w:uiPriority="114" w:unhideWhenUsed="0"/>
    <w:lsdException w:name="Colorful Grid Accent 2" w:semiHidden="0" w:uiPriority="115" w:unhideWhenUsed="0"/>
    <w:lsdException w:name="Light Shading Accent 3" w:semiHidden="0" w:uiPriority="96" w:unhideWhenUsed="0"/>
    <w:lsdException w:name="Light List Accent 3" w:semiHidden="0" w:uiPriority="97" w:unhideWhenUsed="0"/>
    <w:lsdException w:name="Light Grid Accent 3" w:semiHidden="0" w:uiPriority="98" w:unhideWhenUsed="0"/>
    <w:lsdException w:name="Medium Shading 1 Accent 3" w:semiHidden="0" w:uiPriority="99" w:unhideWhenUsed="0"/>
    <w:lsdException w:name="Medium Shading 2 Accent 3" w:semiHidden="0" w:uiPriority="100" w:unhideWhenUsed="0"/>
    <w:lsdException w:name="Medium List 1 Accent 3" w:semiHidden="0" w:uiPriority="101" w:unhideWhenUsed="0"/>
    <w:lsdException w:name="Medium List 2 Accent 3" w:semiHidden="0" w:uiPriority="102" w:unhideWhenUsed="0"/>
    <w:lsdException w:name="Medium Grid 1 Accent 3" w:semiHidden="0" w:uiPriority="103" w:unhideWhenUsed="0"/>
    <w:lsdException w:name="Medium Grid 2 Accent 3" w:semiHidden="0" w:uiPriority="104" w:unhideWhenUsed="0"/>
    <w:lsdException w:name="Medium Grid 3 Accent 3" w:semiHidden="0" w:uiPriority="105" w:unhideWhenUsed="0"/>
    <w:lsdException w:name="Dark List Accent 3" w:semiHidden="0" w:uiPriority="112" w:unhideWhenUsed="0"/>
    <w:lsdException w:name="Colorful Shading Accent 3" w:semiHidden="0" w:uiPriority="113" w:unhideWhenUsed="0"/>
    <w:lsdException w:name="Colorful List Accent 3" w:semiHidden="0" w:uiPriority="114" w:unhideWhenUsed="0"/>
    <w:lsdException w:name="Colorful Grid Accent 3" w:semiHidden="0" w:uiPriority="115" w:unhideWhenUsed="0"/>
    <w:lsdException w:name="Light Shading Accent 4" w:semiHidden="0" w:uiPriority="96" w:unhideWhenUsed="0"/>
    <w:lsdException w:name="Light List Accent 4" w:semiHidden="0" w:uiPriority="97" w:unhideWhenUsed="0"/>
    <w:lsdException w:name="Light Grid Accent 4" w:semiHidden="0" w:uiPriority="98" w:unhideWhenUsed="0"/>
    <w:lsdException w:name="Medium Shading 1 Accent 4" w:semiHidden="0" w:uiPriority="99" w:unhideWhenUsed="0"/>
    <w:lsdException w:name="Medium Shading 2 Accent 4" w:semiHidden="0" w:uiPriority="100" w:unhideWhenUsed="0"/>
    <w:lsdException w:name="Medium List 1 Accent 4" w:semiHidden="0" w:uiPriority="101" w:unhideWhenUsed="0"/>
    <w:lsdException w:name="Medium List 2 Accent 4" w:semiHidden="0" w:uiPriority="102" w:unhideWhenUsed="0"/>
    <w:lsdException w:name="Medium Grid 1 Accent 4" w:semiHidden="0" w:uiPriority="103" w:unhideWhenUsed="0"/>
    <w:lsdException w:name="Medium Grid 2 Accent 4" w:semiHidden="0" w:uiPriority="104" w:unhideWhenUsed="0"/>
    <w:lsdException w:name="Medium Grid 3 Accent 4" w:semiHidden="0" w:uiPriority="105" w:unhideWhenUsed="0"/>
    <w:lsdException w:name="Dark List Accent 4" w:semiHidden="0" w:uiPriority="112" w:unhideWhenUsed="0"/>
    <w:lsdException w:name="Colorful Shading Accent 4" w:semiHidden="0" w:uiPriority="113" w:unhideWhenUsed="0"/>
    <w:lsdException w:name="Colorful List Accent 4" w:semiHidden="0" w:uiPriority="114" w:unhideWhenUsed="0"/>
    <w:lsdException w:name="Colorful Grid Accent 4" w:semiHidden="0" w:uiPriority="115" w:unhideWhenUsed="0"/>
    <w:lsdException w:name="Light Shading Accent 5" w:semiHidden="0" w:uiPriority="96" w:unhideWhenUsed="0"/>
    <w:lsdException w:name="Light List Accent 5" w:semiHidden="0" w:uiPriority="97" w:unhideWhenUsed="0"/>
    <w:lsdException w:name="Light Grid Accent 5" w:semiHidden="0" w:uiPriority="98" w:unhideWhenUsed="0"/>
    <w:lsdException w:name="Medium Shading 1 Accent 5" w:semiHidden="0" w:uiPriority="99" w:unhideWhenUsed="0"/>
    <w:lsdException w:name="Medium Shading 2 Accent 5" w:semiHidden="0" w:uiPriority="100" w:unhideWhenUsed="0"/>
    <w:lsdException w:name="Medium List 1 Accent 5" w:semiHidden="0" w:uiPriority="101" w:unhideWhenUsed="0"/>
    <w:lsdException w:name="Medium List 2 Accent 5" w:semiHidden="0" w:uiPriority="102" w:unhideWhenUsed="0"/>
    <w:lsdException w:name="Medium Grid 1 Accent 5" w:semiHidden="0" w:uiPriority="103" w:unhideWhenUsed="0"/>
    <w:lsdException w:name="Medium Grid 2 Accent 5" w:semiHidden="0" w:uiPriority="104" w:unhideWhenUsed="0"/>
    <w:lsdException w:name="Medium Grid 3 Accent 5" w:semiHidden="0" w:uiPriority="105" w:unhideWhenUsed="0"/>
    <w:lsdException w:name="Dark List Accent 5" w:semiHidden="0" w:uiPriority="112" w:unhideWhenUsed="0"/>
    <w:lsdException w:name="Colorful Shading Accent 5" w:semiHidden="0" w:uiPriority="113" w:unhideWhenUsed="0"/>
    <w:lsdException w:name="Colorful List Accent 5" w:semiHidden="0" w:uiPriority="114" w:unhideWhenUsed="0"/>
    <w:lsdException w:name="Colorful Grid Accent 5" w:semiHidden="0" w:uiPriority="115" w:unhideWhenUsed="0"/>
    <w:lsdException w:name="Light Shading Accent 6" w:semiHidden="0" w:uiPriority="96" w:unhideWhenUsed="0"/>
    <w:lsdException w:name="Light List Accent 6" w:semiHidden="0" w:uiPriority="97" w:unhideWhenUsed="0"/>
    <w:lsdException w:name="Light Grid Accent 6" w:semiHidden="0" w:uiPriority="98" w:unhideWhenUsed="0"/>
    <w:lsdException w:name="Medium Shading 1 Accent 6" w:semiHidden="0" w:uiPriority="99" w:unhideWhenUsed="0"/>
    <w:lsdException w:name="Medium Shading 2 Accent 6" w:semiHidden="0" w:uiPriority="100" w:unhideWhenUsed="0"/>
    <w:lsdException w:name="Medium List 1 Accent 6" w:semiHidden="0" w:uiPriority="101" w:unhideWhenUsed="0"/>
    <w:lsdException w:name="Medium List 2 Accent 6" w:semiHidden="0" w:uiPriority="102" w:unhideWhenUsed="0"/>
    <w:lsdException w:name="Medium Grid 1 Accent 6" w:semiHidden="0" w:uiPriority="103" w:unhideWhenUsed="0"/>
    <w:lsdException w:name="Medium Grid 2 Accent 6" w:semiHidden="0" w:uiPriority="104" w:unhideWhenUsed="0"/>
    <w:lsdException w:name="Medium Grid 3 Accent 6" w:semiHidden="0" w:uiPriority="105" w:unhideWhenUsed="0"/>
    <w:lsdException w:name="Dark List Accent 6" w:semiHidden="0" w:uiPriority="112" w:unhideWhenUsed="0"/>
    <w:lsdException w:name="Colorful Shading Accent 6" w:semiHidden="0" w:uiPriority="113" w:unhideWhenUsed="0"/>
    <w:lsdException w:name="Colorful List Accent 6" w:semiHidden="0" w:uiPriority="114" w:unhideWhenUsed="0"/>
    <w:lsdException w:name="Colorful Grid Accent 6" w:semiHidden="0" w:uiPriority="115" w:unhideWhenUsed="0"/>
    <w:lsdException w:name="Subtle Emphasis" w:semiHidden="0" w:uiPriority="25" w:unhideWhenUsed="0" w:qFormat="1"/>
    <w:lsdException w:name="Intense Emphasis" w:semiHidden="0" w:uiPriority="33" w:unhideWhenUsed="0" w:qFormat="1"/>
    <w:lsdException w:name="Subtle Reference" w:semiHidden="0" w:uiPriority="49" w:unhideWhenUsed="0" w:qFormat="1"/>
    <w:lsdException w:name="Intense Reference" w:semiHidden="0" w:uiPriority="50" w:unhideWhenUsed="0" w:qFormat="1"/>
    <w:lsdException w:name="Book Title" w:semiHidden="0" w:uiPriority="51" w:unhideWhenUsed="0" w:qFormat="1"/>
    <w:lsdException w:name="Bibliography" w:uiPriority="55"/>
    <w:lsdException w:name="TOC Heading" w:uiPriority="57" w:qFormat="1"/>
  </w:latentStyles>
  <w:style w:type="paragraph" w:default="1" w:styleId="Normal">
    <w:name w:val="Normal"/>
    <w:qFormat/>
    <w:pPr>
      <w:spacing w:after="160" w:line="320" w:lineRule="auto"/>
    </w:pPr>
    <w:rPr>
      <w:rFonts w:ascii="맑은 고딕" w:eastAsia="맑은 고딕" w:hAnsi="맑은 고딕"/>
      <w:sz w:val="22"/>
    </w:rPr>
  </w:style>
  <w:style w:type="paragraph" w:customStyle="1" w:styleId="Header">
    <w:name w:val="header"/>
    <w:uiPriority w:val="99"/>
    <w:basedOn w:val="Normal"/>
    <w:link w:val="HeaderChar"/>
    <w:unhideWhenUsed/>
    <w:pPr>
      <w:tabs>
        <w:tab w:val="center" w:pos="4680"/>
        <w:tab w:val="right" w:pos="9360"/>
      </w:tabs>
      <w:spacing w:after="0" w:line="240" w:lineRule="auto"/>
    </w:pPr>
  </w:style>
  <w:style w:type="character" w:customStyle="1" w:styleId="HeaderChar">
    <w:name w:val="Header Char"/>
    <w:uiPriority w:val="99"/>
    <w:basedOn w:val="DefaultParagraphFont"/>
    <w:link w:val="Header"/>
  </w:style>
  <w:style w:type="paragraph" w:customStyle="1" w:styleId="Footer">
    <w:name w:val="footer"/>
    <w:uiPriority w:val="99"/>
    <w:basedOn w:val="Normal"/>
    <w:link w:val="FooterChar"/>
    <w:unhideWhenUsed/>
    <w:pPr>
      <w:tabs>
        <w:tab w:val="center" w:pos="4680"/>
        <w:tab w:val="right" w:pos="9360"/>
      </w:tabs>
      <w:spacing w:after="0" w:line="240" w:lineRule="auto"/>
    </w:pPr>
  </w:style>
  <w:style w:type="character" w:customStyle="1" w:styleId="FooterChar">
    <w:name w:val="Footer Char"/>
    <w:uiPriority w:val="99"/>
    <w:basedOn w:val="DefaultParagraphFont"/>
    <w:link w:val="Footer"/>
  </w:style>
  <w:style w:type="paragraph" w:styleId="Heading1">
    <w:name w:val="heading 1"/>
    <w:uiPriority w:val="9"/>
    <w:basedOn w:val="Normal"/>
    <w:next w:val="Normal"/>
    <w:link w:val="Heading1Char"/>
    <w:qFormat/>
    <w:pPr>
      <w:keepNext/>
      <w:keepLines/>
      <w:outlineLvl w:val="0"/>
      <w:spacing w:after="360" w:before="0"/>
    </w:pPr>
    <w:rPr>
      <w:rFonts w:asciiTheme="majorHAnsi" w:eastAsiaTheme="majorHAnsi" w:hAnsiTheme="majorHAnsi" w:cstheme="majorEastAsia"/>
      <w:b/>
      <w:bCs/>
      <w:color w:val="2E74B5"/>
      <w:sz w:val="34"/>
      <w:szCs w:val="28"/>
    </w:rPr>
  </w:style>
  <w:style w:type="paragraph" w:styleId="Heading2">
    <w:name w:val="heading 2"/>
    <w:uiPriority w:val="9"/>
    <w:basedOn w:val="Normal"/>
    <w:next w:val="Normal"/>
    <w:link w:val="Heading2Char"/>
    <w:qFormat/>
    <w:unhideWhenUsed/>
    <w:pPr>
      <w:keepNext/>
      <w:keepLines/>
      <w:outlineLvl w:val="1"/>
      <w:spacing w:after="120" w:before="240"/>
    </w:pPr>
    <w:rPr>
      <w:rFonts w:asciiTheme="majorHAnsi" w:eastAsiaTheme="majorHAnsi" w:hAnsiTheme="majorHAnsi" w:cstheme="majorEastAsia"/>
      <w:b/>
      <w:bCs/>
      <w:color w:val="2E74B5"/>
      <w:sz w:val="26"/>
      <w:szCs w:val="26"/>
    </w:rPr>
  </w:style>
  <w:style w:type="paragraph" w:styleId="Heading3">
    <w:name w:val="heading 3"/>
    <w:uiPriority w:val="9"/>
    <w:basedOn w:val="Normal"/>
    <w:next w:val="Normal"/>
    <w:link w:val="Heading3Char"/>
    <w:qFormat/>
    <w:unhideWhenUsed/>
    <w:pPr>
      <w:keepNext/>
      <w:keepLines/>
      <w:outlineLvl w:val="2"/>
      <w:spacing w:after="80" w:before="160"/>
    </w:pPr>
    <w:rPr>
      <w:rFonts w:asciiTheme="majorHAnsi" w:eastAsiaTheme="majorHAnsi" w:hAnsiTheme="majorHAnsi" w:cstheme="majorEastAsia"/>
      <w:b/>
      <w:bCs/>
      <w:color w:val="1F4D78"/>
      <w:sz w:val="24"/>
    </w:rPr>
  </w:style>
  <w:style w:type="paragraph" w:styleId="Heading4">
    <w:name w:val="heading 4"/>
    <w:uiPriority w:val="9"/>
    <w:basedOn w:val="Normal"/>
    <w:next w:val="Normal"/>
    <w:link w:val="Heading4Char"/>
    <w:qFormat/>
    <w:semiHidden/>
    <w:unhideWhenUsed/>
    <w:pPr>
      <w:keepNext/>
      <w:keepLines/>
      <w:outlineLvl w:val="3"/>
      <w:spacing w:after="0" w:before="200"/>
    </w:pPr>
    <w:rPr>
      <w:rFonts w:asciiTheme="majorHAnsi" w:eastAsiaTheme="majorHAnsi" w:hAnsiTheme="majorHAnsi" w:cstheme="majorEastAsia"/>
      <w:b/>
      <w:bCs/>
      <w:i/>
      <w:iCs/>
      <w:color w:val="4F81BD"/>
    </w:rPr>
  </w:style>
  <w:style w:type="paragraph" w:styleId="Heading5">
    <w:name w:val="heading 5"/>
    <w:uiPriority w:val="9"/>
    <w:basedOn w:val="Normal"/>
    <w:next w:val="Normal"/>
    <w:link w:val="Heading5Char"/>
    <w:qFormat/>
    <w:semiHidden/>
    <w:unhideWhenUsed/>
    <w:pPr>
      <w:keepNext/>
      <w:keepLines/>
      <w:outlineLvl w:val="4"/>
      <w:spacing w:after="0" w:before="200"/>
    </w:pPr>
    <w:rPr>
      <w:rFonts w:asciiTheme="majorHAnsi" w:eastAsiaTheme="majorHAnsi" w:hAnsiTheme="majorHAnsi" w:cstheme="majorEastAsia"/>
      <w:color w:val="244061"/>
    </w:rPr>
  </w:style>
  <w:style w:type="paragraph" w:styleId="Heading6">
    <w:name w:val="heading 6"/>
    <w:uiPriority w:val="9"/>
    <w:basedOn w:val="Normal"/>
    <w:next w:val="Normal"/>
    <w:link w:val="Heading6Char"/>
    <w:qFormat/>
    <w:semiHidden/>
    <w:unhideWhenUsed/>
    <w:pPr>
      <w:keepNext/>
      <w:keepLines/>
      <w:outlineLvl w:val="5"/>
      <w:spacing w:after="0" w:before="200"/>
    </w:pPr>
    <w:rPr>
      <w:rFonts w:asciiTheme="majorHAnsi" w:eastAsiaTheme="majorHAnsi" w:hAnsiTheme="majorHAnsi" w:cstheme="majorEastAsia"/>
      <w:i/>
      <w:iCs/>
      <w:color w:val="244061"/>
    </w:rPr>
  </w:style>
  <w:style w:type="paragraph" w:styleId="Heading7">
    <w:name w:val="heading 7"/>
    <w:uiPriority w:val="9"/>
    <w:basedOn w:val="Normal"/>
    <w:next w:val="Normal"/>
    <w:link w:val="Heading7Char"/>
    <w:qFormat/>
    <w:semiHidden/>
    <w:unhideWhenUsed/>
    <w:pPr>
      <w:keepNext/>
      <w:keepLines/>
      <w:outlineLvl w:val="6"/>
      <w:spacing w:after="0" w:before="200"/>
    </w:pPr>
    <w:rPr>
      <w:rFonts w:asciiTheme="majorHAnsi" w:eastAsiaTheme="majorHAnsi" w:hAnsiTheme="majorHAnsi" w:cstheme="majorEastAsia"/>
      <w:i/>
      <w:iCs/>
      <w:color w:val="8C8C8C"/>
    </w:rPr>
  </w:style>
  <w:style w:type="paragraph" w:styleId="Heading8">
    <w:name w:val="heading 8"/>
    <w:uiPriority w:val="9"/>
    <w:basedOn w:val="Normal"/>
    <w:next w:val="Normal"/>
    <w:link w:val="Heading8Char"/>
    <w:qFormat/>
    <w:semiHidden/>
    <w:unhideWhenUsed/>
    <w:pPr>
      <w:keepNext/>
      <w:keepLines/>
      <w:outlineLvl w:val="7"/>
      <w:spacing w:after="0" w:before="200"/>
    </w:pPr>
    <w:rPr>
      <w:rFonts w:asciiTheme="majorHAnsi" w:eastAsiaTheme="majorHAnsi" w:hAnsiTheme="majorHAnsi" w:cstheme="majorEastAsia"/>
      <w:color w:val="4F81BD"/>
      <w:sz w:val="20"/>
      <w:szCs w:val="20"/>
    </w:rPr>
  </w:style>
  <w:style w:type="paragraph" w:styleId="Heading9">
    <w:name w:val="heading 9"/>
    <w:uiPriority w:val="9"/>
    <w:basedOn w:val="Normal"/>
    <w:next w:val="Normal"/>
    <w:link w:val="Heading9Char"/>
    <w:qFormat/>
    <w:semiHidden/>
    <w:unhideWhenUsed/>
    <w:pPr>
      <w:keepNext/>
      <w:keepLines/>
      <w:outlineLvl w:val="8"/>
      <w:spacing w:after="0" w:before="200"/>
    </w:pPr>
    <w:rPr>
      <w:rFonts w:asciiTheme="majorHAnsi" w:eastAsiaTheme="majorHAnsi" w:hAnsiTheme="majorHAnsi" w:cstheme="majorEastAsia"/>
      <w:i/>
      <w:iCs/>
      <w:color w:val="8C8C8C"/>
      <w:sz w:val="20"/>
      <w:szCs w:val="20"/>
    </w:rPr>
  </w:style>
  <w:style w:type="character" w:default="1" w:styleId="DefaultParagraphFont">
    <w:name w:val="Default Paragraph Font"/>
    <w:uiPriority w:val="1"/>
    <w:semiHidden/>
    <w:unhideWhenUsed/>
  </w:style>
  <w:style w:type="table" w:customStyle="1" w:styleId="TableNormal">
    <w:name w:val="Normal Table"/>
    <w:uiPriority w:val="99"/>
    <w:semiHidden/>
    <w:unhideWhenUsed/>
    <w:tblPr>
      <w:tblInd w:w="0" w:type="dxa"/>
      <w:tblCellMar>
        <w:top w:w="0" w:type="dxa"/>
        <w:left w:w="108" w:type="dxa"/>
        <w:bottom w:w="0" w:type="dxa"/>
        <w:right w:w="108" w:type="dxa"/>
      </w:tblCellMar>
    </w:tblPr>
  </w:style>
  <w:style w:type="numbering" w:customStyle="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uiPriority w:val="9"/>
    <w:basedOn w:val="DefaultParagraphFont"/>
    <w:link w:val="Heading1"/>
    <w:rPr>
      <w:rFonts w:asciiTheme="majorHAnsi" w:eastAsiaTheme="majorHAnsi" w:hAnsiTheme="majorHAnsi" w:cstheme="majorEastAsia"/>
      <w:b/>
      <w:bCs/>
      <w:color w:val="376092"/>
      <w:sz w:val="28"/>
      <w:szCs w:val="28"/>
    </w:rPr>
  </w:style>
  <w:style w:type="character" w:customStyle="1" w:styleId="Heading2Char">
    <w:name w:val="Heading 2 Char"/>
    <w:uiPriority w:val="9"/>
    <w:basedOn w:val="DefaultParagraphFont"/>
    <w:link w:val="Heading2"/>
    <w:rPr>
      <w:rFonts w:asciiTheme="majorHAnsi" w:eastAsiaTheme="majorHAnsi" w:hAnsiTheme="majorHAnsi" w:cstheme="majorEastAsia"/>
      <w:b/>
      <w:bCs/>
      <w:color w:val="4F81BD"/>
      <w:sz w:val="26"/>
      <w:szCs w:val="26"/>
    </w:rPr>
  </w:style>
  <w:style w:type="character" w:customStyle="1" w:styleId="Heading3Char">
    <w:name w:val="Heading 3 Char"/>
    <w:uiPriority w:val="9"/>
    <w:basedOn w:val="DefaultParagraphFont"/>
    <w:link w:val="Heading3"/>
    <w:rPr>
      <w:rFonts w:asciiTheme="majorHAnsi" w:eastAsiaTheme="majorHAnsi" w:hAnsiTheme="majorHAnsi" w:cstheme="majorEastAsia"/>
      <w:b/>
      <w:bCs/>
      <w:color w:val="4F81BD"/>
    </w:rPr>
  </w:style>
  <w:style w:type="paragraph" w:styleId="Title">
    <w:name w:val="Title"/>
    <w:uiPriority w:val="10"/>
    <w:basedOn w:val="Normal"/>
    <w:next w:val="Normal"/>
    <w:link w:val="TitleChar"/>
    <w:qFormat/>
    <w:pPr>
      <w:contextualSpacing/>
      <w:pBdr>
        <w:bottom w:val="single" w:sz="8" w:space="4" w:color="4F81BD" w:themeColor="accent1"/>
      </w:pBdr>
      <w:spacing w:after="300" w:line="240" w:lineRule="auto"/>
    </w:pPr>
    <w:rPr>
      <w:rFonts w:asciiTheme="majorHAnsi" w:eastAsiaTheme="majorHAnsi" w:hAnsiTheme="majorHAnsi" w:cstheme="majorEastAsia"/>
      <w:color w:val="17375E"/>
      <w:sz w:val="52"/>
      <w:szCs w:val="52"/>
      <w:kern w:val="28"/>
      <w:spacing w:val="5"/>
    </w:rPr>
  </w:style>
  <w:style w:type="character" w:customStyle="1" w:styleId="TitleChar">
    <w:name w:val="Title Char"/>
    <w:uiPriority w:val="10"/>
    <w:basedOn w:val="DefaultParagraphFont"/>
    <w:link w:val="Title"/>
    <w:rPr>
      <w:rFonts w:asciiTheme="majorHAnsi" w:eastAsiaTheme="majorHAnsi" w:hAnsiTheme="majorHAnsi" w:cstheme="majorEastAsia"/>
      <w:color w:val="17375E"/>
      <w:sz w:val="52"/>
      <w:szCs w:val="52"/>
      <w:kern w:val="28"/>
      <w:spacing w:val="5"/>
    </w:rPr>
  </w:style>
  <w:style w:type="paragraph" w:styleId="Subtitle">
    <w:name w:val="Subtitle"/>
    <w:uiPriority w:val="11"/>
    <w:basedOn w:val="Normal"/>
    <w:next w:val="Normal"/>
    <w:link w:val="SubtitleChar"/>
    <w:qFormat/>
    <w:pPr>
      <w:numPr>
        <w:ilvl w:val="1"/>
      </w:numPr>
    </w:pPr>
    <w:rPr>
      <w:rFonts w:asciiTheme="majorHAnsi" w:eastAsiaTheme="majorHAnsi" w:hAnsiTheme="majorHAnsi" w:cstheme="majorEastAsia"/>
      <w:i/>
      <w:iCs/>
      <w:color w:val="4F81BD"/>
      <w:sz w:val="24"/>
      <w:szCs w:val="24"/>
      <w:spacing w:val="15"/>
    </w:rPr>
  </w:style>
  <w:style w:type="character" w:customStyle="1" w:styleId="SubtitleChar">
    <w:name w:val="Subtitle Char"/>
    <w:uiPriority w:val="11"/>
    <w:basedOn w:val="DefaultParagraphFont"/>
    <w:link w:val="Subtitle"/>
    <w:rPr>
      <w:rFonts w:asciiTheme="majorHAnsi" w:eastAsiaTheme="majorHAnsi" w:hAnsiTheme="majorHAnsi" w:cstheme="majorEastAsia"/>
      <w:i/>
      <w:iCs/>
      <w:color w:val="4F81BD"/>
      <w:sz w:val="24"/>
      <w:szCs w:val="24"/>
      <w:spacing w:val="15"/>
    </w:rPr>
  </w:style>
  <w:style w:type="paragraph" w:styleId="ListParagraph">
    <w:name w:val="List Paragraph"/>
    <w:uiPriority w:val="34"/>
    <w:basedOn w:val="Normal"/>
    <w:qFormat/>
    <w:pPr>
      <w:ind w:left="720"/>
      <w:contextualSpacing/>
    </w:pPr>
  </w:style>
  <w:style w:type="paragraph" w:customStyle="1" w:styleId="BodyText">
    <w:name w:val="Body Text"/>
    <w:uiPriority w:val="99"/>
    <w:basedOn w:val="Normal"/>
    <w:link w:val="BodyTextChar"/>
    <w:unhideWhenUsed/>
    <w:pPr>
      <w:spacing w:after="120"/>
    </w:pPr>
  </w:style>
  <w:style w:type="character" w:customStyle="1" w:styleId="BodyTextChar">
    <w:name w:val="Body Text Char"/>
    <w:uiPriority w:val="99"/>
    <w:basedOn w:val="DefaultParagraphFont"/>
    <w:link w:val="BodyText"/>
  </w:style>
  <w:style w:type="paragraph" w:customStyle="1" w:styleId="BodyText2">
    <w:name w:val="Body Text 2"/>
    <w:uiPriority w:val="99"/>
    <w:basedOn w:val="Normal"/>
    <w:link w:val="BodyText2Char"/>
    <w:unhideWhenUsed/>
    <w:pPr>
      <w:spacing w:after="120" w:line="480" w:lineRule="auto"/>
    </w:pPr>
  </w:style>
  <w:style w:type="character" w:customStyle="1" w:styleId="BodyText2Char">
    <w:name w:val="Body Text 2 Char"/>
    <w:uiPriority w:val="99"/>
    <w:basedOn w:val="DefaultParagraphFont"/>
    <w:link w:val="BodyText2"/>
  </w:style>
  <w:style w:type="paragraph" w:customStyle="1" w:styleId="BodyText3">
    <w:name w:val="Body Text 3"/>
    <w:uiPriority w:val="99"/>
    <w:basedOn w:val="Normal"/>
    <w:link w:val="BodyText3Char"/>
    <w:unhideWhenUsed/>
    <w:pPr>
      <w:spacing w:after="120"/>
    </w:pPr>
    <w:rPr>
      <w:sz w:val="16"/>
      <w:szCs w:val="16"/>
    </w:rPr>
  </w:style>
  <w:style w:type="character" w:customStyle="1" w:styleId="BodyText3Char">
    <w:name w:val="Body Text 3 Char"/>
    <w:uiPriority w:val="99"/>
    <w:basedOn w:val="DefaultParagraphFont"/>
    <w:link w:val="BodyText3"/>
    <w:rPr>
      <w:sz w:val="16"/>
      <w:szCs w:val="16"/>
    </w:rPr>
  </w:style>
  <w:style w:type="paragraph" w:customStyle="1" w:styleId="List">
    <w:name w:val="List"/>
    <w:uiPriority w:val="99"/>
    <w:basedOn w:val="Normal"/>
    <w:unhideWhenUsed/>
    <w:pPr>
      <w:ind w:left="360" w:hanging="360"/>
      <w:contextualSpacing/>
    </w:pPr>
  </w:style>
  <w:style w:type="paragraph" w:customStyle="1" w:styleId="List2">
    <w:name w:val="List 2"/>
    <w:uiPriority w:val="99"/>
    <w:basedOn w:val="Normal"/>
    <w:unhideWhenUsed/>
    <w:pPr>
      <w:ind w:left="720" w:hanging="360"/>
      <w:contextualSpacing/>
    </w:pPr>
  </w:style>
  <w:style w:type="paragraph" w:customStyle="1" w:styleId="List3">
    <w:name w:val="List 3"/>
    <w:uiPriority w:val="99"/>
    <w:basedOn w:val="Normal"/>
    <w:unhideWhenUsed/>
    <w:pPr>
      <w:ind w:left="1080" w:hanging="360"/>
      <w:contextualSpacing/>
    </w:pPr>
  </w:style>
  <w:style w:type="paragraph" w:customStyle="1" w:styleId="ListBullet">
    <w:name w:val="List Bullet"/>
    <w:uiPriority w:val="99"/>
    <w:basedOn w:val="Normal"/>
    <w:unhideWhenUsed/>
    <w:pPr>
      <w:contextualSpacing/>
      <w:numPr>
        <w:numId w:val="1"/>
      </w:numPr>
    </w:pPr>
  </w:style>
  <w:style w:type="paragraph" w:customStyle="1" w:styleId="ListBullet2">
    <w:name w:val="List Bullet 2"/>
    <w:uiPriority w:val="99"/>
    <w:basedOn w:val="Normal"/>
    <w:unhideWhenUsed/>
    <w:pPr>
      <w:contextualSpacing/>
      <w:numPr>
        <w:numId w:val="2"/>
      </w:numPr>
    </w:pPr>
  </w:style>
  <w:style w:type="paragraph" w:customStyle="1" w:styleId="ListBullet3">
    <w:name w:val="List Bullet 3"/>
    <w:uiPriority w:val="99"/>
    <w:basedOn w:val="Normal"/>
    <w:unhideWhenUsed/>
    <w:pPr>
      <w:contextualSpacing/>
      <w:numPr>
        <w:numId w:val="3"/>
      </w:numPr>
    </w:pPr>
  </w:style>
  <w:style w:type="paragraph" w:customStyle="1" w:styleId="ListNumber">
    <w:name w:val="List Number"/>
    <w:uiPriority w:val="99"/>
    <w:basedOn w:val="Normal"/>
    <w:unhideWhenUsed/>
    <w:pPr>
      <w:contextualSpacing/>
      <w:numPr>
        <w:numId w:val="4"/>
      </w:numPr>
    </w:pPr>
  </w:style>
  <w:style w:type="paragraph" w:customStyle="1" w:styleId="ListNumber2">
    <w:name w:val="List Number 2"/>
    <w:uiPriority w:val="99"/>
    <w:basedOn w:val="Normal"/>
    <w:unhideWhenUsed/>
    <w:pPr>
      <w:contextualSpacing/>
      <w:numPr>
        <w:numId w:val="5"/>
      </w:numPr>
    </w:pPr>
  </w:style>
  <w:style w:type="paragraph" w:customStyle="1" w:styleId="ListNumber3">
    <w:name w:val="List Number 3"/>
    <w:uiPriority w:val="99"/>
    <w:basedOn w:val="Normal"/>
    <w:unhideWhenUsed/>
    <w:pPr>
      <w:contextualSpacing/>
      <w:numPr>
        <w:numId w:val="6"/>
      </w:numPr>
    </w:pPr>
  </w:style>
  <w:style w:type="paragraph" w:customStyle="1" w:styleId="ListContinue">
    <w:name w:val="List Continue"/>
    <w:uiPriority w:val="99"/>
    <w:basedOn w:val="Normal"/>
    <w:unhideWhenUsed/>
    <w:pPr>
      <w:ind w:left="360"/>
      <w:contextualSpacing/>
      <w:spacing w:after="120"/>
    </w:pPr>
  </w:style>
  <w:style w:type="paragraph" w:customStyle="1" w:styleId="ListContinue2">
    <w:name w:val="List Continue 2"/>
    <w:uiPriority w:val="99"/>
    <w:basedOn w:val="Normal"/>
    <w:unhideWhenUsed/>
    <w:pPr>
      <w:ind w:left="720"/>
      <w:contextualSpacing/>
      <w:spacing w:after="120"/>
    </w:pPr>
  </w:style>
  <w:style w:type="paragraph" w:customStyle="1" w:styleId="ListContinue3">
    <w:name w:val="List Continue 3"/>
    <w:uiPriority w:val="99"/>
    <w:basedOn w:val="Normal"/>
    <w:unhideWhenUsed/>
    <w:pPr>
      <w:ind w:left="1080"/>
      <w:contextualSpacing/>
      <w:spacing w:after="120"/>
    </w:pPr>
  </w:style>
  <w:style w:type="paragraph" w:customStyle="1" w:styleId="MacroText">
    <w:name w:val="macro"/>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DefaultParagraphFont"/>
    <w:link w:val="MacroText"/>
    <w:rPr>
      <w:rFonts w:ascii="Courier" w:hAnsi="Courier"/>
      <w:sz w:val="20"/>
      <w:szCs w:val="20"/>
    </w:rPr>
  </w:style>
  <w:style w:type="paragraph" w:styleId="Quote">
    <w:name w:val="Quote"/>
    <w:uiPriority w:val="29"/>
    <w:basedOn w:val="Normal"/>
    <w:next w:val="Normal"/>
    <w:link w:val="QuoteChar"/>
    <w:qFormat/>
    <w:rPr>
      <w:i/>
      <w:iCs/>
      <w:color w:val="000000"/>
    </w:rPr>
  </w:style>
  <w:style w:type="character" w:customStyle="1" w:styleId="QuoteChar">
    <w:name w:val="Quote Char"/>
    <w:uiPriority w:val="29"/>
    <w:basedOn w:val="DefaultParagraphFont"/>
    <w:link w:val="Quote"/>
    <w:rPr>
      <w:i/>
      <w:iCs/>
      <w:color w:val="000000"/>
    </w:rPr>
  </w:style>
  <w:style w:type="character" w:customStyle="1" w:styleId="Heading4Char">
    <w:name w:val="Heading 4 Char"/>
    <w:uiPriority w:val="9"/>
    <w:basedOn w:val="DefaultParagraphFont"/>
    <w:link w:val="Heading4"/>
    <w:semiHidden/>
    <w:rPr>
      <w:rFonts w:asciiTheme="majorHAnsi" w:eastAsiaTheme="majorHAnsi" w:hAnsiTheme="majorHAnsi" w:cstheme="majorEastAsia"/>
      <w:b/>
      <w:bCs/>
      <w:i/>
      <w:iCs/>
      <w:color w:val="4F81BD"/>
    </w:rPr>
  </w:style>
  <w:style w:type="character" w:customStyle="1" w:styleId="Heading5Char">
    <w:name w:val="Heading 5 Char"/>
    <w:uiPriority w:val="9"/>
    <w:basedOn w:val="DefaultParagraphFont"/>
    <w:link w:val="Heading5"/>
    <w:semiHidden/>
    <w:rPr>
      <w:rFonts w:asciiTheme="majorHAnsi" w:eastAsiaTheme="majorHAnsi" w:hAnsiTheme="majorHAnsi" w:cstheme="majorEastAsia"/>
      <w:color w:val="244061"/>
    </w:rPr>
  </w:style>
  <w:style w:type="character" w:customStyle="1" w:styleId="Heading6Char">
    <w:name w:val="Heading 6 Char"/>
    <w:uiPriority w:val="9"/>
    <w:basedOn w:val="DefaultParagraphFont"/>
    <w:link w:val="Heading6"/>
    <w:semiHidden/>
    <w:rPr>
      <w:rFonts w:asciiTheme="majorHAnsi" w:eastAsiaTheme="majorHAnsi" w:hAnsiTheme="majorHAnsi" w:cstheme="majorEastAsia"/>
      <w:i/>
      <w:iCs/>
      <w:color w:val="244061"/>
    </w:rPr>
  </w:style>
  <w:style w:type="character" w:customStyle="1" w:styleId="Heading7Char">
    <w:name w:val="Heading 7 Char"/>
    <w:uiPriority w:val="9"/>
    <w:basedOn w:val="DefaultParagraphFont"/>
    <w:link w:val="Heading7"/>
    <w:semiHidden/>
    <w:rPr>
      <w:rFonts w:asciiTheme="majorHAnsi" w:eastAsiaTheme="majorHAnsi" w:hAnsiTheme="majorHAnsi" w:cstheme="majorEastAsia"/>
      <w:i/>
      <w:iCs/>
      <w:color w:val="8C8C8C"/>
    </w:rPr>
  </w:style>
  <w:style w:type="character" w:customStyle="1" w:styleId="Heading8Char">
    <w:name w:val="Heading 8 Char"/>
    <w:uiPriority w:val="9"/>
    <w:basedOn w:val="DefaultParagraphFont"/>
    <w:link w:val="Heading8"/>
    <w:semiHidden/>
    <w:rPr>
      <w:rFonts w:asciiTheme="majorHAnsi" w:eastAsiaTheme="majorHAnsi" w:hAnsiTheme="majorHAnsi" w:cstheme="majorEastAsia"/>
      <w:color w:val="4F81BD"/>
      <w:sz w:val="20"/>
      <w:szCs w:val="20"/>
    </w:rPr>
  </w:style>
  <w:style w:type="character" w:customStyle="1" w:styleId="Heading9Char">
    <w:name w:val="Heading 9 Char"/>
    <w:uiPriority w:val="9"/>
    <w:basedOn w:val="DefaultParagraphFont"/>
    <w:link w:val="Heading9"/>
    <w:semiHidden/>
    <w:rPr>
      <w:rFonts w:asciiTheme="majorHAnsi" w:eastAsiaTheme="majorHAnsi" w:hAnsiTheme="majorHAnsi" w:cstheme="majorEastAsia"/>
      <w:i/>
      <w:iCs/>
      <w:color w:val="8C8C8C"/>
      <w:sz w:val="20"/>
      <w:szCs w:val="20"/>
    </w:rPr>
  </w:style>
  <w:style w:type="paragraph" w:styleId="Caption">
    <w:name w:val="caption"/>
    <w:uiPriority w:val="35"/>
    <w:basedOn w:val="Normal"/>
    <w:next w:val="Normal"/>
    <w:qFormat/>
    <w:semiHidden/>
    <w:unhideWhenUsed/>
    <w:pPr>
      <w:spacing w:line="240" w:lineRule="auto"/>
    </w:pPr>
    <w:rPr>
      <w:b/>
      <w:bCs/>
      <w:color w:val="4F81BD"/>
      <w:sz w:val="18"/>
      <w:szCs w:val="18"/>
    </w:rPr>
  </w:style>
  <w:style w:type="character" w:styleId="Strong">
    <w:name w:val="Strong"/>
    <w:uiPriority w:val="22"/>
    <w:basedOn w:val="DefaultParagraphFont"/>
    <w:qFormat/>
    <w:rPr>
      <w:b/>
      <w:bCs/>
    </w:rPr>
  </w:style>
  <w:style w:type="character" w:styleId="Emphasis">
    <w:name w:val="Emphasis"/>
    <w:uiPriority w:val="20"/>
    <w:basedOn w:val="DefaultParagraphFont"/>
    <w:qFormat/>
    <w:rPr>
      <w:i/>
      <w:iCs/>
    </w:rPr>
  </w:style>
  <w:style w:type="paragraph" w:styleId="IntenseQuote">
    <w:name w:val="Intense Quote"/>
    <w:uiPriority w:val="30"/>
    <w:basedOn w:val="Normal"/>
    <w:next w:val="Normal"/>
    <w:link w:val="IntenseQuoteChar"/>
    <w:qFormat/>
    <w:pPr>
      <w:ind w:left="936" w:right="936"/>
      <w:pBdr>
        <w:bottom w:val="single" w:sz="4" w:space="4" w:color="4F81BD" w:themeColor="accent1"/>
      </w:pBdr>
      <w:spacing w:after="280" w:before="200"/>
    </w:pPr>
    <w:rPr>
      <w:b/>
      <w:bCs/>
      <w:i/>
      <w:iCs/>
      <w:color w:val="4F81BD"/>
    </w:rPr>
  </w:style>
  <w:style w:type="character" w:customStyle="1" w:styleId="IntenseQuoteChar">
    <w:name w:val="Intense Quote Char"/>
    <w:uiPriority w:val="30"/>
    <w:basedOn w:val="DefaultParagraphFont"/>
    <w:link w:val="IntenseQuote"/>
    <w:rPr>
      <w:b/>
      <w:bCs/>
      <w:i/>
      <w:iCs/>
      <w:color w:val="4F81BD"/>
    </w:rPr>
  </w:style>
  <w:style w:type="character" w:styleId="SubtleEmphasis">
    <w:name w:val="Subtle Emphasis"/>
    <w:uiPriority w:val="19"/>
    <w:basedOn w:val="DefaultParagraphFont"/>
    <w:qFormat/>
    <w:rPr>
      <w:i/>
      <w:iCs/>
      <w:color w:val="BDBDBD"/>
    </w:rPr>
  </w:style>
  <w:style w:type="character" w:styleId="IntenseEmphasis">
    <w:name w:val="Intense Emphasis"/>
    <w:uiPriority w:val="21"/>
    <w:basedOn w:val="DefaultParagraphFont"/>
    <w:qFormat/>
    <w:rPr>
      <w:b/>
      <w:bCs/>
      <w:i/>
      <w:iCs/>
      <w:color w:val="4F81BD"/>
    </w:rPr>
  </w:style>
  <w:style w:type="character" w:styleId="SubtleReference">
    <w:name w:val="Subtle Reference"/>
    <w:uiPriority w:val="31"/>
    <w:basedOn w:val="DefaultParagraphFont"/>
    <w:qFormat/>
    <w:rPr>
      <w:smallCaps/>
      <w:color w:val="C0504D"/>
      <w:u w:val="single" w:color="auto"/>
    </w:rPr>
  </w:style>
  <w:style w:type="character" w:styleId="IntenseReference">
    <w:name w:val="Intense Reference"/>
    <w:uiPriority w:val="32"/>
    <w:basedOn w:val="DefaultParagraphFont"/>
    <w:qFormat/>
    <w:rPr>
      <w:b/>
      <w:bCs/>
      <w:smallCaps/>
      <w:color w:val="C0504D"/>
      <w:u w:val="single" w:color="auto"/>
      <w:spacing w:val="5"/>
    </w:rPr>
  </w:style>
  <w:style w:type="character" w:styleId="BookTitle">
    <w:name w:val="Book Title"/>
    <w:uiPriority w:val="33"/>
    <w:basedOn w:val="DefaultParagraphFont"/>
    <w:qFormat/>
    <w:rPr>
      <w:b/>
      <w:bCs/>
      <w:smallCaps/>
      <w:spacing w:val="5"/>
    </w:rPr>
  </w:style>
  <w:style w:type="paragraph" w:styleId="TOCHeading">
    <w:name w:val="TOC Heading"/>
    <w:uiPriority w:val="39"/>
    <w:basedOn w:val="Heading1"/>
    <w:next w:val="Normal"/>
    <w:qFormat/>
    <w:semiHidden/>
    <w:unhideWhenUsed/>
    <w:pPr>
      <w:outlineLvl w:val="9"/>
    </w:pPr>
  </w:style>
  <w:style w:type="table" w:styleId="TableGrid">
    <w:name w:val="Table Grid"/>
    <w:uiPriority w:val="59"/>
    <w:basedOn w:val="TableNormal"/>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uiPriority w:val="60"/>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left w:val="nil"/>
          <w:right w:val="nil"/>
          <w:insideH w:val="nil"/>
          <w:insideV w:val="nil"/>
        </w:tcBorders>
        <w:shd w:val="clear" w:color="auto" w:fill="E1E1E1" w:themeFill="text1" w:themeFillTint="3f"/>
      </w:tcPr>
    </w:tblStylePr>
  </w:style>
  <w:style w:type="table" w:styleId="LightShading-Accent1">
    <w:name w:val="Light Shading Accent 1"/>
    <w:uiPriority w:val="60"/>
    <w:basedOn w:val="TableNormal"/>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left w:val="nil"/>
          <w:right w:val="nil"/>
          <w:insideH w:val="nil"/>
          <w:insideV w:val="nil"/>
        </w:tcBorders>
        <w:shd w:val="clear" w:color="auto" w:fill="E4E8F1" w:themeFill="accent1" w:themeFillTint="3f"/>
      </w:tcPr>
    </w:tblStylePr>
  </w:style>
  <w:style w:type="table" w:styleId="LightShading-Accent2">
    <w:name w:val="Light Shading Accent 2"/>
    <w:uiPriority w:val="60"/>
    <w:basedOn w:val="TableNormal"/>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left w:val="nil"/>
          <w:right w:val="nil"/>
          <w:insideH w:val="nil"/>
          <w:insideV w:val="nil"/>
        </w:tcBorders>
        <w:shd w:val="clear" w:color="auto" w:fill="F1E4E3" w:themeFill="accent2" w:themeFillTint="3f"/>
      </w:tcPr>
    </w:tblStylePr>
  </w:style>
  <w:style w:type="table" w:styleId="LightShading-Accent3">
    <w:name w:val="Light Shading Accent 3"/>
    <w:uiPriority w:val="60"/>
    <w:basedOn w:val="TableNormal"/>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left w:val="nil"/>
          <w:right w:val="nil"/>
          <w:insideH w:val="nil"/>
          <w:insideV w:val="nil"/>
        </w:tcBorders>
        <w:shd w:val="clear" w:color="auto" w:fill="EBF0E4" w:themeFill="accent3" w:themeFillTint="3f"/>
      </w:tcPr>
    </w:tblStylePr>
  </w:style>
  <w:style w:type="table" w:styleId="LightShading-Accent4">
    <w:name w:val="Light Shading Accent 4"/>
    <w:uiPriority w:val="60"/>
    <w:basedOn w:val="TableNormal"/>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left w:val="nil"/>
          <w:right w:val="nil"/>
          <w:insideH w:val="nil"/>
          <w:insideV w:val="nil"/>
        </w:tcBorders>
        <w:shd w:val="clear" w:color="auto" w:fill="E8E5EC" w:themeFill="accent4" w:themeFillTint="3f"/>
      </w:tcPr>
    </w:tblStylePr>
  </w:style>
  <w:style w:type="table" w:styleId="LightShading-Accent5">
    <w:name w:val="Light Shading Accent 5"/>
    <w:uiPriority w:val="60"/>
    <w:basedOn w:val="TableNormal"/>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left w:val="nil"/>
          <w:right w:val="nil"/>
          <w:insideH w:val="nil"/>
          <w:insideV w:val="nil"/>
        </w:tcBorders>
        <w:shd w:val="clear" w:color="auto" w:fill="E3EEF3" w:themeFill="accent5" w:themeFillTint="3f"/>
      </w:tcPr>
    </w:tblStylePr>
  </w:style>
  <w:style w:type="table" w:styleId="LightShading-Accent6">
    <w:name w:val="Light Shading Accent 6"/>
    <w:uiPriority w:val="60"/>
    <w:basedOn w:val="TableNormal"/>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left w:val="nil"/>
          <w:right w:val="nil"/>
          <w:insideH w:val="nil"/>
          <w:insideV w:val="nil"/>
        </w:tcBorders>
        <w:shd w:val="clear" w:color="auto" w:fill="FDEBE3" w:themeFill="accent6" w:themeFillTint="3f"/>
      </w:tcPr>
    </w:tblStylePr>
  </w:style>
  <w:style w:type="table" w:styleId="LightList">
    <w:name w:val="Light List"/>
    <w:uiPriority w:val="61"/>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text1"/>
      </w:tcPr>
    </w:tblStylePr>
    <w:tblStylePr w:type="lastRow">
      <w:pPr>
        <w:spacing w:after="0" w:before="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uiPriority w:val="61"/>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uiPriority w:val="61"/>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uiPriority w:val="61"/>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uiPriority w:val="61"/>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uiPriority w:val="61"/>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uiPriority w:val="61"/>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uiPriority w:val="62"/>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1E1E1"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E1E1E1"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uiPriority w:val="62"/>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E4E8F1"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E4E8F1"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uiPriority w:val="62"/>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E4E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E4E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uiPriority w:val="62"/>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BF0E4"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BF0E4"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uiPriority w:val="62"/>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E8E5EC"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E8E5EC"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uiPriority w:val="62"/>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E3EEF3"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E3EEF3"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uiPriority w:val="62"/>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BE3"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BE3"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uiPriority w:val="63"/>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shd w:val="clear" w:color="auto" w:fill="000000" w:themeFill="text1"/>
      </w:tcPr>
    </w:tblStylePr>
    <w:tblStylePr w:type="lastRow">
      <w:pPr>
        <w:spacing w:after="0" w:before="0" w:line="240" w:lineRule="auto"/>
      </w:pPr>
      <w:rPr>
        <w:b/>
        <w:bCs/>
      </w:rPr>
      <w:tblPr/>
      <w:tcPr>
        <w:tcBorders>
          <w:top w:val="double" w:sz="6"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tcPr>
    </w:tblStylePr>
    <w:tblStylePr w:type="firstCol">
      <w:rPr>
        <w:b/>
        <w:bCs/>
      </w:rPr>
    </w:tblStylePr>
    <w:tblStylePr w:type="lastCol">
      <w:rPr>
        <w:b/>
        <w:bCs/>
      </w:rPr>
    </w:tblStylePr>
    <w:tblStylePr w:type="band1Vert">
      <w:tblPr/>
      <w:tcPr>
        <w:shd w:val="clear" w:color="auto" w:fill="E1E1E1" w:themeFill="text1" w:themeFillTint="3f"/>
      </w:tcPr>
    </w:tblStylePr>
    <w:tblStylePr w:type="band1Horz">
      <w:tblPr/>
      <w:tcPr>
        <w:tcBorders>
          <w:insideH w:val="nil"/>
          <w:insideV w:val="nil"/>
        </w:tcBorders>
        <w:shd w:val="clear" w:color="auto" w:fill="E1E1E1" w:themeFill="text1" w:themeFillTint="3f"/>
      </w:tcPr>
    </w:tblStylePr>
    <w:tblStylePr w:type="band2Horz">
      <w:tblPr/>
      <w:tcPr>
        <w:tcBorders>
          <w:insideH w:val="nil"/>
          <w:insideV w:val="nil"/>
        </w:tcBorders>
      </w:tcPr>
    </w:tblStylePr>
  </w:style>
  <w:style w:type="table" w:styleId="MediumShading1-Accent1">
    <w:name w:val="Medium Shading 1 Accent 1"/>
    <w:uiPriority w:val="63"/>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tcPr>
    </w:tblStylePr>
    <w:tblStylePr w:type="firstCol">
      <w:rPr>
        <w:b/>
        <w:bCs/>
      </w:rPr>
    </w:tblStylePr>
    <w:tblStylePr w:type="lastCol">
      <w:rPr>
        <w:b/>
        <w:bCs/>
      </w:rPr>
    </w:tblStylePr>
    <w:tblStylePr w:type="band1Vert">
      <w:tblPr/>
      <w:tcPr>
        <w:shd w:val="clear" w:color="auto" w:fill="E4E8F1" w:themeFill="accent1" w:themeFillTint="3f"/>
      </w:tcPr>
    </w:tblStylePr>
    <w:tblStylePr w:type="band1Horz">
      <w:tblPr/>
      <w:tcPr>
        <w:tcBorders>
          <w:insideH w:val="nil"/>
          <w:insideV w:val="nil"/>
        </w:tcBorders>
        <w:shd w:val="clear" w:color="auto" w:fill="E4E8F1" w:themeFill="accent1" w:themeFillTint="3f"/>
      </w:tcPr>
    </w:tblStylePr>
    <w:tblStylePr w:type="band2Horz">
      <w:tblPr/>
      <w:tcPr>
        <w:tcBorders>
          <w:insideH w:val="nil"/>
          <w:insideV w:val="nil"/>
        </w:tcBorders>
      </w:tcPr>
    </w:tblStylePr>
  </w:style>
  <w:style w:type="table" w:styleId="MediumShading1-Accent2">
    <w:name w:val="Medium Shading 1 Accent 2"/>
    <w:uiPriority w:val="63"/>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E4E3" w:themeFill="accent2" w:themeFillTint="3f"/>
      </w:tcPr>
    </w:tblStylePr>
    <w:tblStylePr w:type="band1Horz">
      <w:tblPr/>
      <w:tcPr>
        <w:tcBorders>
          <w:insideH w:val="nil"/>
          <w:insideV w:val="nil"/>
        </w:tcBorders>
        <w:shd w:val="clear" w:color="auto" w:fill="F1E4E3" w:themeFill="accent2" w:themeFillTint="3f"/>
      </w:tcPr>
    </w:tblStylePr>
    <w:tblStylePr w:type="band2Horz">
      <w:tblPr/>
      <w:tcPr>
        <w:tcBorders>
          <w:insideH w:val="nil"/>
          <w:insideV w:val="nil"/>
        </w:tcBorders>
      </w:tcPr>
    </w:tblStylePr>
  </w:style>
  <w:style w:type="table" w:styleId="MediumShading1-Accent3">
    <w:name w:val="Medium Shading 1 Accent 3"/>
    <w:uiPriority w:val="63"/>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F0E4" w:themeFill="accent3" w:themeFillTint="3f"/>
      </w:tcPr>
    </w:tblStylePr>
    <w:tblStylePr w:type="band1Horz">
      <w:tblPr/>
      <w:tcPr>
        <w:tcBorders>
          <w:insideH w:val="nil"/>
          <w:insideV w:val="nil"/>
        </w:tcBorders>
        <w:shd w:val="clear" w:color="auto" w:fill="EBF0E4" w:themeFill="accent3" w:themeFillTint="3f"/>
      </w:tcPr>
    </w:tblStylePr>
    <w:tblStylePr w:type="band2Horz">
      <w:tblPr/>
      <w:tcPr>
        <w:tcBorders>
          <w:insideH w:val="nil"/>
          <w:insideV w:val="nil"/>
        </w:tcBorders>
      </w:tcPr>
    </w:tblStylePr>
  </w:style>
  <w:style w:type="table" w:styleId="MediumShading1-Accent4">
    <w:name w:val="Medium Shading 1 Accent 4"/>
    <w:uiPriority w:val="63"/>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tcPr>
    </w:tblStylePr>
    <w:tblStylePr w:type="firstCol">
      <w:rPr>
        <w:b/>
        <w:bCs/>
      </w:rPr>
    </w:tblStylePr>
    <w:tblStylePr w:type="lastCol">
      <w:rPr>
        <w:b/>
        <w:bCs/>
      </w:rPr>
    </w:tblStylePr>
    <w:tblStylePr w:type="band1Vert">
      <w:tblPr/>
      <w:tcPr>
        <w:shd w:val="clear" w:color="auto" w:fill="E8E5EC" w:themeFill="accent4" w:themeFillTint="3f"/>
      </w:tcPr>
    </w:tblStylePr>
    <w:tblStylePr w:type="band1Horz">
      <w:tblPr/>
      <w:tcPr>
        <w:tcBorders>
          <w:insideH w:val="nil"/>
          <w:insideV w:val="nil"/>
        </w:tcBorders>
        <w:shd w:val="clear" w:color="auto" w:fill="E8E5EC" w:themeFill="accent4" w:themeFillTint="3f"/>
      </w:tcPr>
    </w:tblStylePr>
    <w:tblStylePr w:type="band2Horz">
      <w:tblPr/>
      <w:tcPr>
        <w:tcBorders>
          <w:insideH w:val="nil"/>
          <w:insideV w:val="nil"/>
        </w:tcBorders>
      </w:tcPr>
    </w:tblStylePr>
  </w:style>
  <w:style w:type="table" w:styleId="MediumShading1-Accent5">
    <w:name w:val="Medium Shading 1 Accent 5"/>
    <w:uiPriority w:val="63"/>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3EEF3" w:themeFill="accent5" w:themeFillTint="3f"/>
      </w:tcPr>
    </w:tblStylePr>
    <w:tblStylePr w:type="band1Horz">
      <w:tblPr/>
      <w:tcPr>
        <w:tcBorders>
          <w:insideH w:val="nil"/>
          <w:insideV w:val="nil"/>
        </w:tcBorders>
        <w:shd w:val="clear" w:color="auto" w:fill="E3EEF3" w:themeFill="accent5" w:themeFillTint="3f"/>
      </w:tcPr>
    </w:tblStylePr>
    <w:tblStylePr w:type="band2Horz">
      <w:tblPr/>
      <w:tcPr>
        <w:tcBorders>
          <w:insideH w:val="nil"/>
          <w:insideV w:val="nil"/>
        </w:tcBorders>
      </w:tcPr>
    </w:tblStylePr>
  </w:style>
  <w:style w:type="table" w:styleId="MediumShading1-Accent6">
    <w:name w:val="Medium Shading 1 Accent 6"/>
    <w:uiPriority w:val="63"/>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BE3" w:themeFill="accent6" w:themeFillTint="3f"/>
      </w:tcPr>
    </w:tblStylePr>
    <w:tblStylePr w:type="band1Horz">
      <w:tblPr/>
      <w:tcPr>
        <w:tcBorders>
          <w:insideH w:val="nil"/>
          <w:insideV w:val="nil"/>
        </w:tcBorders>
        <w:shd w:val="clear" w:color="auto" w:fill="FDEBE3" w:themeFill="accent6" w:themeFillTint="3f"/>
      </w:tcPr>
    </w:tblStylePr>
    <w:tblStylePr w:type="band2Horz">
      <w:tblPr/>
      <w:tcPr>
        <w:tcBorders>
          <w:insideH w:val="nil"/>
          <w:insideV w:val="nil"/>
        </w:tcBorders>
      </w:tcPr>
    </w:tblStylePr>
  </w:style>
  <w:style w:type="table" w:styleId="MediumShading2">
    <w:name w:val="Medium Shading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uiPriority w:val="65"/>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E1E1E1" w:themeFill="text1" w:themeFillTint="3f"/>
      </w:tcPr>
    </w:tblStylePr>
    <w:tblStylePr w:type="band1Horz">
      <w:tblPr/>
      <w:tcPr>
        <w:shd w:val="clear" w:color="auto" w:fill="E1E1E1" w:themeFill="text1" w:themeFillTint="3f"/>
      </w:tcPr>
    </w:tblStylePr>
  </w:style>
  <w:style w:type="table" w:styleId="MediumList1-Accent1">
    <w:name w:val="Medium List 1 Accent 1"/>
    <w:uiPriority w:val="65"/>
    <w:basedOn w:val="TableNormal"/>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E4E8F1" w:themeFill="accent1" w:themeFillTint="3f"/>
      </w:tcPr>
    </w:tblStylePr>
    <w:tblStylePr w:type="band1Horz">
      <w:tblPr/>
      <w:tcPr>
        <w:shd w:val="clear" w:color="auto" w:fill="E4E8F1" w:themeFill="accent1" w:themeFillTint="3f"/>
      </w:tcPr>
    </w:tblStylePr>
  </w:style>
  <w:style w:type="table" w:styleId="MediumList1-Accent2">
    <w:name w:val="Medium List 1 Accent 2"/>
    <w:uiPriority w:val="65"/>
    <w:basedOn w:val="TableNormal"/>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E4E3" w:themeFill="accent2" w:themeFillTint="3f"/>
      </w:tcPr>
    </w:tblStylePr>
    <w:tblStylePr w:type="band1Horz">
      <w:tblPr/>
      <w:tcPr>
        <w:shd w:val="clear" w:color="auto" w:fill="F1E4E3" w:themeFill="accent2" w:themeFillTint="3f"/>
      </w:tcPr>
    </w:tblStylePr>
  </w:style>
  <w:style w:type="table" w:styleId="MediumList1-Accent3">
    <w:name w:val="Medium List 1 Accent 3"/>
    <w:uiPriority w:val="65"/>
    <w:basedOn w:val="TableNormal"/>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BF0E4" w:themeFill="accent3" w:themeFillTint="3f"/>
      </w:tcPr>
    </w:tblStylePr>
    <w:tblStylePr w:type="band1Horz">
      <w:tblPr/>
      <w:tcPr>
        <w:shd w:val="clear" w:color="auto" w:fill="EBF0E4" w:themeFill="accent3" w:themeFillTint="3f"/>
      </w:tcPr>
    </w:tblStylePr>
  </w:style>
  <w:style w:type="table" w:styleId="MediumList1-Accent4">
    <w:name w:val="Medium List 1 Accent 4"/>
    <w:uiPriority w:val="65"/>
    <w:basedOn w:val="TableNormal"/>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E8E5EC" w:themeFill="accent4" w:themeFillTint="3f"/>
      </w:tcPr>
    </w:tblStylePr>
    <w:tblStylePr w:type="band1Horz">
      <w:tblPr/>
      <w:tcPr>
        <w:shd w:val="clear" w:color="auto" w:fill="E8E5EC" w:themeFill="accent4" w:themeFillTint="3f"/>
      </w:tcPr>
    </w:tblStylePr>
  </w:style>
  <w:style w:type="table" w:styleId="MediumList1-Accent5">
    <w:name w:val="Medium List 1 Accent 5"/>
    <w:uiPriority w:val="65"/>
    <w:basedOn w:val="TableNormal"/>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E3EEF3" w:themeFill="accent5" w:themeFillTint="3f"/>
      </w:tcPr>
    </w:tblStylePr>
    <w:tblStylePr w:type="band1Horz">
      <w:tblPr/>
      <w:tcPr>
        <w:shd w:val="clear" w:color="auto" w:fill="E3EEF3" w:themeFill="accent5" w:themeFillTint="3f"/>
      </w:tcPr>
    </w:tblStylePr>
  </w:style>
  <w:style w:type="table" w:styleId="MediumList1-Accent6">
    <w:name w:val="Medium List 1 Accent 6"/>
    <w:uiPriority w:val="65"/>
    <w:basedOn w:val="TableNormal"/>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BE3" w:themeFill="accent6" w:themeFillTint="3f"/>
      </w:tcPr>
    </w:tblStylePr>
    <w:tblStylePr w:type="band1Horz">
      <w:tblPr/>
      <w:tcPr>
        <w:shd w:val="clear" w:color="auto" w:fill="FDEBE3" w:themeFill="accent6" w:themeFillTint="3f"/>
      </w:tcPr>
    </w:tblStylePr>
  </w:style>
  <w:style w:type="table" w:styleId="MediumList2">
    <w:name w:val="Medium List 2"/>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top w:val="nil"/>
          <w:bottom w:val="nil"/>
          <w:insideH w:val="nil"/>
          <w:insideV w:val="nil"/>
        </w:tcBorders>
        <w:shd w:val="clear" w:color="auto" w:fill="E1E1E1"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top w:val="nil"/>
          <w:bottom w:val="nil"/>
          <w:insideH w:val="nil"/>
          <w:insideV w:val="nil"/>
        </w:tcBorders>
        <w:shd w:val="clear" w:color="auto" w:fill="E4E8F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top w:val="nil"/>
          <w:bottom w:val="nil"/>
          <w:insideH w:val="nil"/>
          <w:insideV w:val="nil"/>
        </w:tcBorders>
        <w:shd w:val="clear" w:color="auto" w:fill="F1E4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top w:val="nil"/>
          <w:bottom w:val="nil"/>
          <w:insideH w:val="nil"/>
          <w:insideV w:val="nil"/>
        </w:tcBorders>
        <w:shd w:val="clear" w:color="auto" w:fill="EBF0E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top w:val="nil"/>
          <w:bottom w:val="nil"/>
          <w:insideH w:val="nil"/>
          <w:insideV w:val="nil"/>
        </w:tcBorders>
        <w:shd w:val="clear" w:color="auto" w:fill="E8E5EC"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top w:val="nil"/>
          <w:bottom w:val="nil"/>
          <w:insideH w:val="nil"/>
          <w:insideV w:val="nil"/>
        </w:tcBorders>
        <w:shd w:val="clear" w:color="auto" w:fill="E3EEF3"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top w:val="nil"/>
          <w:bottom w:val="nil"/>
          <w:insideH w:val="nil"/>
          <w:insideV w:val="nil"/>
        </w:tcBorders>
        <w:shd w:val="clear" w:color="auto" w:fill="FDEBE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uiPriority w:val="67"/>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insideV w:val="single" w:sz="8" w:space="0" w:color="8C8C8C" w:themeColor="text1" w:themeTint="bf"/>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rPr>
    </w:tblStylePr>
    <w:tblStylePr w:type="lastRow">
      <w:rPr>
        <w:b/>
        <w:bCs/>
      </w:rPr>
      <w:tblPr/>
      <w:tcPr>
        <w:tcBorders>
          <w:top w:val="single" w:sz="18" w:space="0" w:color="8C8C8C" w:themeColor="text1" w:themeTint="bf"/>
        </w:tcBorders>
      </w:tcPr>
    </w:tblStylePr>
    <w:tblStylePr w:type="firstCol">
      <w:rPr>
        <w:b/>
        <w:bCs/>
      </w:rPr>
    </w:tblStylePr>
    <w:tblStylePr w:type="lastCol">
      <w:rPr>
        <w:b/>
        <w:bCs/>
      </w:r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MediumGrid1-Accent1">
    <w:name w:val="Medium Grid 1 Accent 1"/>
    <w:uiPriority w:val="67"/>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insideV w:val="single" w:sz="8" w:space="0" w:color="97ADD0" w:themeColor="accent1" w:themeTint="bf"/>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rPr>
    </w:tblStylePr>
    <w:tblStylePr w:type="lastRow">
      <w:rPr>
        <w:b/>
        <w:bCs/>
      </w:rPr>
      <w:tblPr/>
      <w:tcPr>
        <w:tcBorders>
          <w:top w:val="single" w:sz="18" w:space="0" w:color="97ADD0" w:themeColor="accent1" w:themeTint="bf"/>
        </w:tcBorders>
      </w:tcPr>
    </w:tblStylePr>
    <w:tblStylePr w:type="firstCol">
      <w:rPr>
        <w:b/>
        <w:bCs/>
      </w:rPr>
    </w:tblStylePr>
    <w:tblStylePr w:type="lastCol">
      <w:rPr>
        <w:b/>
        <w:bCs/>
      </w:r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MediumGrid1-Accent2">
    <w:name w:val="Medium Grid 1 Accent 2"/>
    <w:uiPriority w:val="67"/>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insideV w:val="single" w:sz="8" w:space="0" w:color="D29897" w:themeColor="accent2" w:themeTint="bf"/>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rPr>
    </w:tblStylePr>
    <w:tblStylePr w:type="lastRow">
      <w:rPr>
        <w:b/>
        <w:bCs/>
      </w:rPr>
      <w:tblPr/>
      <w:tcPr>
        <w:tcBorders>
          <w:top w:val="single" w:sz="18" w:space="0" w:color="D29897" w:themeColor="accent2" w:themeTint="bf"/>
        </w:tcBorders>
      </w:tcPr>
    </w:tblStylePr>
    <w:tblStylePr w:type="firstCol">
      <w:rPr>
        <w:b/>
        <w:bCs/>
      </w:rPr>
    </w:tblStylePr>
    <w:tblStylePr w:type="lastCol">
      <w:rPr>
        <w:b/>
        <w:bCs/>
      </w:r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MediumGrid1-Accent3">
    <w:name w:val="Medium Grid 1 Accent 3"/>
    <w:uiPriority w:val="67"/>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insideV w:val="single" w:sz="8" w:space="0" w:color="BBCF9B" w:themeColor="accent3" w:themeTint="bf"/>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rPr>
    </w:tblStylePr>
    <w:tblStylePr w:type="lastRow">
      <w:rPr>
        <w:b/>
        <w:bCs/>
      </w:rPr>
      <w:tblPr/>
      <w:tcPr>
        <w:tcBorders>
          <w:top w:val="single" w:sz="18" w:space="0" w:color="BBCF9B" w:themeColor="accent3" w:themeTint="bf"/>
        </w:tcBorders>
      </w:tcPr>
    </w:tblStylePr>
    <w:tblStylePr w:type="firstCol">
      <w:rPr>
        <w:b/>
        <w:bCs/>
      </w:rPr>
    </w:tblStylePr>
    <w:tblStylePr w:type="lastCol">
      <w:rPr>
        <w:b/>
        <w:bCs/>
      </w:r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MediumGrid1-Accent4">
    <w:name w:val="Medium Grid 1 Accent 4"/>
    <w:uiPriority w:val="67"/>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insideV w:val="single" w:sz="8" w:space="0" w:color="AC9FBF" w:themeColor="accent4" w:themeTint="bf"/>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rPr>
    </w:tblStylePr>
    <w:tblStylePr w:type="lastRow">
      <w:rPr>
        <w:b/>
        <w:bCs/>
      </w:rPr>
      <w:tblPr/>
      <w:tcPr>
        <w:tcBorders>
          <w:top w:val="single" w:sz="18" w:space="0" w:color="AC9FBF" w:themeColor="accent4" w:themeTint="bf"/>
        </w:tcBorders>
      </w:tcPr>
    </w:tblStylePr>
    <w:tblStylePr w:type="firstCol">
      <w:rPr>
        <w:b/>
        <w:bCs/>
      </w:rPr>
    </w:tblStylePr>
    <w:tblStylePr w:type="lastCol">
      <w:rPr>
        <w:b/>
        <w:bCs/>
      </w:r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MediumGrid1-Accent5">
    <w:name w:val="Medium Grid 1 Accent 5"/>
    <w:uiPriority w:val="67"/>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insideV w:val="single" w:sz="8" w:space="0" w:color="96C5D6" w:themeColor="accent5" w:themeTint="bf"/>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rPr>
    </w:tblStylePr>
    <w:tblStylePr w:type="lastRow">
      <w:rPr>
        <w:b/>
        <w:bCs/>
      </w:rPr>
      <w:tblPr/>
      <w:tcPr>
        <w:tcBorders>
          <w:top w:val="single" w:sz="18" w:space="0" w:color="96C5D6" w:themeColor="accent5" w:themeTint="bf"/>
        </w:tcBorders>
      </w:tcPr>
    </w:tblStylePr>
    <w:tblStylePr w:type="firstCol">
      <w:rPr>
        <w:b/>
        <w:bCs/>
      </w:rPr>
    </w:tblStylePr>
    <w:tblStylePr w:type="lastCol">
      <w:rPr>
        <w:b/>
        <w:bCs/>
      </w:r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MediumGrid1-Accent6">
    <w:name w:val="Medium Grid 1 Accent 6"/>
    <w:uiPriority w:val="67"/>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insideV w:val="single" w:sz="8" w:space="0" w:color="F9B895" w:themeColor="accent6" w:themeTint="bf"/>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rPr>
    </w:tblStylePr>
    <w:tblStylePr w:type="lastRow">
      <w:rPr>
        <w:b/>
        <w:bCs/>
      </w:rPr>
      <w:tblPr/>
      <w:tcPr>
        <w:tcBorders>
          <w:top w:val="single" w:sz="18" w:space="0" w:color="F9B895" w:themeColor="accent6" w:themeTint="bf"/>
        </w:tcBorders>
      </w:tcPr>
    </w:tblStylePr>
    <w:tblStylePr w:type="firstCol">
      <w:rPr>
        <w:b/>
        <w:bCs/>
      </w:rPr>
    </w:tblStylePr>
    <w:tblStylePr w:type="lastCol">
      <w:rPr>
        <w:b/>
        <w:bCs/>
      </w:r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table" w:styleId="MediumGrid2">
    <w:name w:val="Medium Grid 2"/>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color w:val="000000"/>
      </w:rPr>
      <w:tblPr/>
      <w:tcPr>
        <w:shd w:val="clear" w:color="auto" w:fill="F4F4F4"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7E7E7" w:themeFill="text1" w:themeFillTint="33"/>
      </w:tcPr>
    </w:tblStylePr>
    <w:tblStylePr w:type="band1Vert">
      <w:tblPr/>
      <w:tcPr>
        <w:shd w:val="clear" w:color="auto" w:fill="BDBDBD" w:themeFill="text1" w:themeFillTint="7f"/>
      </w:tcPr>
    </w:tblStylePr>
    <w:tblStylePr w:type="band1Horz">
      <w:tblPr/>
      <w:tcPr>
        <w:tcBorders>
          <w:insideH w:val="single" w:sz="6" w:space="0" w:color="000000" w:themeColor="text1"/>
          <w:insideV w:val="single" w:sz="6" w:space="0" w:color="000000" w:themeColor="text1"/>
        </w:tcBorders>
        <w:shd w:val="clear" w:color="auto" w:fill="BDBDBD" w:themeFill="text1" w:themeFillTint="7f"/>
      </w:tcPr>
    </w:tblStylePr>
    <w:tblStylePr w:type="nwCell">
      <w:tblPr/>
      <w:tcPr>
        <w:shd w:val="clear" w:color="auto" w:fill="FFFFFF" w:themeFill="background1"/>
      </w:tcPr>
    </w:tblStylePr>
  </w:style>
  <w:style w:type="table" w:styleId="MediumGrid2-Accent1">
    <w:name w:val="Medium Grid 2 Accent 1"/>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color w:val="000000"/>
      </w:rPr>
      <w:tblPr/>
      <w:tcPr>
        <w:shd w:val="clear" w:color="auto" w:fill="F5F6FA"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EDF4" w:themeFill="accent1" w:themeFillTint="33"/>
      </w:tcPr>
    </w:tblStylePr>
    <w:tblStylePr w:type="band1Vert">
      <w:tblPr/>
      <w:tcPr>
        <w:shd w:val="clear" w:color="auto" w:fill="C2CDE1" w:themeFill="accent1" w:themeFillTint="7f"/>
      </w:tcPr>
    </w:tblStylePr>
    <w:tblStylePr w:type="band1Horz">
      <w:tblPr/>
      <w:tcPr>
        <w:tcBorders>
          <w:insideH w:val="single" w:sz="6" w:space="0" w:color="4F81BD" w:themeColor="accent1"/>
          <w:insideV w:val="single" w:sz="6" w:space="0" w:color="4F81BD" w:themeColor="accent1"/>
        </w:tcBorders>
        <w:shd w:val="clear" w:color="auto" w:fill="C2CDE1" w:themeFill="accent1" w:themeFillTint="7f"/>
      </w:tcPr>
    </w:tblStylePr>
    <w:tblStylePr w:type="nwCell">
      <w:tblPr/>
      <w:tcPr>
        <w:shd w:val="clear" w:color="auto" w:fill="FFFFFF" w:themeFill="background1"/>
      </w:tcPr>
    </w:tblStylePr>
  </w:style>
  <w:style w:type="table" w:styleId="MediumGrid2-Accent2">
    <w:name w:val="Medium Grid 2 Accent 2"/>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color w:val="000000"/>
      </w:rPr>
      <w:tblPr/>
      <w:tcPr>
        <w:shd w:val="clear" w:color="auto" w:fill="FAF5F5"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4E9E9" w:themeFill="accent2" w:themeFillTint="33"/>
      </w:tcPr>
    </w:tblStylePr>
    <w:tblStylePr w:type="band1Vert">
      <w:tblPr/>
      <w:tcPr>
        <w:shd w:val="clear" w:color="auto" w:fill="E2C3C2" w:themeFill="accent2" w:themeFillTint="7f"/>
      </w:tcPr>
    </w:tblStylePr>
    <w:tblStylePr w:type="band1Horz">
      <w:tblPr/>
      <w:tcPr>
        <w:tcBorders>
          <w:insideH w:val="single" w:sz="6" w:space="0" w:color="C0504D" w:themeColor="accent2"/>
          <w:insideV w:val="single" w:sz="6" w:space="0" w:color="C0504D" w:themeColor="accent2"/>
        </w:tcBorders>
        <w:shd w:val="clear" w:color="auto" w:fill="E2C3C2" w:themeFill="accent2" w:themeFillTint="7f"/>
      </w:tcPr>
    </w:tblStylePr>
    <w:tblStylePr w:type="nwCell">
      <w:tblPr/>
      <w:tcPr>
        <w:shd w:val="clear" w:color="auto" w:fill="FFFFFF" w:themeFill="background1"/>
      </w:tcPr>
    </w:tblStylePr>
  </w:style>
  <w:style w:type="table" w:styleId="MediumGrid2-Accent3">
    <w:name w:val="Medium Grid 2 Accent 3"/>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color w:val="000000"/>
      </w:rPr>
      <w:tblPr/>
      <w:tcPr>
        <w:shd w:val="clear" w:color="auto" w:fill="F7F9F5"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FF3EA" w:themeFill="accent3" w:themeFillTint="33"/>
      </w:tcPr>
    </w:tblStylePr>
    <w:tblStylePr w:type="band1Vert">
      <w:tblPr/>
      <w:tcPr>
        <w:shd w:val="clear" w:color="auto" w:fill="D5E0C4" w:themeFill="accent3" w:themeFillTint="7f"/>
      </w:tcPr>
    </w:tblStylePr>
    <w:tblStylePr w:type="band1Horz">
      <w:tblPr/>
      <w:tcPr>
        <w:tcBorders>
          <w:insideH w:val="single" w:sz="6" w:space="0" w:color="9BBB59" w:themeColor="accent3"/>
          <w:insideV w:val="single" w:sz="6" w:space="0" w:color="9BBB59" w:themeColor="accent3"/>
        </w:tcBorders>
        <w:shd w:val="clear" w:color="auto" w:fill="D5E0C4" w:themeFill="accent3" w:themeFillTint="7f"/>
      </w:tcPr>
    </w:tblStylePr>
    <w:tblStylePr w:type="nwCell">
      <w:tblPr/>
      <w:tcPr>
        <w:shd w:val="clear" w:color="auto" w:fill="FFFFFF" w:themeFill="background1"/>
      </w:tcPr>
    </w:tblStylePr>
  </w:style>
  <w:style w:type="table" w:styleId="MediumGrid2-Accent4">
    <w:name w:val="Medium Grid 2 Accent 4"/>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color w:val="000000"/>
      </w:rPr>
      <w:tblPr/>
      <w:tcPr>
        <w:shd w:val="clear" w:color="auto" w:fill="F6F5F8"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DEAF0" w:themeFill="accent4" w:themeFillTint="33"/>
      </w:tcPr>
    </w:tblStylePr>
    <w:tblStylePr w:type="band1Vert">
      <w:tblPr/>
      <w:tcPr>
        <w:shd w:val="clear" w:color="auto" w:fill="CDC6D7" w:themeFill="accent4" w:themeFillTint="7f"/>
      </w:tcPr>
    </w:tblStylePr>
    <w:tblStylePr w:type="band1Horz">
      <w:tblPr/>
      <w:tcPr>
        <w:tcBorders>
          <w:insideH w:val="single" w:sz="6" w:space="0" w:color="8064A2" w:themeColor="accent4"/>
          <w:insideV w:val="single" w:sz="6" w:space="0" w:color="8064A2" w:themeColor="accent4"/>
        </w:tcBorders>
        <w:shd w:val="clear" w:color="auto" w:fill="CDC6D7" w:themeFill="accent4" w:themeFillTint="7f"/>
      </w:tcPr>
    </w:tblStylePr>
    <w:tblStylePr w:type="nwCell">
      <w:tblPr/>
      <w:tcPr>
        <w:shd w:val="clear" w:color="auto" w:fill="FFFFFF" w:themeFill="background1"/>
      </w:tcPr>
    </w:tblStylePr>
  </w:style>
  <w:style w:type="table" w:styleId="MediumGrid2-Accent5">
    <w:name w:val="Medium Grid 2 Accent 5"/>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color w:val="000000"/>
      </w:rPr>
      <w:tblPr/>
      <w:tcPr>
        <w:shd w:val="clear" w:color="auto" w:fill="F5F8FA"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F1F5" w:themeFill="accent5" w:themeFillTint="33"/>
      </w:tcPr>
    </w:tblStylePr>
    <w:tblStylePr w:type="band1Vert">
      <w:tblPr/>
      <w:tcPr>
        <w:shd w:val="clear" w:color="auto" w:fill="C2DBE5" w:themeFill="accent5" w:themeFillTint="7f"/>
      </w:tcPr>
    </w:tblStylePr>
    <w:tblStylePr w:type="band1Horz">
      <w:tblPr/>
      <w:tcPr>
        <w:tcBorders>
          <w:insideH w:val="single" w:sz="6" w:space="0" w:color="4BACC6" w:themeColor="accent5"/>
          <w:insideV w:val="single" w:sz="6" w:space="0" w:color="4BACC6" w:themeColor="accent5"/>
        </w:tcBorders>
        <w:shd w:val="clear" w:color="auto" w:fill="C2DBE5" w:themeFill="accent5" w:themeFillTint="7f"/>
      </w:tcPr>
    </w:tblStylePr>
    <w:tblStylePr w:type="nwCell">
      <w:tblPr/>
      <w:tcPr>
        <w:shd w:val="clear" w:color="auto" w:fill="FFFFFF" w:themeFill="background1"/>
      </w:tcPr>
    </w:tblStylePr>
  </w:style>
  <w:style w:type="table" w:styleId="MediumGrid2-Accent6">
    <w:name w:val="Medium Grid 2 Accent 6"/>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color w:val="000000"/>
      </w:rPr>
      <w:tblPr/>
      <w:tcPr>
        <w:shd w:val="clear" w:color="auto" w:fill="FEF7F4"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FE9" w:themeFill="accent6" w:themeFillTint="33"/>
      </w:tcPr>
    </w:tblStylePr>
    <w:tblStylePr w:type="band1Vert">
      <w:tblPr/>
      <w:tcPr>
        <w:shd w:val="clear" w:color="auto" w:fill="FBD3C1" w:themeFill="accent6" w:themeFillTint="7f"/>
      </w:tcPr>
    </w:tblStylePr>
    <w:tblStylePr w:type="band1Horz">
      <w:tblPr/>
      <w:tcPr>
        <w:tcBorders>
          <w:insideH w:val="single" w:sz="6" w:space="0" w:color="F79646" w:themeColor="accent6"/>
          <w:insideV w:val="single" w:sz="6" w:space="0" w:color="F79646" w:themeColor="accent6"/>
        </w:tcBorders>
        <w:shd w:val="clear" w:color="auto" w:fill="FBD3C1" w:themeFill="accent6" w:themeFillTint="7f"/>
      </w:tcPr>
    </w:tblStylePr>
    <w:tblStylePr w:type="nwCell">
      <w:tblPr/>
      <w:tcPr>
        <w:shd w:val="clear" w:color="auto" w:fill="FFFFFF" w:themeFill="background1"/>
      </w:tcPr>
    </w:tblStylePr>
  </w:style>
  <w:style w:type="table" w:styleId="MediumGrid3">
    <w:name w:val="Medium Grid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DBDBD"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DBDBD" w:themeFill="text1" w:themeFillTint="7f"/>
      </w:tcPr>
    </w:tblStylePr>
  </w:style>
  <w:style w:type="table" w:styleId="MediumGrid3-Accent1">
    <w:name w:val="Medium Grid 3 Accent 1"/>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CD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CDE1" w:themeFill="accent1" w:themeFillTint="7f"/>
      </w:tcPr>
    </w:tblStylePr>
  </w:style>
  <w:style w:type="table" w:styleId="MediumGrid3-Accent2">
    <w:name w:val="Medium Grid 3 Accent 2"/>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2C3C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2C3C2" w:themeFill="accent2" w:themeFillTint="7f"/>
      </w:tcPr>
    </w:tblStylePr>
  </w:style>
  <w:style w:type="table" w:styleId="MediumGrid3-Accent3">
    <w:name w:val="Medium Grid 3 Accent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5E0C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5E0C4" w:themeFill="accent3" w:themeFillTint="7f"/>
      </w:tcPr>
    </w:tblStylePr>
  </w:style>
  <w:style w:type="table" w:styleId="MediumGrid3-Accent4">
    <w:name w:val="Medium Grid 3 Accent 4"/>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C6D7"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C6D7" w:themeFill="accent4" w:themeFillTint="7f"/>
      </w:tcPr>
    </w:tblStylePr>
  </w:style>
  <w:style w:type="table" w:styleId="MediumGrid3-Accent5">
    <w:name w:val="Medium Grid 3 Accent 5"/>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DBE5"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DBE5" w:themeFill="accent5" w:themeFillTint="7f"/>
      </w:tcPr>
    </w:tblStylePr>
  </w:style>
  <w:style w:type="table" w:styleId="MediumGrid3-Accent6">
    <w:name w:val="Medium Grid 3 Accent 6"/>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D3C1"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D3C1" w:themeFill="accent6" w:themeFillTint="7f"/>
      </w:tcPr>
    </w:tblStylePr>
  </w:style>
  <w:style w:type="table" w:styleId="DarkList">
    <w:name w:val="Dark List"/>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609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DarkList-Accent2">
    <w:name w:val="Dark List Accent 2"/>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373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DarkList-Accent3">
    <w:name w:val="Dark List Accent 3"/>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3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DarkList-Accent4">
    <w:name w:val="Dark List Accent 4"/>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04A7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DarkList-Accent5">
    <w:name w:val="Dark List Accent 5"/>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5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DarkList-Accent6">
    <w:name w:val="Dark List Accent 6"/>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ColorfulShading">
    <w:name w:val="Colorful Shading"/>
    <w:uiPriority w:val="71"/>
    <w:basedOn w:val="TableNormal"/>
    <w:pPr>
      <w:spacing w:after="0" w:line="240" w:lineRule="auto"/>
    </w:pPr>
    <w:rPr>
      <w:color w:val="000000"/>
    </w:rPr>
    <w:tblPr>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CCCCCC" w:themeFill="text1" w:themeFillTint="66"/>
      </w:tcPr>
    </w:tblStylePr>
    <w:tblStylePr w:type="band1Horz">
      <w:tblPr/>
      <w:tcPr>
        <w:shd w:val="clear" w:color="auto" w:fill="BDBDBD" w:themeFill="text1" w:themeFillTint="7f"/>
      </w:tcPr>
    </w:tblStylePr>
    <w:tblStylePr w:type="neCell">
      <w:rPr>
        <w:color w:val="000000"/>
      </w:rPr>
    </w:tblStylePr>
    <w:tblStylePr w:type="nwCell">
      <w:rPr>
        <w:color w:val="000000"/>
      </w:rPr>
    </w:tblStylePr>
  </w:style>
  <w:style w:type="table" w:styleId="ColorfulShading-Accent1">
    <w:name w:val="Colorful Shading Accent 1"/>
    <w:uiPriority w:val="71"/>
    <w:basedOn w:val="TableNormal"/>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D0D8E8" w:themeFill="accent1" w:themeFillTint="66"/>
      </w:tcPr>
    </w:tblStylePr>
    <w:tblStylePr w:type="band1Horz">
      <w:tblPr/>
      <w:tcPr>
        <w:shd w:val="clear" w:color="auto" w:fill="C2CDE1" w:themeFill="accent1" w:themeFillTint="7f"/>
      </w:tcPr>
    </w:tblStylePr>
    <w:tblStylePr w:type="neCell">
      <w:rPr>
        <w:color w:val="000000"/>
      </w:rPr>
    </w:tblStylePr>
    <w:tblStylePr w:type="nwCell">
      <w:rPr>
        <w:color w:val="000000"/>
      </w:rPr>
    </w:tblStylePr>
  </w:style>
  <w:style w:type="table" w:styleId="ColorfulShading-Accent2">
    <w:name w:val="Colorful Shading Accent 2"/>
    <w:uiPriority w:val="71"/>
    <w:basedOn w:val="TableNormal"/>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8D0D0" w:themeFill="accent2" w:themeFillTint="66"/>
      </w:tcPr>
    </w:tblStylePr>
    <w:tblStylePr w:type="band1Horz">
      <w:tblPr/>
      <w:tcPr>
        <w:shd w:val="clear" w:color="auto" w:fill="E2C3C2" w:themeFill="accent2" w:themeFillTint="7f"/>
      </w:tcPr>
    </w:tblStylePr>
    <w:tblStylePr w:type="neCell">
      <w:rPr>
        <w:color w:val="000000"/>
      </w:rPr>
    </w:tblStylePr>
    <w:tblStylePr w:type="nwCell">
      <w:rPr>
        <w:color w:val="000000"/>
      </w:rPr>
    </w:tblStylePr>
  </w:style>
  <w:style w:type="table" w:styleId="ColorfulShading-Accent3">
    <w:name w:val="Colorful Shading Accent 3"/>
    <w:uiPriority w:val="71"/>
    <w:basedOn w:val="TableNormal"/>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EE7D1" w:themeFill="accent3" w:themeFillTint="66"/>
      </w:tcPr>
    </w:tblStylePr>
    <w:tblStylePr w:type="band1Horz">
      <w:tblPr/>
      <w:tcPr>
        <w:shd w:val="clear" w:color="auto" w:fill="D5E0C4" w:themeFill="accent3" w:themeFillTint="7f"/>
      </w:tcPr>
    </w:tblStylePr>
  </w:style>
  <w:style w:type="table" w:styleId="ColorfulShading-Accent4">
    <w:name w:val="Colorful Shading Accent 4"/>
    <w:uiPriority w:val="71"/>
    <w:basedOn w:val="TableNormal"/>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D8D3E0" w:themeFill="accent4" w:themeFillTint="66"/>
      </w:tcPr>
    </w:tblStylePr>
    <w:tblStylePr w:type="band1Horz">
      <w:tblPr/>
      <w:tcPr>
        <w:shd w:val="clear" w:color="auto" w:fill="CDC6D7" w:themeFill="accent4" w:themeFillTint="7f"/>
      </w:tcPr>
    </w:tblStylePr>
    <w:tblStylePr w:type="neCell">
      <w:rPr>
        <w:color w:val="000000"/>
      </w:rPr>
    </w:tblStylePr>
    <w:tblStylePr w:type="nwCell">
      <w:rPr>
        <w:color w:val="000000"/>
      </w:rPr>
    </w:tblStylePr>
  </w:style>
  <w:style w:type="table" w:styleId="ColorfulShading-Accent5">
    <w:name w:val="Colorful Shading Accent 5"/>
    <w:uiPriority w:val="71"/>
    <w:basedOn w:val="TableNormal"/>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D0E3EA" w:themeFill="accent5" w:themeFillTint="66"/>
      </w:tcPr>
    </w:tblStylePr>
    <w:tblStylePr w:type="band1Horz">
      <w:tblPr/>
      <w:tcPr>
        <w:shd w:val="clear" w:color="auto" w:fill="C2DBE5" w:themeFill="accent5" w:themeFillTint="7f"/>
      </w:tcPr>
    </w:tblStylePr>
    <w:tblStylePr w:type="neCell">
      <w:rPr>
        <w:color w:val="000000"/>
      </w:rPr>
    </w:tblStylePr>
    <w:tblStylePr w:type="nwCell">
      <w:rPr>
        <w:color w:val="000000"/>
      </w:rPr>
    </w:tblStylePr>
  </w:style>
  <w:style w:type="table" w:styleId="ColorfulShading-Accent6">
    <w:name w:val="Colorful Shading Accent 6"/>
    <w:uiPriority w:val="71"/>
    <w:basedOn w:val="TableNormal"/>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CDDCF" w:themeFill="accent6" w:themeFillTint="66"/>
      </w:tcPr>
    </w:tblStylePr>
    <w:tblStylePr w:type="band1Horz">
      <w:tblPr/>
      <w:tcPr>
        <w:shd w:val="clear" w:color="auto" w:fill="FBD3C1" w:themeFill="accent6" w:themeFillTint="7f"/>
      </w:tcPr>
    </w:tblStylePr>
    <w:tblStylePr w:type="neCell">
      <w:rPr>
        <w:color w:val="000000"/>
      </w:rPr>
    </w:tblStylePr>
    <w:tblStylePr w:type="nwCell">
      <w:rPr>
        <w:color w:val="000000"/>
      </w:rPr>
    </w:tblStylePr>
  </w:style>
  <w:style w:type="table" w:styleId="ColorfulList">
    <w:name w:val="Colorful List"/>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1E1E1" w:themeFill="text1" w:themeFillTint="3f"/>
      </w:tcPr>
    </w:tblStylePr>
    <w:tblStylePr w:type="band1Horz">
      <w:tblPr/>
      <w:tcPr>
        <w:shd w:val="clear" w:color="auto" w:fill="E7E7E7" w:themeFill="text1" w:themeFillTint="33"/>
      </w:tcPr>
    </w:tblStylePr>
  </w:style>
  <w:style w:type="table" w:styleId="ColorfulList-Accent1">
    <w:name w:val="Colorful List Accent 1"/>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8F1" w:themeFill="accent1" w:themeFillTint="3f"/>
      </w:tcPr>
    </w:tblStylePr>
    <w:tblStylePr w:type="band1Horz">
      <w:tblPr/>
      <w:tcPr>
        <w:shd w:val="clear" w:color="auto" w:fill="E9EDF4" w:themeFill="accent1" w:themeFillTint="33"/>
      </w:tcPr>
    </w:tblStylePr>
  </w:style>
  <w:style w:type="table" w:styleId="ColorfulList-Accent2">
    <w:name w:val="Colorful List Accent 2"/>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E4E3" w:themeFill="accent2" w:themeFillTint="3f"/>
      </w:tcPr>
    </w:tblStylePr>
    <w:tblStylePr w:type="band1Horz">
      <w:tblPr/>
      <w:tcPr>
        <w:shd w:val="clear" w:color="auto" w:fill="F4E9E9" w:themeFill="accent2" w:themeFillTint="33"/>
      </w:tcPr>
    </w:tblStylePr>
  </w:style>
  <w:style w:type="table" w:styleId="ColorfulList-Accent3">
    <w:name w:val="Colorful List Accent 3"/>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color w:val="FFFFFF"/>
      </w:rPr>
      <w:tblPr/>
      <w:tcPr>
        <w:tcBorders>
          <w:bottom w:val="single" w:sz="12" w:space="0" w:color="FFFFFF" w:themeColor="background1"/>
        </w:tcBorders>
        <w:shd w:val="clear" w:color="auto" w:fill="664F83"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F0E4" w:themeFill="accent3" w:themeFillTint="3f"/>
      </w:tcPr>
    </w:tblStylePr>
    <w:tblStylePr w:type="band1Horz">
      <w:tblPr/>
      <w:tcPr>
        <w:shd w:val="clear" w:color="auto" w:fill="EFF3EA" w:themeFill="accent3" w:themeFillTint="33"/>
      </w:tcPr>
    </w:tblStylePr>
  </w:style>
  <w:style w:type="table" w:styleId="ColorfulList-Accent4">
    <w:name w:val="Colorful List Accent 4"/>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color w:val="FFFFFF"/>
      </w:rPr>
      <w:tblPr/>
      <w:tcPr>
        <w:tcBorders>
          <w:bottom w:val="single" w:sz="12" w:space="0" w:color="FFFFFF" w:themeColor="background1"/>
        </w:tcBorders>
        <w:shd w:val="clear" w:color="auto" w:fill="7E9D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5EC" w:themeFill="accent4" w:themeFillTint="3f"/>
      </w:tcPr>
    </w:tblStylePr>
    <w:tblStylePr w:type="band1Horz">
      <w:tblPr/>
      <w:tcPr>
        <w:shd w:val="clear" w:color="auto" w:fill="EDEAF0" w:themeFill="accent4" w:themeFillTint="33"/>
      </w:tcPr>
    </w:tblStylePr>
  </w:style>
  <w:style w:type="table" w:styleId="ColorfulList-Accent5">
    <w:name w:val="Colorful List Accent 5"/>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color w:val="FFFFFF"/>
      </w:rPr>
      <w:tblPr/>
      <w:tcPr>
        <w:tcBorders>
          <w:bottom w:val="single" w:sz="12" w:space="0" w:color="FFFFFF" w:themeColor="background1"/>
        </w:tcBorders>
        <w:shd w:val="clear" w:color="auto" w:fill="F3740B"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3EEF3" w:themeFill="accent5" w:themeFillTint="3f"/>
      </w:tcPr>
    </w:tblStylePr>
    <w:tblStylePr w:type="band1Horz">
      <w:tblPr/>
      <w:tcPr>
        <w:shd w:val="clear" w:color="auto" w:fill="E9F1F5" w:themeFill="accent5" w:themeFillTint="33"/>
      </w:tcPr>
    </w:tblStylePr>
  </w:style>
  <w:style w:type="table" w:styleId="ColorfulList-Accent6">
    <w:name w:val="Colorful List Accent 6"/>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color w:val="FFFFFF"/>
      </w:rPr>
      <w:tblPr/>
      <w:tcPr>
        <w:tcBorders>
          <w:bottom w:val="single" w:sz="12" w:space="0" w:color="FFFFFF" w:themeColor="background1"/>
        </w:tcBorders>
        <w:shd w:val="clear" w:color="auto" w:fill="358EA6"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BE3" w:themeFill="accent6" w:themeFillTint="3f"/>
      </w:tcPr>
    </w:tblStylePr>
    <w:tblStylePr w:type="band1Horz">
      <w:tblPr/>
      <w:tcPr>
        <w:shd w:val="clear" w:color="auto" w:fill="FDEFE9" w:themeFill="accent6" w:themeFillTint="33"/>
      </w:tcPr>
    </w:tblStylePr>
  </w:style>
  <w:style w:type="table" w:styleId="ColorfulGrid">
    <w:name w:val="Colorful Grid"/>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7E7E7" w:themeFill="text1" w:themeFillTint="33"/>
    </w:tcPr>
    <w:tblStylePr w:type="firstRow">
      <w:rPr>
        <w:b/>
        <w:bCs/>
      </w:rPr>
      <w:tblPr/>
      <w:tcPr>
        <w:shd w:val="clear" w:color="auto" w:fill="CCCCCC" w:themeFill="text1" w:themeFillTint="66"/>
      </w:tcPr>
    </w:tblStylePr>
    <w:tblStylePr w:type="lastRow">
      <w:rPr>
        <w:b/>
        <w:bCs/>
        <w:color w:val="000000"/>
      </w:rPr>
      <w:tblPr/>
      <w:tcPr>
        <w:shd w:val="clear" w:color="auto" w:fill="CCCCCC"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ColorfulGrid-Accent1">
    <w:name w:val="Colorful Grid Accent 1"/>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EDF4" w:themeFill="accent1" w:themeFillTint="33"/>
    </w:tcPr>
    <w:tblStylePr w:type="firstRow">
      <w:rPr>
        <w:b/>
        <w:bCs/>
      </w:rPr>
      <w:tblPr/>
      <w:tcPr>
        <w:shd w:val="clear" w:color="auto" w:fill="D0D8E8" w:themeFill="accent1" w:themeFillTint="66"/>
      </w:tcPr>
    </w:tblStylePr>
    <w:tblStylePr w:type="lastRow">
      <w:rPr>
        <w:b/>
        <w:bCs/>
        <w:color w:val="000000"/>
      </w:rPr>
      <w:tblPr/>
      <w:tcPr>
        <w:shd w:val="clear" w:color="auto" w:fill="D0D8E8"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ColorfulGrid-Accent2">
    <w:name w:val="Colorful Grid Accent 2"/>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4E9E9" w:themeFill="accent2" w:themeFillTint="33"/>
    </w:tcPr>
    <w:tblStylePr w:type="firstRow">
      <w:rPr>
        <w:b/>
        <w:bCs/>
      </w:rPr>
      <w:tblPr/>
      <w:tcPr>
        <w:shd w:val="clear" w:color="auto" w:fill="E8D0D0" w:themeFill="accent2" w:themeFillTint="66"/>
      </w:tcPr>
    </w:tblStylePr>
    <w:tblStylePr w:type="lastRow">
      <w:rPr>
        <w:b/>
        <w:bCs/>
        <w:color w:val="000000"/>
      </w:rPr>
      <w:tblPr/>
      <w:tcPr>
        <w:shd w:val="clear" w:color="auto" w:fill="E8D0D0"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ColorfulGrid-Accent3">
    <w:name w:val="Colorful Grid Accent 3"/>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FF3EA" w:themeFill="accent3" w:themeFillTint="33"/>
    </w:tcPr>
    <w:tblStylePr w:type="firstRow">
      <w:rPr>
        <w:b/>
        <w:bCs/>
      </w:rPr>
      <w:tblPr/>
      <w:tcPr>
        <w:shd w:val="clear" w:color="auto" w:fill="DEE7D1" w:themeFill="accent3" w:themeFillTint="66"/>
      </w:tcPr>
    </w:tblStylePr>
    <w:tblStylePr w:type="lastRow">
      <w:rPr>
        <w:b/>
        <w:bCs/>
        <w:color w:val="000000"/>
      </w:rPr>
      <w:tblPr/>
      <w:tcPr>
        <w:shd w:val="clear" w:color="auto" w:fill="DEE7D1"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ColorfulGrid-Accent4">
    <w:name w:val="Colorful Grid Accent 4"/>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DEAF0" w:themeFill="accent4" w:themeFillTint="33"/>
    </w:tcPr>
    <w:tblStylePr w:type="firstRow">
      <w:rPr>
        <w:b/>
        <w:bCs/>
      </w:rPr>
      <w:tblPr/>
      <w:tcPr>
        <w:shd w:val="clear" w:color="auto" w:fill="D8D3E0" w:themeFill="accent4" w:themeFillTint="66"/>
      </w:tcPr>
    </w:tblStylePr>
    <w:tblStylePr w:type="lastRow">
      <w:rPr>
        <w:b/>
        <w:bCs/>
        <w:color w:val="000000"/>
      </w:rPr>
      <w:tblPr/>
      <w:tcPr>
        <w:shd w:val="clear" w:color="auto" w:fill="D8D3E0"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ColorfulGrid-Accent5">
    <w:name w:val="Colorful Grid Accent 5"/>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F1F5" w:themeFill="accent5" w:themeFillTint="33"/>
    </w:tcPr>
    <w:tblStylePr w:type="firstRow">
      <w:rPr>
        <w:b/>
        <w:bCs/>
      </w:rPr>
      <w:tblPr/>
      <w:tcPr>
        <w:shd w:val="clear" w:color="auto" w:fill="D0E3EA" w:themeFill="accent5" w:themeFillTint="66"/>
      </w:tcPr>
    </w:tblStylePr>
    <w:tblStylePr w:type="lastRow">
      <w:rPr>
        <w:b/>
        <w:bCs/>
        <w:color w:val="000000"/>
      </w:rPr>
      <w:tblPr/>
      <w:tcPr>
        <w:shd w:val="clear" w:color="auto" w:fill="D0E3EA"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ColorfulGrid-Accent6">
    <w:name w:val="Colorful Grid Accent 6"/>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DEFE9" w:themeFill="accent6" w:themeFillTint="33"/>
    </w:tcPr>
    <w:tblStylePr w:type="firstRow">
      <w:rPr>
        <w:b/>
        <w:bCs/>
      </w:rPr>
      <w:tblPr/>
      <w:tcPr>
        <w:shd w:val="clear" w:color="auto" w:fill="FCDDCF" w:themeFill="accent6" w:themeFillTint="66"/>
      </w:tcPr>
    </w:tblStylePr>
    <w:tblStylePr w:type="lastRow">
      <w:rPr>
        <w:b/>
        <w:bCs/>
        <w:color w:val="000000"/>
      </w:rPr>
      <w:tblPr/>
      <w:tcPr>
        <w:shd w:val="clear" w:color="auto" w:fill="FCDDCF"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paragraph" w:customStyle="1" w:styleId="FigureCaption">
    <w:name w:val="Figure Caption"/>
    <w:pPr>
      <w:spacing w:after="240" w:line="276" w:lineRule="auto"/>
    </w:pPr>
    <w:rPr>
      <w:rFonts w:ascii="맑은 고딕" w:eastAsia="맑은 고딕" w:hAnsi="맑은 고딕"/>
      <w:color w:val="595959"/>
      <w:sz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styles" Target="styles.xml" /><Relationship Id="rId6" Type="http://schemas.openxmlformats.org/officeDocument/2006/relationships/settings" Target="settings.xml" /><Relationship Id="rId7" Type="http://schemas.openxmlformats.org/officeDocument/2006/relationships/fontTable" Target="fontTable.xml" /><Relationship Id="rId8" Type="http://schemas.openxmlformats.org/officeDocument/2006/relationships/webSettings" Target="webSettings.xml" /><Relationship Id="rId9" Type="http://schemas.openxmlformats.org/officeDocument/2006/relationships/numbering" Target="numbering.xml" /><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benef</cp:lastModifiedBy>
  <cp:revision>1</cp:revision>
  <dcterms:created xsi:type="dcterms:W3CDTF">2013-12-23T23:15:00Z</dcterms:created>
  <dcterms:modified xsi:type="dcterms:W3CDTF">2026-07-23T03:10:25Z</dcterms:modified>
  <cp:version>1300.0100.01</cp:version>
</cp:coreProperties>
</file>