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场景解决方案一览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公众号：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Q1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批量短信自动化营销：vika维格表x腾讯千帆，客户管理、会员营销省心省力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2 天工作量缩短至 2 小时，自动化的游戏研发系统轻松搭建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hyperlink r:id="rId7">
        <w:r>
          <w:rPr>
            <w:rFonts w:eastAsia="宋体" w:ascii="Times New Roman" w:cs="Times New Roman" w:hAnsi="Times New Roman"/>
            <w:color w:val="1a84ee"/>
            <w:sz w:val="22"/>
          </w:rPr>
          <w:t>批量自动化发邮件：vika维格表 x 腾讯千帆场景连接器又出新招，商务沟通、活动营销仅需 3 步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hyperlink r:id="rId8">
        <w:r>
          <w:rPr>
            <w:rFonts w:eastAsia="宋体" w:ascii="Times New Roman" w:cs="Times New Roman" w:hAnsi="Times New Roman"/>
            <w:color w:val="1a84ee"/>
            <w:sz w:val="22"/>
          </w:rPr>
          <w:t>AI 智能卡证分类：行政人力减负新神器，「金三银四」轻松度过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hyperlink r:id="rId9">
        <w:r>
          <w:rPr>
            <w:rFonts w:eastAsia="宋体" w:ascii="Times New Roman" w:cs="Times New Roman" w:hAnsi="Times New Roman"/>
            <w:color w:val="1a84ee"/>
            <w:sz w:val="22"/>
          </w:rPr>
          <w:t>会自动打标签的私域运营系统 ：2022 企业效能挑战赛一等奖《SCRM 自动化标签/积分管理》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Q2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0"/>
        <w:jc w:val="left"/>
      </w:pPr>
      <w:hyperlink r:id="rId10">
        <w:r>
          <w:rPr>
            <w:rFonts w:eastAsia="宋体" w:ascii="Times New Roman" w:cs="Times New Roman" w:hAnsi="Times New Roman"/>
            <w:color w:val="1a84ee"/>
            <w:sz w:val="22"/>
          </w:rPr>
          <w:t>苹果、微软都在用的 NPS ，落地仅 1 天：2022 企业效能挑战赛一等奖《NPS 自动收集与需求流转》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hyperlink r:id="rId11">
        <w:r>
          <w:rPr>
            <w:rFonts w:eastAsia="宋体" w:ascii="Times New Roman" w:cs="Times New Roman" w:hAnsi="Times New Roman"/>
            <w:color w:val="1a84ee"/>
            <w:sz w:val="22"/>
          </w:rPr>
          <w:t>所有餐饮人都应该知道的数字化正确姿势：2022 企业效能挑战赛一等奖《连锁餐饮收银管理》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hyperlink r:id="rId12">
        <w:r>
          <w:rPr>
            <w:rFonts w:eastAsia="宋体" w:ascii="Times New Roman" w:cs="Times New Roman" w:hAnsi="Times New Roman"/>
            <w:color w:val="1a84ee"/>
            <w:sz w:val="22"/>
          </w:rPr>
          <w:t>不给钱就能看的高绩效团队管理方法：2022 企业效能挑战赛一等奖《日事清-简报管理》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hyperlink r:id="rId13">
        <w:r>
          <w:rPr>
            <w:rFonts w:eastAsia="宋体" w:ascii="Times New Roman" w:cs="Times New Roman" w:hAnsi="Times New Roman"/>
            <w:color w:val="1a84ee"/>
            <w:sz w:val="22"/>
          </w:rPr>
          <w:t>核酸检测结果自动统计：2022 企业效能挑战赛一等奖《企业防疫自管理》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hyperlink r:id="rId14">
        <w:r>
          <w:rPr>
            <w:rFonts w:eastAsia="宋体" w:ascii="Times New Roman" w:cs="Times New Roman" w:hAnsi="Times New Roman"/>
            <w:color w:val="1a84ee"/>
            <w:sz w:val="22"/>
          </w:rPr>
          <w:t>从简历整理到入职审批，让 HR 相见恨晚的自动化招聘方案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视频号：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Q1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1"/>
        </w:numPr>
        <w:ind w:left="0"/>
        <w:jc w:val="left"/>
      </w:pPr>
      <w:hyperlink r:id="rId15">
        <w:r>
          <w:rPr>
            <w:rFonts w:eastAsia="宋体" w:ascii="Times New Roman" w:cs="Times New Roman" w:hAnsi="Times New Roman"/>
            <w:color w:val="1a84ee"/>
            <w:sz w:val="22"/>
          </w:rPr>
          <w:t>用维格表建立企业自动化系统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hyperlink r:id="rId16">
        <w:r>
          <w:rPr>
            <w:rFonts w:eastAsia="宋体" w:ascii="Times New Roman" w:cs="Times New Roman" w:hAnsi="Times New Roman"/>
            <w:color w:val="1a84ee"/>
            <w:sz w:val="22"/>
          </w:rPr>
          <w:t>综艺——《半熟恋人》哥大学霸同款恋爱分析表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hyperlink r:id="rId17">
        <w:r>
          <w:rPr>
            <w:rFonts w:eastAsia="宋体" w:ascii="Times New Roman" w:cs="Times New Roman" w:hAnsi="Times New Roman"/>
            <w:color w:val="1a84ee"/>
            <w:sz w:val="22"/>
          </w:rPr>
          <w:t>HR——1 分钟搞定春招系统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hyperlink r:id="rId18">
        <w:r>
          <w:rPr>
            <w:rFonts w:eastAsia="宋体" w:ascii="Times New Roman" w:cs="Times New Roman" w:hAnsi="Times New Roman"/>
            <w:color w:val="1a84ee"/>
            <w:sz w:val="22"/>
          </w:rPr>
          <w:t>防疫帮助——产业园区如何做数字化疫情防控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hyperlink r:id="rId19">
        <w:r>
          <w:rPr>
            <w:rFonts w:eastAsia="宋体" w:ascii="Times New Roman" w:cs="Times New Roman" w:hAnsi="Times New Roman"/>
            <w:color w:val="1a84ee"/>
            <w:sz w:val="22"/>
          </w:rPr>
          <w:t>职场——如何用维格表做周报、日报管理系统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hyperlink r:id="rId20">
        <w:r>
          <w:rPr>
            <w:rFonts w:eastAsia="宋体" w:ascii="Times New Roman" w:cs="Times New Roman" w:hAnsi="Times New Roman"/>
            <w:color w:val="1a84ee"/>
            <w:sz w:val="22"/>
          </w:rPr>
          <w:t>千帆获奖模板——《SCRM自动化打标签》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hyperlink r:id="rId21">
        <w:r>
          <w:rPr>
            <w:rFonts w:eastAsia="宋体" w:ascii="Times New Roman" w:cs="Times New Roman" w:hAnsi="Times New Roman"/>
            <w:color w:val="1a84ee"/>
            <w:sz w:val="22"/>
          </w:rPr>
          <w:t>千帆模板大赛《NPS 自动收集与需求流转》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Q2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8"/>
        </w:numPr>
        <w:ind w:left="0"/>
        <w:jc w:val="left"/>
      </w:pPr>
      <w:hyperlink r:id="rId22">
        <w:r>
          <w:rPr>
            <w:rFonts w:eastAsia="宋体" w:ascii="Times New Roman" w:cs="Times New Roman" w:hAnsi="Times New Roman"/>
            <w:color w:val="1a84ee"/>
            <w:sz w:val="22"/>
          </w:rPr>
          <w:t>千帆模板大赛《连锁餐饮收银管理》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hyperlink r:id="rId23">
        <w:r>
          <w:rPr>
            <w:rFonts w:eastAsia="宋体" w:ascii="Times New Roman" w:cs="Times New Roman" w:hAnsi="Times New Roman"/>
            <w:color w:val="1a84ee"/>
            <w:sz w:val="22"/>
          </w:rPr>
          <w:t>千帆模板大赛《日事清简报管理》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hyperlink r:id="rId24">
        <w:r>
          <w:rPr>
            <w:rFonts w:eastAsia="宋体" w:ascii="Times New Roman" w:cs="Times New Roman" w:hAnsi="Times New Roman"/>
            <w:color w:val="1a84ee"/>
            <w:sz w:val="22"/>
          </w:rPr>
          <w:t>防疫帮助——社区团购如何做表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hyperlink r:id="rId25">
        <w:r>
          <w:rPr>
            <w:rFonts w:eastAsia="宋体" w:ascii="Times New Roman" w:cs="Times New Roman" w:hAnsi="Times New Roman"/>
            <w:color w:val="1a84ee"/>
            <w:sz w:val="22"/>
          </w:rPr>
          <w:t>考公倒计时 180 天，公务员如何备考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hyperlink r:id="rId26">
        <w:r>
          <w:rPr>
            <w:rFonts w:eastAsia="宋体" w:ascii="Times New Roman" w:cs="Times New Roman" w:hAnsi="Times New Roman"/>
            <w:color w:val="1a84ee"/>
            <w:sz w:val="22"/>
          </w:rPr>
          <w:t>MBTI工作实录曝光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hyperlink r:id="rId27">
        <w:r>
          <w:rPr>
            <w:rFonts w:eastAsia="宋体" w:ascii="Times New Roman" w:cs="Times New Roman" w:hAnsi="Times New Roman"/>
            <w:color w:val="1a84ee"/>
            <w:sz w:val="22"/>
          </w:rPr>
          <w:t>电商人如何用维格表做 BI 大屏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28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4"/>
      <w:numFmt w:val="decimal"/>
      <w:suff w:val="space"/>
      <w:lvlText w:val="%1."/>
      <w:rPr>
        <w:color w:val="0070f0"/>
      </w:rPr>
    </w:lvl>
  </w:abstractNum>
  <w:abstractNum w:abstractNumId="5">
    <w:lvl>
      <w:start w:val="5"/>
      <w:numFmt w:val="decimal"/>
      <w:suff w:val="space"/>
      <w:lvlText w:val="%1."/>
      <w:rPr>
        <w:color w:val="0070f0"/>
      </w:rPr>
    </w:lvl>
  </w:abstractNum>
  <w:abstractNum w:abstractNumId="6">
    <w:lvl>
      <w:start w:val="6"/>
      <w:numFmt w:val="decimal"/>
      <w:suff w:val="space"/>
      <w:lvlText w:val="%1."/>
      <w:rPr>
        <w:color w:val="0070f0"/>
      </w:rPr>
    </w:lvl>
  </w:abstractNum>
  <w:abstractNum w:abstractNumId="7">
    <w:lvl>
      <w:start w:val="7"/>
      <w:numFmt w:val="decimal"/>
      <w:suff w:val="space"/>
      <w:lvlText w:val="%1."/>
      <w:rPr>
        <w:color w:val="0070f0"/>
      </w:rPr>
    </w:lvl>
  </w:abstractNum>
  <w:abstractNum w:abstractNumId="8">
    <w:lvl>
      <w:start w:val="8"/>
      <w:numFmt w:val="decimal"/>
      <w:suff w:val="space"/>
      <w:lvlText w:val="%1."/>
      <w:rPr>
        <w:color w:val="0070f0"/>
      </w:rPr>
    </w:lvl>
  </w:abstractNum>
  <w:abstractNum w:abstractNumId="9">
    <w:lvl>
      <w:start w:val="9"/>
      <w:numFmt w:val="decimal"/>
      <w:suff w:val="space"/>
      <w:lvlText w:val="%1."/>
      <w:rPr>
        <w:color w:val="0070f0"/>
      </w:rPr>
    </w:lvl>
  </w:abstractNum>
  <w:abstractNum w:abstractNumId="10">
    <w:lvl>
      <w:start w:val="10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3"/>
      <w:numFmt w:val="decimal"/>
      <w:suff w:val="space"/>
      <w:lvlText w:val="%1."/>
      <w:rPr>
        <w:color w:val="0070f0"/>
      </w:rPr>
    </w:lvl>
  </w:abstractNum>
  <w:abstractNum w:abstractNumId="14">
    <w:lvl>
      <w:start w:val="4"/>
      <w:numFmt w:val="decimal"/>
      <w:suff w:val="space"/>
      <w:lvlText w:val="%1."/>
      <w:rPr>
        <w:color w:val="0070f0"/>
      </w:rPr>
    </w:lvl>
  </w:abstractNum>
  <w:abstractNum w:abstractNumId="15">
    <w:lvl>
      <w:start w:val="5"/>
      <w:numFmt w:val="decimal"/>
      <w:suff w:val="space"/>
      <w:lvlText w:val="%1."/>
      <w:rPr>
        <w:color w:val="0070f0"/>
      </w:rPr>
    </w:lvl>
  </w:abstractNum>
  <w:abstractNum w:abstractNumId="16">
    <w:lvl>
      <w:start w:val="6"/>
      <w:numFmt w:val="decimal"/>
      <w:suff w:val="space"/>
      <w:lvlText w:val="%1."/>
      <w:rPr>
        <w:color w:val="0070f0"/>
      </w:rPr>
    </w:lvl>
  </w:abstractNum>
  <w:abstractNum w:abstractNumId="17">
    <w:lvl>
      <w:start w:val="7"/>
      <w:numFmt w:val="decimal"/>
      <w:suff w:val="space"/>
      <w:lvlText w:val="%1."/>
      <w:rPr>
        <w:color w:val="0070f0"/>
      </w:rPr>
    </w:lvl>
  </w:abstractNum>
  <w:abstractNum w:abstractNumId="18">
    <w:lvl>
      <w:start w:val="8"/>
      <w:numFmt w:val="decimal"/>
      <w:suff w:val="space"/>
      <w:lvlText w:val="%1."/>
      <w:rPr>
        <w:color w:val="0070f0"/>
      </w:rPr>
    </w:lvl>
  </w:abstractNum>
  <w:abstractNum w:abstractNumId="19">
    <w:lvl>
      <w:start w:val="9"/>
      <w:numFmt w:val="decimal"/>
      <w:suff w:val="space"/>
      <w:lvlText w:val="%1."/>
      <w:rPr>
        <w:color w:val="0070f0"/>
      </w:rPr>
    </w:lvl>
  </w:abstractNum>
  <w:abstractNum w:abstractNumId="20">
    <w:lvl>
      <w:start w:val="10"/>
      <w:numFmt w:val="decimal"/>
      <w:suff w:val="space"/>
      <w:lvlText w:val="%1."/>
      <w:rPr>
        <w:color w:val="0070f0"/>
      </w:rPr>
    </w:lvl>
  </w:abstractNum>
  <w:abstractNum w:abstractNumId="21">
    <w:lvl>
      <w:start w:val="11"/>
      <w:numFmt w:val="decimal"/>
      <w:suff w:val="space"/>
      <w:lvlText w:val="%1."/>
      <w:rPr>
        <w:color w:val="0070f0"/>
      </w:rPr>
    </w:lvl>
  </w:abstractNum>
  <w:abstractNum w:abstractNumId="22">
    <w:lvl>
      <w:start w:val="12"/>
      <w:numFmt w:val="decimal"/>
      <w:suff w:val="space"/>
      <w:lvlText w:val="%1."/>
      <w:rPr>
        <w:color w:val="0070f0"/>
      </w:rPr>
    </w:lvl>
  </w:abstractNum>
  <w:abstractNum w:abstractNumId="23">
    <w:lvl>
      <w:start w:val="13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mp.weixin.qq.com/s/C8jn2X5W0QLlpb9kQwqClA" TargetMode="External" Type="http://schemas.openxmlformats.org/officeDocument/2006/relationships/hyperlink"/><Relationship Id="rId11" Target="https://mp.weixin.qq.com/s/O4FiG6G0zJn2KHHkVtvxpg" TargetMode="External" Type="http://schemas.openxmlformats.org/officeDocument/2006/relationships/hyperlink"/><Relationship Id="rId12" Target="https://mp.weixin.qq.com/s/VcBWa2pH50ypIYOwNk0BvA" TargetMode="External" Type="http://schemas.openxmlformats.org/officeDocument/2006/relationships/hyperlink"/><Relationship Id="rId13" Target="https://mp.weixin.qq.com/s/HnN3HZN4B4U3Ni4zAXCwVg" TargetMode="External" Type="http://schemas.openxmlformats.org/officeDocument/2006/relationships/hyperlink"/><Relationship Id="rId14" Target="https://mp.weixin.qq.com/s?__biz=MzU5MDM2NzI4MQ==&amp;mid=2247526918&amp;idx=1&amp;sn=48e85f4c93df0839979827e98b21aab7&amp;chksm=fe3d7558c94afc4e9b5faa6f86830d8ce87e6562b68fb17ccad408b5c3db108ebbf7eb900605&amp;token=502769442&amp;lang=zh_CN#rd" TargetMode="External" Type="http://schemas.openxmlformats.org/officeDocument/2006/relationships/hyperlink"/><Relationship Id="rId15" Target="https://vika.cn/workbench/dst65aMScGgbk2VxXR/viw5Eyjhgx4q5/recYruYd3lqfH" TargetMode="External" Type="http://schemas.openxmlformats.org/officeDocument/2006/relationships/hyperlink"/><Relationship Id="rId16" Target="https://vika.cn/workbench/dst65aMScGgbk2VxXR/viw5Eyjhgx4q5/rec1g4OyxF6lP" TargetMode="External" Type="http://schemas.openxmlformats.org/officeDocument/2006/relationships/hyperlink"/><Relationship Id="rId17" Target="https://vika.cn/workbench/dst65aMScGgbk2VxXR/viw5Eyjhgx4q5/rech5iWBOWbqu" TargetMode="External" Type="http://schemas.openxmlformats.org/officeDocument/2006/relationships/hyperlink"/><Relationship Id="rId18" Target="https://vika.cn/workbench/dst65aMScGgbk2VxXR/viw5Eyjhgx4q5/recH2sJDZPY28" TargetMode="External" Type="http://schemas.openxmlformats.org/officeDocument/2006/relationships/hyperlink"/><Relationship Id="rId19" Target="https://vika.cn/workbench/dst65aMScGgbk2VxXR/viw5Eyjhgx4q5/recpkpGrtvkn8" TargetMode="External" Type="http://schemas.openxmlformats.org/officeDocument/2006/relationships/hyperlink"/><Relationship Id="rId2" Target="styles.xml" Type="http://schemas.openxmlformats.org/officeDocument/2006/relationships/styles"/><Relationship Id="rId20" Target="https://vika.cn/workbench/dst65aMScGgbk2VxXR/viw5Eyjhgx4q5/recrdBGX1QSQh" TargetMode="External" Type="http://schemas.openxmlformats.org/officeDocument/2006/relationships/hyperlink"/><Relationship Id="rId21" Target="https://vika.cn/workbench/dst65aMScGgbk2VxXR/viw5Eyjhgx4q5/recMc3jTXnF7F" TargetMode="External" Type="http://schemas.openxmlformats.org/officeDocument/2006/relationships/hyperlink"/><Relationship Id="rId22" Target="https://vika.cn/workbench/dst65aMScGgbk2VxXR/viw5Eyjhgx4q5/rec0YV40ltYwV" TargetMode="External" Type="http://schemas.openxmlformats.org/officeDocument/2006/relationships/hyperlink"/><Relationship Id="rId23" Target="https://vika.cn/workbench/dst65aMScGgbk2VxXR/viw5Eyjhgx4q5/reclQGLgfXDUE" TargetMode="External" Type="http://schemas.openxmlformats.org/officeDocument/2006/relationships/hyperlink"/><Relationship Id="rId24" Target="https://vika.cn/workbench/dst65aMScGgbk2VxXR/viw5Eyjhgx4q5/recPz9qO94PnC" TargetMode="External" Type="http://schemas.openxmlformats.org/officeDocument/2006/relationships/hyperlink"/><Relationship Id="rId25" Target="https://integration.vika.ltd/workbench/dstsHYF4weBykxNcxd/viwVG2bQtTBfQ/recDS89RK90s2" TargetMode="External" Type="http://schemas.openxmlformats.org/officeDocument/2006/relationships/hyperlink"/><Relationship Id="rId26" Target="https://www.bilibili.com/video/BV1oT411G7M7/?vd_source=2ec7559bde6bf390ae3710be74836a5d" TargetMode="External" Type="http://schemas.openxmlformats.org/officeDocument/2006/relationships/hyperlink"/><Relationship Id="rId27" Target="https://www.bilibili.com/video/BV1h94y1R7yE/?vd_source=2ec7559bde6bf390ae3710be74836a5d" TargetMode="External" Type="http://schemas.openxmlformats.org/officeDocument/2006/relationships/hyperlink"/><Relationship Id="rId28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mp.weixin.qq.com/s/xBiO8GVbKHEKHOiyz3gcGQ" TargetMode="External" Type="http://schemas.openxmlformats.org/officeDocument/2006/relationships/hyperlink"/><Relationship Id="rId6" Target="https://mp.weixin.qq.com/s/BWWM7UMPuQfPwNbVT23vsw" TargetMode="External" Type="http://schemas.openxmlformats.org/officeDocument/2006/relationships/hyperlink"/><Relationship Id="rId7" Target="https://mp.weixin.qq.com/s/ZTpMPOClZ4IvlXTiIc72Cw" TargetMode="External" Type="http://schemas.openxmlformats.org/officeDocument/2006/relationships/hyperlink"/><Relationship Id="rId8" Target="https://mp.weixin.qq.com/s/S4_xIqwtMehAl1eg-cb60w" TargetMode="External" Type="http://schemas.openxmlformats.org/officeDocument/2006/relationships/hyperlink"/><Relationship Id="rId9" Target="https://mp.weixin.qq.com/s/PT_nmSMjXAU8fBRir-byXw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2022-08-18T02:52:05Z</dcterms:created>
  <dc:creator>Apache POI</dc:creator>
</cp:coreProperties>
</file>