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Towards an analysis of population dynamics of the brown bear in Romania</w:t>
      </w:r>
    </w:p>
    <w:p>
      <w:pPr>
        <w:pStyle w:val="Normal"/>
        <w:rPr/>
      </w:pPr>
      <w:r>
        <w:rPr/>
      </w:r>
    </w:p>
    <w:p>
      <w:pPr>
        <w:pStyle w:val="Normal"/>
        <w:rPr/>
      </w:pPr>
      <w:r>
        <w:rPr/>
        <w:tab/>
        <w:tab/>
        <w:tab/>
        <w:tab/>
        <w:tab/>
        <w:tab/>
        <w:tab/>
        <w:tab/>
        <w:t>Roxana Tesileanu INCDS/Brasov</w:t>
      </w:r>
    </w:p>
    <w:p>
      <w:pPr>
        <w:pStyle w:val="Normal"/>
        <w:rPr/>
      </w:pPr>
      <w:r>
        <w:rPr/>
      </w:r>
    </w:p>
    <w:p>
      <w:pPr>
        <w:pStyle w:val="Normal"/>
        <w:rPr/>
      </w:pPr>
      <w:r>
        <w:rPr/>
        <w:t xml:space="preserve">The research body on the population dynamics for the brown bear in Romania aims since about two decades at estimating a population growth rate. Encouraged by the recommended key actions for large carivore populations in Europe developed within the EC of the EU (Boitani et al. 2015), the  present working paper presents a possible implementation of one of the main recommended actions for managing bear populations, namely, the estimation of the population size based on sound data collected in a standardized way. </w:t>
      </w:r>
    </w:p>
    <w:p>
      <w:pPr>
        <w:pStyle w:val="Normal"/>
        <w:rPr/>
      </w:pPr>
      <w:r>
        <w:rPr/>
      </w:r>
    </w:p>
    <w:p>
      <w:pPr>
        <w:pStyle w:val="Normal"/>
        <w:rPr/>
      </w:pPr>
      <w:r>
        <w:rPr/>
        <w:t>According to the reads following preliminary studies would be of great importance:</w:t>
      </w:r>
    </w:p>
    <w:p>
      <w:pPr>
        <w:pStyle w:val="Normal"/>
        <w:rPr/>
      </w:pPr>
      <w:r>
        <w:rPr/>
      </w:r>
    </w:p>
    <w:p>
      <w:pPr>
        <w:pStyle w:val="Normal"/>
        <w:rPr/>
      </w:pPr>
      <w:r>
        <w:rPr/>
        <w:t xml:space="preserve">- Development of an assessment methodology suited for the ecological modeling of the brown bear population in Romania and should be based on data coming from a capture-recapture study using photo-trapping collected according to a previously developed sampling scheme.  </w:t>
      </w:r>
    </w:p>
    <w:p>
      <w:pPr>
        <w:pStyle w:val="Normal"/>
        <w:rPr/>
      </w:pPr>
      <w:r>
        <w:rPr/>
        <w:t>- Implementation of a capture-recapture study based on photo-trapping in order to obtain the data used in the subsequent population modeling.</w:t>
      </w:r>
    </w:p>
    <w:p>
      <w:pPr>
        <w:pStyle w:val="Normal"/>
        <w:rPr/>
      </w:pPr>
      <w:r>
        <w:rPr/>
        <w:t>- Estimation of the population size based on the concept of occupancy models.</w:t>
      </w:r>
    </w:p>
    <w:p>
      <w:pPr>
        <w:pStyle w:val="Normal"/>
        <w:rPr/>
      </w:pPr>
      <w:r>
        <w:rPr/>
        <w:t xml:space="preserve">- Analysis of population dynamics using the results from a Leslie matrix. </w:t>
      </w:r>
    </w:p>
    <w:p>
      <w:pPr>
        <w:pStyle w:val="Normal"/>
        <w:rPr/>
      </w:pPr>
      <w:r>
        <w:rPr/>
        <w:t>- Development of policy recommendations evaluated in a participative manner.</w:t>
      </w:r>
    </w:p>
    <w:p>
      <w:pPr>
        <w:pStyle w:val="Normal"/>
        <w:rPr/>
      </w:pPr>
      <w:r>
        <w:rPr/>
      </w:r>
    </w:p>
    <w:p>
      <w:pPr>
        <w:pStyle w:val="Normal"/>
        <w:rPr/>
      </w:pPr>
      <w:r>
        <w:rPr/>
        <w:t xml:space="preserve">Lots of papers (see Popescu et al. 2015) recommend such studies. This  will produce policy recommendations in concordance with the principles of the environmental procedural assessment (Tesileanu 2009) and will enable an adaptive management of the species at national level, based on state-dependent decisions and socially justified objectives  (MacKenzie et al. 2006).  </w:t>
      </w:r>
    </w:p>
    <w:p>
      <w:pPr>
        <w:pStyle w:val="Normal"/>
        <w:rPr/>
      </w:pPr>
      <w:r>
        <w:rPr/>
      </w:r>
    </w:p>
    <w:p>
      <w:pPr>
        <w:pStyle w:val="Normal"/>
        <w:rPr/>
      </w:pPr>
      <w:r>
        <w:rPr/>
      </w:r>
    </w:p>
    <w:p>
      <w:pPr>
        <w:pStyle w:val="Normal"/>
        <w:rPr/>
      </w:pPr>
      <w:r>
        <w:rPr/>
      </w:r>
    </w:p>
    <w:p>
      <w:pPr>
        <w:pStyle w:val="Normal"/>
        <w:rPr/>
      </w:pPr>
      <w:r>
        <w:rPr/>
        <w:t>References:</w:t>
      </w:r>
    </w:p>
    <w:p>
      <w:pPr>
        <w:pStyle w:val="Normal"/>
        <w:rPr/>
      </w:pPr>
      <w:r>
        <w:rPr/>
      </w:r>
    </w:p>
    <w:p>
      <w:pPr>
        <w:pStyle w:val="Normal"/>
        <w:rPr/>
      </w:pPr>
      <w:r>
        <w:rPr/>
        <w:t>Boitani, L., F. Alvarez, O. Anders, H. Andren, E. Avanzinelli, V. Balys, J. C. Blanco, U. Breitenmoser, G. Chapron, P. Ciucci, A. Dutsov, C. Groff, D. Huber, O. Ionescu, F. Knauer, I. Kojola, J. Kubala, M. Kutal, J. Linnell, A. Majic, P. Mannil, R. Manz, F. Marucco, D. Melovski, A. Molinari, H. Norberg, S. Nowak, J. Ozolins, S. Palazon, H. Potocnik, P.-Y. Quenette, I.Reinhardt, R. Rigg, N. Selva, A. Sergiel, M. Shkvyria, J. Swenson, A. Trajce, M. Von Arx, M. Wolfl, U. Wotschikowsky, D. Zlatanova, 2015. Key actions for Large Carnivore populations in Europe. Institute of Applied Ecology (Rome, Italy). Report to DG Environment, European Commission, Bruxelles.</w:t>
      </w:r>
    </w:p>
    <w:p>
      <w:pPr>
        <w:pStyle w:val="Normal"/>
        <w:rPr/>
      </w:pPr>
      <w:r>
        <w:rPr/>
      </w:r>
    </w:p>
    <w:p>
      <w:pPr>
        <w:pStyle w:val="Normal"/>
        <w:rPr/>
      </w:pPr>
      <w:r>
        <w:rPr/>
        <w:t xml:space="preserve">Dietz, T., 2013. Bringing values and deliberation to science communication. PNAS, 110, 3, 14081-14087. </w:t>
      </w:r>
    </w:p>
    <w:p>
      <w:pPr>
        <w:pStyle w:val="Normal"/>
        <w:rPr/>
      </w:pPr>
      <w:r>
        <w:rPr/>
      </w:r>
    </w:p>
    <w:p>
      <w:pPr>
        <w:pStyle w:val="Normal"/>
        <w:rPr/>
      </w:pPr>
      <w:r>
        <w:rPr/>
        <w:t xml:space="preserve">Fischhoff, B., Davis, A. 2014. Communicating scientific uncertainty. PNAS, 111,4, 13664-13671. </w:t>
      </w:r>
    </w:p>
    <w:p>
      <w:pPr>
        <w:pStyle w:val="Normal"/>
        <w:rPr/>
      </w:pPr>
      <w:r>
        <w:rPr/>
      </w:r>
    </w:p>
    <w:p>
      <w:pPr>
        <w:pStyle w:val="Normal"/>
        <w:rPr/>
      </w:pPr>
      <w:r>
        <w:rPr/>
        <w:t xml:space="preserve">Krebs, C., 2009. Ecology: the experimental analysis of distribution and abundance. Pearson. </w:t>
      </w:r>
    </w:p>
    <w:p>
      <w:pPr>
        <w:pStyle w:val="Normal"/>
        <w:rPr/>
      </w:pPr>
      <w:r>
        <w:rPr/>
      </w:r>
    </w:p>
    <w:p>
      <w:pPr>
        <w:pStyle w:val="Normal"/>
        <w:rPr/>
      </w:pPr>
      <w:r>
        <w:rPr/>
        <w:t>Krebs, C., 2015. One hundred years of population ecology: successes, failures and the road ahed. Integrative Zoology, 10: 233-240.</w:t>
      </w:r>
    </w:p>
    <w:p>
      <w:pPr>
        <w:pStyle w:val="Normal"/>
        <w:rPr/>
      </w:pPr>
      <w:r>
        <w:rPr/>
      </w:r>
    </w:p>
    <w:p>
      <w:pPr>
        <w:pStyle w:val="Normal"/>
        <w:rPr/>
      </w:pPr>
      <w:r>
        <w:rPr/>
        <w:t>MacKenzie, D. I., Nichols, J. D., Royle, J.A., Pollock, K. H., Bailey, L. L., Hines, J. E. 2006. Occupancy estimation and modeling - Infering patterns and Dynamics of species occurrence. Academic Press. San Diego.</w:t>
      </w:r>
    </w:p>
    <w:p>
      <w:pPr>
        <w:pStyle w:val="Normal"/>
        <w:rPr/>
      </w:pPr>
      <w:r>
        <w:rPr/>
      </w:r>
    </w:p>
    <w:p>
      <w:pPr>
        <w:pStyle w:val="Normal"/>
        <w:rPr/>
      </w:pPr>
      <w:r>
        <w:rPr/>
        <w:t>Tesileanu, R., 2009. Assessment of restoration activities. Report. WSL, Birmensdorf.</w:t>
      </w:r>
    </w:p>
    <w:p>
      <w:pPr>
        <w:pStyle w:val="Normal"/>
        <w:rPr/>
      </w:pPr>
      <w:r>
        <w:rPr/>
      </w:r>
    </w:p>
    <w:p>
      <w:pPr>
        <w:pStyle w:val="Normal"/>
        <w:rPr/>
      </w:pPr>
      <w:r>
        <w:rPr/>
        <w:t>Popescu Assessing biological realism of wildlife population estimates in data-poor systems.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LibreOffice/5.1.6.2$Linux_X86_64 LibreOffice_project/10m0$Build-2</Application>
  <Pages>2</Pages>
  <Words>475</Words>
  <Characters>2720</Characters>
  <CharactersWithSpaces>3201</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2017-11-22T14:02:07Z</dcterms:created>
  <dc:creator/>
  <dc:description/>
  <dc:language>en-US</dc:language>
  <cp:lastModifiedBy/>
  <dcterms:modified xsi:type="dcterms:W3CDTF">2017-11-22T14:05:09Z</dcterms:modified>
  <cp:revision>1</cp:revision>
  <dc:subject/>
  <dc:title/>
</cp:coreProperties>
</file>