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IndexLink"/>
          </w:rPr>
          <w:t>Getting started</w:t>
          <w:tab/>
          <w:t>1</w:t>
        </w:r>
      </w:hyperlink>
    </w:p>
    <w:p>
      <w:pPr>
        <w:pStyle w:val="Contents1"/>
        <w:tabs>
          <w:tab w:val="right" w:pos="9972" w:leader="dot"/>
        </w:tabs>
        <w:rPr/>
      </w:pPr>
      <w:hyperlink w:anchor="__RefHeading___Toc130_537809076">
        <w:r>
          <w:rPr>
            <w:rStyle w:val="IndexLink"/>
          </w:rPr>
          <w:t>Bibliography</w:t>
          <w:tab/>
          <w:t>2</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63_205953933"/>
      <w:bookmarkStart w:id="4" w:name="__UnoMark__45_205953933"/>
      <w:bookmarkStart w:id="5" w:name="__UnoMark__87_205953933"/>
      <w:bookmarkStart w:id="6" w:name="__UnoMark__63_205953933"/>
      <w:bookmarkStart w:id="7" w:name="__UnoMark__45_205953933"/>
      <w:bookmarkStart w:id="8" w:name="__UnoMark__87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ZOTERO_BREF_qiSW5XN0jhb6"/>
      <w:bookmarkStart w:id="10" w:name="__UnoMark__84_537809076"/>
      <w:bookmarkStart w:id="11" w:name="__UnoMark__96_537809076"/>
      <w:bookmarkStart w:id="12" w:name="__UnoMark__86_205953933"/>
      <w:bookmarkEnd w:id="12"/>
      <w:r>
        <w:rPr>
          <w:b w:val="false"/>
          <w:i w:val="false"/>
          <w:caps w:val="false"/>
          <w:smallCaps w:val="false"/>
          <w:u w:val="none"/>
          <w:vertAlign w:val="superscript"/>
        </w:rPr>
        <w:t>1</w:t>
      </w:r>
      <w:bookmarkStart w:id="13" w:name="__UnoMark__90_205953933"/>
      <w:bookmarkStart w:id="14" w:name="__UnoMark__98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w:t>
        </w:r>
        <w:r>
          <w:rPr>
            <w:rStyle w:val="InternetLink"/>
          </w:rPr>
          <w:t>mai</w:t>
        </w:r>
        <w:r>
          <w:rPr>
            <w:rStyle w:val="InternetLink"/>
          </w:rPr>
          <w:t>/scalaML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ZOTERO_BREF_S94IorZSTsW6"/>
      <w:bookmarkStart w:id="16" w:name="__UnoMark__97_537809076"/>
      <w:bookmarkStart w:id="17" w:name="__UnoMark__83_537809076"/>
      <w:bookmarkEnd w:id="17"/>
      <w:r>
        <w:rPr>
          <w:b w:val="false"/>
          <w:i w:val="false"/>
          <w:caps w:val="false"/>
          <w:smallCaps w:val="false"/>
          <w:u w:val="none"/>
          <w:vertAlign w:val="superscript"/>
        </w:rPr>
        <w:t>2</w:t>
      </w:r>
      <w:bookmarkStart w:id="18" w:name="__UnoMark__87_537809076"/>
      <w:bookmarkStart w:id="19" w:name="__UnoMark__95_537809076"/>
      <w:bookmarkEnd w:id="15"/>
      <w:bookmarkEnd w:id="16"/>
      <w:bookmarkEnd w:id="18"/>
      <w:bookmarkEnd w:id="19"/>
      <w:r>
        <w:rPr/>
        <w:t xml:space="preserve"> for an introduction in sbt.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numPr>
          <w:ilvl w:val="0"/>
          <w:numId w:val="2"/>
        </w:numPr>
        <w:ind w:left="0" w:hanging="0"/>
        <w:rPr/>
      </w:pPr>
      <w:bookmarkStart w:id="20" w:name="__RefHeading___Toc130_537809076"/>
      <w:bookmarkEnd w:id="20"/>
      <w:r>
        <w:rPr/>
        <w:t>Bibliography</w:t>
      </w:r>
    </w:p>
    <w:p>
      <w:pPr>
        <w:pStyle w:val="Bibliography1"/>
        <w:rPr/>
      </w:pPr>
      <w:bookmarkStart w:id="21" w:name="ZOTERO_BREF_9tYutxGThVON"/>
      <w:bookmarkStart w:id="22" w:name="__UnoMark__101_537809076"/>
      <w:bookmarkEnd w:id="22"/>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3" w:name="__UnoMark__102_537809076"/>
      <w:bookmarkEnd w:id="21"/>
      <w:bookmarkEnd w:id="23"/>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4" w:name="__RefHeading___Toc216_241067100"/>
    <w:bookmarkEnd w:id="24"/>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2</Pages>
  <Words>312</Words>
  <Characters>1656</Characters>
  <CharactersWithSpaces>1982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2017-07-26T08:47:54Z</cp:lastPrinted>
  <dcterms:modified xsi:type="dcterms:W3CDTF">2017-07-27T08:26:23Z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