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 xml:space="preserve">Depending on the field in which a software developer is active, it is often necessary to use field-specific third-party Scala libraries which offer additional functionality. For data analysis, for example, the best known libraries are Spark (http://spark.apache.org/) which is a general engine for large-scale data processing (see Karau et al. 2015 for an introduction in Spark), ScalaNLP (http://www.scalanlp.org/) which is a suite of Machine Learning and numerical computing libraries, or Figaro (https://www.cra.com/work/case-studies/figaro) which is a probabilistic programming language for probabilistic modeling based on Scala (see Pfeffer 2016 for an introduction in Figaro). </w:t>
      </w:r>
    </w:p>
    <w:p>
      <w:pPr>
        <w:pStyle w:val="Normal"/>
        <w:jc w:val="both"/>
        <w:rPr/>
      </w:pPr>
      <w:r>
        <w:rPr/>
      </w:r>
    </w:p>
    <w:p>
      <w:pPr>
        <w:pStyle w:val="Normal"/>
        <w:jc w:val="both"/>
        <w:rPr/>
      </w:pPr>
      <w:r>
        <w:rPr/>
        <w:t xml:space="preserve">For GUI programming, the best known libraries are Scala.swing (http://www.scala-lang.org/api/2.9.1/scala/swing/package.html) which is actually a Scala package but needs to be added to the dependencies list in order to be imported and used in Scala projects, and ScalaFX (http://www.scalafx.org/)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(https://mvnrepository.com/).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 xml:space="preserve">Running applications with the run action or using the REPL in SBT with the console action dispose the code to use the same JVM as SBT (SBT Documentation 2017). There are some situations though, when running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(http://www.scala-sbt.org/1.x/docs/Forking.html).      </w:t>
      </w:r>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3"/>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7</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10</Pages>
  <Words>4141</Words>
  <Characters>21633</Characters>
  <CharactersWithSpaces>25758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dcterms:modified xsi:type="dcterms:W3CDTF">2017-10-06T12:05:45Z</dcterms:modified>
  <cp:revision>4</cp:revision>
  <dc:subject/>
  <dc:title/>
</cp:coreProperties>
</file>