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1"/>
        <w:tblW w:w="9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3116"/>
        <w:gridCol w:w="2004"/>
        <w:gridCol w:w="2072"/>
      </w:tblGrid>
      <w:tr w:rsidR="007D18AF" w14:paraId="70249832" w14:textId="77777777" w:rsidTr="002B114B">
        <w:trPr>
          <w:trHeight w:val="325"/>
        </w:trPr>
        <w:tc>
          <w:tcPr>
            <w:tcW w:w="9542" w:type="dxa"/>
            <w:gridSpan w:val="4"/>
          </w:tcPr>
          <w:p w14:paraId="02D98A89" w14:textId="77777777" w:rsid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  <w:r w:rsidRPr="007D18AF">
              <w:rPr>
                <w:rFonts w:asciiTheme="minorBidi" w:hAnsiTheme="minorBidi"/>
                <w:b/>
              </w:rPr>
              <w:t>STANDARD OPERATING PROCEDURE</w:t>
            </w:r>
          </w:p>
          <w:p w14:paraId="37CA8A33" w14:textId="1DF95FB6" w:rsidR="007D18AF" w:rsidRPr="007D18AF" w:rsidRDefault="007D18AF" w:rsidP="007D18AF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A757D7" w14:paraId="4B71838D" w14:textId="77777777" w:rsidTr="00906837">
        <w:trPr>
          <w:trHeight w:val="325"/>
        </w:trPr>
        <w:tc>
          <w:tcPr>
            <w:tcW w:w="2350" w:type="dxa"/>
          </w:tcPr>
          <w:p w14:paraId="5FBBCA90" w14:textId="528B8680" w:rsidR="00A757D7" w:rsidRDefault="00906837" w:rsidP="002B15B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NAME</w:t>
            </w:r>
          </w:p>
        </w:tc>
        <w:tc>
          <w:tcPr>
            <w:tcW w:w="3116" w:type="dxa"/>
          </w:tcPr>
          <w:p w14:paraId="4256CFDA" w14:textId="031173F8" w:rsidR="00A757D7" w:rsidRPr="00A757D7" w:rsidRDefault="00906837" w:rsidP="00906837">
            <w:pPr>
              <w:jc w:val="both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Drilling Fluids and Cementing </w:t>
            </w:r>
          </w:p>
        </w:tc>
        <w:tc>
          <w:tcPr>
            <w:tcW w:w="2004" w:type="dxa"/>
          </w:tcPr>
          <w:p w14:paraId="1770BA5C" w14:textId="77329BDA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NUMBER:</w:t>
            </w:r>
          </w:p>
        </w:tc>
        <w:tc>
          <w:tcPr>
            <w:tcW w:w="2072" w:type="dxa"/>
          </w:tcPr>
          <w:p w14:paraId="5AAA1EEE" w14:textId="77777777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104</w:t>
            </w:r>
          </w:p>
        </w:tc>
      </w:tr>
      <w:tr w:rsidR="00A757D7" w14:paraId="1B5FFDC3" w14:textId="77777777" w:rsidTr="00906837">
        <w:trPr>
          <w:trHeight w:val="423"/>
        </w:trPr>
        <w:tc>
          <w:tcPr>
            <w:tcW w:w="2350" w:type="dxa"/>
          </w:tcPr>
          <w:p w14:paraId="5CD0920F" w14:textId="5A73AA79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EQUIPMENT NAME:</w:t>
            </w:r>
          </w:p>
        </w:tc>
        <w:tc>
          <w:tcPr>
            <w:tcW w:w="3116" w:type="dxa"/>
          </w:tcPr>
          <w:p w14:paraId="4880417C" w14:textId="0B5405B6" w:rsidR="00A757D7" w:rsidRPr="00A757D7" w:rsidRDefault="00FA368D" w:rsidP="00E63C08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Aging Cell</w:t>
            </w:r>
          </w:p>
        </w:tc>
        <w:tc>
          <w:tcPr>
            <w:tcW w:w="2004" w:type="dxa"/>
          </w:tcPr>
          <w:p w14:paraId="7B5D0B6F" w14:textId="77777777" w:rsidR="00A757D7" w:rsidRDefault="00A757D7" w:rsidP="002B15B4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PREPARED BY:</w:t>
            </w:r>
          </w:p>
        </w:tc>
        <w:tc>
          <w:tcPr>
            <w:tcW w:w="2072" w:type="dxa"/>
          </w:tcPr>
          <w:p w14:paraId="3B8C95EA" w14:textId="77777777" w:rsidR="00A757D7" w:rsidRPr="00A757D7" w:rsidRDefault="00A757D7" w:rsidP="00E63C08">
            <w:pPr>
              <w:rPr>
                <w:rFonts w:asciiTheme="minorBidi" w:hAnsiTheme="minorBidi"/>
                <w:bCs/>
              </w:rPr>
            </w:pPr>
            <w:r w:rsidRPr="00A757D7">
              <w:rPr>
                <w:rFonts w:asciiTheme="minorBidi" w:hAnsiTheme="minorBidi"/>
                <w:bCs/>
              </w:rPr>
              <w:t>Mobeen Murtaza</w:t>
            </w:r>
          </w:p>
        </w:tc>
      </w:tr>
    </w:tbl>
    <w:p w14:paraId="552E4BCF" w14:textId="77777777" w:rsidR="00932DC7" w:rsidRPr="002735E0" w:rsidRDefault="00932DC7" w:rsidP="002B15B4">
      <w:pPr>
        <w:pStyle w:val="ListParagraph"/>
        <w:numPr>
          <w:ilvl w:val="0"/>
          <w:numId w:val="1"/>
        </w:numPr>
        <w:spacing w:before="240"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EQUIPMENT </w:t>
      </w:r>
      <w:r w:rsidRPr="002735E0">
        <w:rPr>
          <w:rFonts w:asciiTheme="minorBidi" w:hAnsiTheme="minorBidi"/>
          <w:b/>
          <w:bCs/>
        </w:rPr>
        <w:t>SPECIFICATION</w:t>
      </w:r>
    </w:p>
    <w:tbl>
      <w:tblPr>
        <w:tblStyle w:val="TableGrid"/>
        <w:tblW w:w="939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3690"/>
        <w:gridCol w:w="2111"/>
      </w:tblGrid>
      <w:tr w:rsidR="00FA368D" w:rsidRPr="008D3A61" w14:paraId="2B392966" w14:textId="77777777" w:rsidTr="002B15B4">
        <w:trPr>
          <w:trHeight w:val="163"/>
        </w:trPr>
        <w:tc>
          <w:tcPr>
            <w:tcW w:w="1795" w:type="dxa"/>
          </w:tcPr>
          <w:p w14:paraId="6C1F18B7" w14:textId="77777777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800" w:type="dxa"/>
          </w:tcPr>
          <w:p w14:paraId="0004207E" w14:textId="77777777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Electrical</w:t>
            </w:r>
          </w:p>
        </w:tc>
        <w:tc>
          <w:tcPr>
            <w:tcW w:w="3690" w:type="dxa"/>
          </w:tcPr>
          <w:p w14:paraId="395F2690" w14:textId="45E9FD9F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Specifications</w:t>
            </w:r>
          </w:p>
        </w:tc>
        <w:tc>
          <w:tcPr>
            <w:tcW w:w="2111" w:type="dxa"/>
            <w:vMerge w:val="restart"/>
            <w:vAlign w:val="center"/>
          </w:tcPr>
          <w:p w14:paraId="3609A62F" w14:textId="40AFA538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15EB778" wp14:editId="42A9B0C0">
                  <wp:extent cx="1114425" cy="996950"/>
                  <wp:effectExtent l="0" t="0" r="9525" b="0"/>
                  <wp:docPr id="2" name="Picture 2" descr="Aging Cell, OFITE Style, 500 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ing Cell, OFITE Style, 500 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8D" w:rsidRPr="008D3A61" w14:paraId="3E90C784" w14:textId="77777777" w:rsidTr="002B15B4">
        <w:trPr>
          <w:trHeight w:val="508"/>
        </w:trPr>
        <w:tc>
          <w:tcPr>
            <w:tcW w:w="1795" w:type="dxa"/>
            <w:vAlign w:val="center"/>
          </w:tcPr>
          <w:p w14:paraId="4AF5FD1B" w14:textId="415447B2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68D">
              <w:rPr>
                <w:rFonts w:ascii="Times New Roman" w:hAnsi="Times New Roman" w:cs="Times New Roman"/>
                <w:b/>
                <w:bCs/>
              </w:rPr>
              <w:t>#175-30</w:t>
            </w:r>
          </w:p>
        </w:tc>
        <w:tc>
          <w:tcPr>
            <w:tcW w:w="1800" w:type="dxa"/>
            <w:vAlign w:val="center"/>
          </w:tcPr>
          <w:p w14:paraId="59FBC07C" w14:textId="7E661CE2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690" w:type="dxa"/>
            <w:vAlign w:val="center"/>
          </w:tcPr>
          <w:p w14:paraId="2A14406C" w14:textId="103104C2" w:rsidR="00FA368D" w:rsidRPr="008D3A61" w:rsidRDefault="00FA368D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 xml:space="preserve">Volume: 500ml; Maximum Temperature: 500°F (260°C) Maximum Pressure: 2,000 psi </w:t>
            </w:r>
          </w:p>
        </w:tc>
        <w:tc>
          <w:tcPr>
            <w:tcW w:w="2111" w:type="dxa"/>
            <w:vMerge/>
          </w:tcPr>
          <w:p w14:paraId="3A0DCD7B" w14:textId="77777777" w:rsidR="00FA368D" w:rsidRPr="008D3A61" w:rsidRDefault="00FA368D" w:rsidP="004B014E">
            <w:pPr>
              <w:rPr>
                <w:rFonts w:ascii="Times New Roman" w:hAnsi="Times New Roman" w:cs="Times New Roman"/>
              </w:rPr>
            </w:pPr>
          </w:p>
        </w:tc>
      </w:tr>
    </w:tbl>
    <w:p w14:paraId="5342F901" w14:textId="4E010A46" w:rsidR="00932DC7" w:rsidRDefault="00932DC7" w:rsidP="00932DC7">
      <w:pPr>
        <w:rPr>
          <w:rFonts w:asciiTheme="minorBidi" w:hAnsiTheme="minorBidi"/>
          <w:b/>
          <w:bCs/>
        </w:rPr>
      </w:pPr>
    </w:p>
    <w:p w14:paraId="18F3EEA2" w14:textId="0CF232DD" w:rsidR="00110F71" w:rsidRPr="002B15B4" w:rsidRDefault="00110F71" w:rsidP="002B15B4">
      <w:pPr>
        <w:jc w:val="both"/>
        <w:rPr>
          <w:rFonts w:ascii="Times New Roman" w:hAnsi="Times New Roman" w:cs="Times New Roman"/>
          <w:sz w:val="24"/>
          <w:szCs w:val="24"/>
        </w:rPr>
      </w:pPr>
      <w:r w:rsidRPr="002B15B4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2B15B4">
        <w:rPr>
          <w:rFonts w:ascii="Times New Roman" w:hAnsi="Times New Roman" w:cs="Times New Roman"/>
          <w:sz w:val="24"/>
          <w:szCs w:val="24"/>
        </w:rPr>
        <w:t xml:space="preserve"> </w:t>
      </w:r>
      <w:r w:rsidR="00FA368D" w:rsidRPr="002B15B4">
        <w:rPr>
          <w:rFonts w:ascii="Times New Roman" w:hAnsi="Times New Roman" w:cs="Times New Roman"/>
          <w:sz w:val="24"/>
          <w:szCs w:val="24"/>
        </w:rPr>
        <w:t xml:space="preserve">It a </w:t>
      </w:r>
      <w:r w:rsidR="00401558" w:rsidRPr="002B15B4">
        <w:rPr>
          <w:rFonts w:ascii="Times New Roman" w:hAnsi="Times New Roman" w:cs="Times New Roman"/>
          <w:sz w:val="24"/>
          <w:szCs w:val="24"/>
        </w:rPr>
        <w:t>c</w:t>
      </w:r>
      <w:r w:rsidR="00FA368D" w:rsidRPr="002B15B4">
        <w:rPr>
          <w:rFonts w:ascii="Times New Roman" w:hAnsi="Times New Roman" w:cs="Times New Roman"/>
          <w:sz w:val="24"/>
          <w:szCs w:val="24"/>
        </w:rPr>
        <w:t>ylindrical vessel that enables drilling fluid samples to be subjected to higher temperature than the boiling point of water and still be maintained in a liquid state.</w:t>
      </w:r>
    </w:p>
    <w:p w14:paraId="4B578456" w14:textId="48C38192" w:rsidR="002735E0" w:rsidRDefault="002B15B4" w:rsidP="002B15B4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OPERATION</w:t>
      </w:r>
    </w:p>
    <w:p w14:paraId="0002DCC8" w14:textId="51D7063A" w:rsidR="002B15B4" w:rsidRPr="002B15B4" w:rsidRDefault="002B15B4" w:rsidP="008326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>Before start of experiment,</w:t>
      </w:r>
      <w:r w:rsidR="00832604">
        <w:rPr>
          <w:rFonts w:ascii="Times New Roman" w:hAnsi="Times New Roman" w:cs="Times New Roman"/>
          <w:sz w:val="24"/>
          <w:szCs w:val="24"/>
        </w:rPr>
        <w:t xml:space="preserve"> </w:t>
      </w:r>
      <w:r w:rsidR="00832604">
        <w:rPr>
          <w:rFonts w:ascii="Times New Roman" w:hAnsi="Times New Roman" w:cs="Times New Roman"/>
          <w:sz w:val="24"/>
          <w:szCs w:val="24"/>
        </w:rPr>
        <w:t xml:space="preserve">wear proper </w:t>
      </w:r>
      <w:r w:rsidR="00832604">
        <w:rPr>
          <w:rFonts w:ascii="Times New Roman" w:hAnsi="Times New Roman" w:cs="Times New Roman"/>
          <w:sz w:val="24"/>
          <w:szCs w:val="24"/>
        </w:rPr>
        <w:t xml:space="preserve">PPEs and then start </w:t>
      </w:r>
      <w:r w:rsidRPr="002B15B4">
        <w:rPr>
          <w:rFonts w:ascii="Times New Roman" w:hAnsi="Times New Roman" w:cs="Times New Roman"/>
          <w:sz w:val="24"/>
          <w:szCs w:val="24"/>
        </w:rPr>
        <w:t>inspect</w:t>
      </w:r>
      <w:r w:rsidR="00832604">
        <w:rPr>
          <w:rFonts w:ascii="Times New Roman" w:hAnsi="Times New Roman" w:cs="Times New Roman"/>
          <w:sz w:val="24"/>
          <w:szCs w:val="24"/>
        </w:rPr>
        <w:t>ing</w:t>
      </w:r>
      <w:r w:rsidRPr="002B15B4">
        <w:rPr>
          <w:rFonts w:ascii="Times New Roman" w:hAnsi="Times New Roman" w:cs="Times New Roman"/>
          <w:sz w:val="24"/>
          <w:szCs w:val="24"/>
        </w:rPr>
        <w:t xml:space="preserve"> the cell thoroughly</w:t>
      </w:r>
      <w:r w:rsidR="00832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3FB2F" w14:textId="674AF408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 xml:space="preserve">Carefully inspect the </w:t>
      </w:r>
      <w:r w:rsidR="00E63C08" w:rsidRPr="002B15B4">
        <w:rPr>
          <w:rFonts w:ascii="Times New Roman" w:hAnsi="Times New Roman" w:cs="Times New Roman"/>
          <w:sz w:val="24"/>
          <w:szCs w:val="24"/>
        </w:rPr>
        <w:t>O-ring</w:t>
      </w:r>
      <w:r w:rsidRPr="002B15B4">
        <w:rPr>
          <w:rFonts w:ascii="Times New Roman" w:hAnsi="Times New Roman" w:cs="Times New Roman"/>
          <w:sz w:val="24"/>
          <w:szCs w:val="24"/>
        </w:rPr>
        <w:t xml:space="preserve"> for defects and place it in the groove in the cell body. Replace the </w:t>
      </w:r>
      <w:r w:rsidR="00E63C08" w:rsidRPr="002B15B4">
        <w:rPr>
          <w:rFonts w:ascii="Times New Roman" w:hAnsi="Times New Roman" w:cs="Times New Roman"/>
          <w:sz w:val="24"/>
          <w:szCs w:val="24"/>
        </w:rPr>
        <w:t>O-ring</w:t>
      </w:r>
      <w:r w:rsidRPr="002B15B4">
        <w:rPr>
          <w:rFonts w:ascii="Times New Roman" w:hAnsi="Times New Roman" w:cs="Times New Roman"/>
          <w:sz w:val="24"/>
          <w:szCs w:val="24"/>
        </w:rPr>
        <w:t xml:space="preserve"> if it is hard or has cuts and nicks. Blow air through the valve stem to make sure it is not plugged. </w:t>
      </w:r>
    </w:p>
    <w:p w14:paraId="0B060D57" w14:textId="05DBCB2B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>Determine a safe volume and safe initial pressure for the temperature at which the sample will be tested. Place the correct volume of fluid into the cell. Be careful not t</w:t>
      </w:r>
      <w:bookmarkStart w:id="0" w:name="_GoBack"/>
      <w:bookmarkEnd w:id="0"/>
      <w:r w:rsidRPr="002B15B4">
        <w:rPr>
          <w:rFonts w:ascii="Times New Roman" w:hAnsi="Times New Roman" w:cs="Times New Roman"/>
          <w:sz w:val="24"/>
          <w:szCs w:val="24"/>
        </w:rPr>
        <w:t xml:space="preserve">o get fluid in the </w:t>
      </w:r>
      <w:r w:rsidR="00E63C08" w:rsidRPr="002B15B4">
        <w:rPr>
          <w:rFonts w:ascii="Times New Roman" w:hAnsi="Times New Roman" w:cs="Times New Roman"/>
          <w:sz w:val="24"/>
          <w:szCs w:val="24"/>
        </w:rPr>
        <w:t>O-ring</w:t>
      </w:r>
      <w:r w:rsidRPr="002B15B4">
        <w:rPr>
          <w:rFonts w:ascii="Times New Roman" w:hAnsi="Times New Roman" w:cs="Times New Roman"/>
          <w:sz w:val="24"/>
          <w:szCs w:val="24"/>
        </w:rPr>
        <w:t xml:space="preserve"> groove or on the </w:t>
      </w:r>
      <w:r w:rsidR="00E63C08" w:rsidRPr="002B15B4">
        <w:rPr>
          <w:rFonts w:ascii="Times New Roman" w:hAnsi="Times New Roman" w:cs="Times New Roman"/>
          <w:sz w:val="24"/>
          <w:szCs w:val="24"/>
        </w:rPr>
        <w:t>O-ring</w:t>
      </w:r>
      <w:r w:rsidRPr="002B15B4">
        <w:rPr>
          <w:rFonts w:ascii="Times New Roman" w:hAnsi="Times New Roman" w:cs="Times New Roman"/>
          <w:sz w:val="24"/>
          <w:szCs w:val="24"/>
        </w:rPr>
        <w:t xml:space="preserve">. Do not overfill the cell. </w:t>
      </w:r>
    </w:p>
    <w:p w14:paraId="47021FD3" w14:textId="60BE17FE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 xml:space="preserve">Clean any spilled fluid from the edge of the cell and place the inner cap on top of the cell body </w:t>
      </w:r>
      <w:r w:rsidR="00E63C08" w:rsidRPr="002B15B4">
        <w:rPr>
          <w:rFonts w:ascii="Times New Roman" w:hAnsi="Times New Roman" w:cs="Times New Roman"/>
          <w:sz w:val="24"/>
          <w:szCs w:val="24"/>
        </w:rPr>
        <w:t>O-ring</w:t>
      </w:r>
      <w:r w:rsidRPr="002B15B4">
        <w:rPr>
          <w:rFonts w:ascii="Times New Roman" w:hAnsi="Times New Roman" w:cs="Times New Roman"/>
          <w:sz w:val="24"/>
          <w:szCs w:val="24"/>
        </w:rPr>
        <w:t xml:space="preserve"> so that it seats in place. Hand tighten the outer cap in place. Using the Allen wrench, tighten the set screws in the outer cap. Insert the valve stem with the </w:t>
      </w:r>
      <w:r w:rsidR="00E63C08" w:rsidRPr="002B15B4">
        <w:rPr>
          <w:rFonts w:ascii="Times New Roman" w:hAnsi="Times New Roman" w:cs="Times New Roman"/>
          <w:sz w:val="24"/>
          <w:szCs w:val="24"/>
        </w:rPr>
        <w:t>O-rings</w:t>
      </w:r>
      <w:r w:rsidRPr="002B15B4">
        <w:rPr>
          <w:rFonts w:ascii="Times New Roman" w:hAnsi="Times New Roman" w:cs="Times New Roman"/>
          <w:sz w:val="24"/>
          <w:szCs w:val="24"/>
        </w:rPr>
        <w:t xml:space="preserve"> in place into the inner cap and tighten completely. Loosen the valve stem approximately one half turn before pressurizing. </w:t>
      </w:r>
    </w:p>
    <w:p w14:paraId="75AE222D" w14:textId="77777777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 xml:space="preserve">When the desired pressure is reached, close the valve stem by tightening it with a wrench. To ensure there are no leaks, immerse the cell in water and check for any bubbles coming from the valve stem or cell cap. </w:t>
      </w:r>
    </w:p>
    <w:p w14:paraId="4567FE92" w14:textId="77777777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 xml:space="preserve">Place the Aging Cell inside the oven and adjust to the desired temperature. </w:t>
      </w:r>
    </w:p>
    <w:p w14:paraId="1FA6AAB3" w14:textId="77777777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 xml:space="preserve">After the desired aging time has elapsed, remove the cell from the oven and allow it to air cool until the sample temperature is 300°F (149°C) or less. The cell may then be either air or water cooled. The sample temperature must be equal to the ambient temperature before you release the pressure and open the cell. </w:t>
      </w:r>
    </w:p>
    <w:p w14:paraId="6AC48C27" w14:textId="77777777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lastRenderedPageBreak/>
        <w:t xml:space="preserve">Loosen the set screws, unscrew the outer cap, and remove the inner cap. </w:t>
      </w:r>
    </w:p>
    <w:p w14:paraId="4D7610D0" w14:textId="77777777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>Clean out the valve stem with water. Blow air through the stem to remove any residual water.</w:t>
      </w:r>
    </w:p>
    <w:p w14:paraId="639CD01F" w14:textId="11B709CA" w:rsidR="002B15B4" w:rsidRPr="002B15B4" w:rsidRDefault="002B15B4" w:rsidP="002B15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 xml:space="preserve">Observe the aged fluid and record the condition as “fluid”, “gelled”, “plastic”, “hard”, etc. You may also want to test for viscosity, shear or gel strength, or filtration control. </w:t>
      </w:r>
    </w:p>
    <w:p w14:paraId="0F4EAB5D" w14:textId="7F5C669B" w:rsidR="002B15B4" w:rsidRPr="002B15B4" w:rsidRDefault="002B15B4" w:rsidP="002B15B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5B4">
        <w:rPr>
          <w:rFonts w:ascii="Times New Roman" w:hAnsi="Times New Roman" w:cs="Times New Roman"/>
          <w:sz w:val="24"/>
          <w:szCs w:val="24"/>
        </w:rPr>
        <w:t>Thoroughly clean the entire cell with soap and water.</w:t>
      </w:r>
    </w:p>
    <w:p w14:paraId="46866EA6" w14:textId="77777777" w:rsidR="002735E0" w:rsidRDefault="002735E0" w:rsidP="00E63C08">
      <w:pPr>
        <w:pStyle w:val="ListParagraph"/>
        <w:numPr>
          <w:ilvl w:val="0"/>
          <w:numId w:val="1"/>
        </w:numPr>
        <w:spacing w:before="240" w:line="480" w:lineRule="auto"/>
        <w:ind w:left="648"/>
        <w:rPr>
          <w:rFonts w:asciiTheme="minorBidi" w:hAnsiTheme="minorBidi"/>
          <w:b/>
          <w:bCs/>
        </w:rPr>
      </w:pPr>
      <w:r w:rsidRPr="002735E0">
        <w:rPr>
          <w:rFonts w:asciiTheme="minorBidi" w:hAnsiTheme="minorBidi"/>
          <w:b/>
          <w:bCs/>
        </w:rPr>
        <w:t xml:space="preserve">RISKS INVOLVED </w:t>
      </w:r>
      <w:r>
        <w:rPr>
          <w:rFonts w:asciiTheme="minorBidi" w:hAnsiTheme="minorBidi"/>
          <w:b/>
          <w:bCs/>
        </w:rPr>
        <w:t>USING THE EQUIPMENT</w:t>
      </w:r>
    </w:p>
    <w:p w14:paraId="57E8C2FF" w14:textId="4372FCE1" w:rsidR="00E63C08" w:rsidRPr="00E63C08" w:rsidRDefault="00E63C08" w:rsidP="00E63C08">
      <w:pPr>
        <w:pStyle w:val="ListParagraph"/>
        <w:numPr>
          <w:ilvl w:val="0"/>
          <w:numId w:val="3"/>
        </w:num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Explosion risk due to high pressure and high temperature</w:t>
      </w:r>
    </w:p>
    <w:p w14:paraId="30298741" w14:textId="5105933D" w:rsidR="00F72236" w:rsidRPr="00E63C08" w:rsidRDefault="00E63C08" w:rsidP="00E63C08">
      <w:pPr>
        <w:pStyle w:val="ListParagraph"/>
        <w:numPr>
          <w:ilvl w:val="0"/>
          <w:numId w:val="3"/>
        </w:numPr>
        <w:spacing w:after="0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Burning due to high temperature</w:t>
      </w:r>
    </w:p>
    <w:p w14:paraId="496BB9A5" w14:textId="57D30062" w:rsidR="00E63C08" w:rsidRPr="00E63C08" w:rsidRDefault="00E63C08" w:rsidP="00E63C08">
      <w:pPr>
        <w:pStyle w:val="ListParagraph"/>
        <w:numPr>
          <w:ilvl w:val="0"/>
          <w:numId w:val="3"/>
        </w:numPr>
        <w:spacing w:after="0" w:line="48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Leakage</w:t>
      </w:r>
      <w:r w:rsidR="007D18AF">
        <w:rPr>
          <w:rFonts w:ascii="Times New Roman" w:hAnsi="Times New Roman" w:cs="Times New Roman"/>
          <w:sz w:val="24"/>
          <w:szCs w:val="24"/>
        </w:rPr>
        <w:t xml:space="preserve"> and spill</w:t>
      </w:r>
    </w:p>
    <w:p w14:paraId="4436A154" w14:textId="5DEE5C28" w:rsidR="002735E0" w:rsidRDefault="002735E0" w:rsidP="00E63C08">
      <w:pPr>
        <w:pStyle w:val="ListParagraph"/>
        <w:numPr>
          <w:ilvl w:val="0"/>
          <w:numId w:val="1"/>
        </w:numPr>
        <w:spacing w:before="240" w:line="480" w:lineRule="auto"/>
        <w:rPr>
          <w:rFonts w:asciiTheme="minorBidi" w:hAnsiTheme="minorBidi"/>
          <w:b/>
          <w:bCs/>
        </w:rPr>
      </w:pPr>
      <w:r w:rsidRPr="002735E0">
        <w:rPr>
          <w:rFonts w:asciiTheme="minorBidi" w:hAnsiTheme="minorBidi"/>
          <w:b/>
          <w:bCs/>
        </w:rPr>
        <w:t>SAFETY PRECAUTIONS</w:t>
      </w:r>
    </w:p>
    <w:p w14:paraId="7ED7EFC0" w14:textId="1C5251EF" w:rsidR="00AF35C8" w:rsidRPr="00E63C08" w:rsidRDefault="00AF35C8" w:rsidP="00AF35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C08">
        <w:rPr>
          <w:rFonts w:ascii="Times New Roman" w:hAnsi="Times New Roman" w:cs="Times New Roman"/>
          <w:sz w:val="24"/>
          <w:szCs w:val="24"/>
        </w:rPr>
        <w:t>Wear the proper hand protection</w:t>
      </w:r>
    </w:p>
    <w:p w14:paraId="5FD24367" w14:textId="5EDBA3AC" w:rsidR="00932DC7" w:rsidRPr="00E63C08" w:rsidRDefault="00A96A7C" w:rsidP="00932D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C08">
        <w:rPr>
          <w:rFonts w:ascii="Times New Roman" w:hAnsi="Times New Roman" w:cs="Times New Roman"/>
          <w:sz w:val="24"/>
          <w:szCs w:val="24"/>
        </w:rPr>
        <w:t>Use proper gloves and lab coat while working on equipment.</w:t>
      </w:r>
    </w:p>
    <w:p w14:paraId="066FC17C" w14:textId="368363B5" w:rsidR="00E63C08" w:rsidRDefault="00E63C08" w:rsidP="00932D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C08">
        <w:rPr>
          <w:rFonts w:ascii="Times New Roman" w:hAnsi="Times New Roman" w:cs="Times New Roman"/>
          <w:sz w:val="24"/>
          <w:szCs w:val="24"/>
        </w:rPr>
        <w:t>Do not use nitrous oxide cartridges</w:t>
      </w:r>
    </w:p>
    <w:p w14:paraId="6994F430" w14:textId="69339706" w:rsidR="00E63C08" w:rsidRDefault="00E63C08" w:rsidP="00E63C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C08">
        <w:rPr>
          <w:rFonts w:ascii="Times New Roman" w:hAnsi="Times New Roman" w:cs="Times New Roman"/>
          <w:sz w:val="24"/>
          <w:szCs w:val="24"/>
        </w:rPr>
        <w:t>If the aging cells are going to be rolled in a roller oven during a test, install O-rings on the outer perimeter on the top and bottom of the cells.</w:t>
      </w:r>
    </w:p>
    <w:p w14:paraId="7B175F87" w14:textId="25E49742" w:rsidR="00E63C08" w:rsidRDefault="00E63C08" w:rsidP="00E63C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 down first before depressurizing the cell then depressurize the equipment first before opening.</w:t>
      </w:r>
    </w:p>
    <w:p w14:paraId="4D8B966B" w14:textId="1D7D5E45" w:rsidR="007D18AF" w:rsidRDefault="007D18AF" w:rsidP="00E63C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exceed the pressure (2000 psi) more than the limit of the cell.</w:t>
      </w:r>
    </w:p>
    <w:p w14:paraId="51E293D4" w14:textId="4AB8BD45" w:rsidR="00E63C08" w:rsidRPr="00E63C08" w:rsidRDefault="00E63C08" w:rsidP="00E63C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63C08" w:rsidRPr="00E63C08" w:rsidSect="008D3A61">
      <w:headerReference w:type="default" r:id="rId9"/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FA60" w14:textId="77777777" w:rsidR="008A0D45" w:rsidRDefault="008A0D45" w:rsidP="002735E0">
      <w:pPr>
        <w:spacing w:after="0" w:line="240" w:lineRule="auto"/>
      </w:pPr>
      <w:r>
        <w:separator/>
      </w:r>
    </w:p>
  </w:endnote>
  <w:endnote w:type="continuationSeparator" w:id="0">
    <w:p w14:paraId="6C33E624" w14:textId="77777777" w:rsidR="008A0D45" w:rsidRDefault="008A0D45" w:rsidP="0027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F3F40" w14:textId="77777777" w:rsidR="008A0D45" w:rsidRDefault="008A0D45" w:rsidP="002735E0">
      <w:pPr>
        <w:spacing w:after="0" w:line="240" w:lineRule="auto"/>
      </w:pPr>
      <w:r>
        <w:separator/>
      </w:r>
    </w:p>
  </w:footnote>
  <w:footnote w:type="continuationSeparator" w:id="0">
    <w:p w14:paraId="7A539537" w14:textId="77777777" w:rsidR="008A0D45" w:rsidRDefault="008A0D45" w:rsidP="0027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75237" w14:textId="77777777" w:rsidR="002735E0" w:rsidRDefault="002735E0">
    <w:pPr>
      <w:pStyle w:val="Header"/>
    </w:pPr>
    <w:r>
      <w:rPr>
        <w:noProof/>
      </w:rPr>
      <w:drawing>
        <wp:inline distT="0" distB="0" distL="0" distR="0" wp14:anchorId="441780AA" wp14:editId="55C8D530">
          <wp:extent cx="6134100" cy="6540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p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2908" cy="654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E92"/>
    <w:multiLevelType w:val="hybridMultilevel"/>
    <w:tmpl w:val="0B4E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635B"/>
    <w:multiLevelType w:val="hybridMultilevel"/>
    <w:tmpl w:val="BE262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31822"/>
    <w:multiLevelType w:val="hybridMultilevel"/>
    <w:tmpl w:val="96B87D76"/>
    <w:lvl w:ilvl="0" w:tplc="933CCD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13B32"/>
    <w:multiLevelType w:val="hybridMultilevel"/>
    <w:tmpl w:val="68A6F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D87FE8"/>
    <w:multiLevelType w:val="hybridMultilevel"/>
    <w:tmpl w:val="09EE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E0"/>
    <w:rsid w:val="00084175"/>
    <w:rsid w:val="0009654F"/>
    <w:rsid w:val="000D4C4A"/>
    <w:rsid w:val="00110F71"/>
    <w:rsid w:val="001462B6"/>
    <w:rsid w:val="00182DAB"/>
    <w:rsid w:val="001A19FB"/>
    <w:rsid w:val="002679DA"/>
    <w:rsid w:val="002713BA"/>
    <w:rsid w:val="002735E0"/>
    <w:rsid w:val="002B15B4"/>
    <w:rsid w:val="002C19BA"/>
    <w:rsid w:val="002C6A32"/>
    <w:rsid w:val="003370AE"/>
    <w:rsid w:val="00401558"/>
    <w:rsid w:val="005B4B27"/>
    <w:rsid w:val="005C2C48"/>
    <w:rsid w:val="00786D88"/>
    <w:rsid w:val="007D18AF"/>
    <w:rsid w:val="00832604"/>
    <w:rsid w:val="00870A83"/>
    <w:rsid w:val="008A0D45"/>
    <w:rsid w:val="008B238E"/>
    <w:rsid w:val="008D3A61"/>
    <w:rsid w:val="008F315C"/>
    <w:rsid w:val="00906837"/>
    <w:rsid w:val="00932DC7"/>
    <w:rsid w:val="00972EDC"/>
    <w:rsid w:val="009F4F52"/>
    <w:rsid w:val="00A43CEF"/>
    <w:rsid w:val="00A57607"/>
    <w:rsid w:val="00A757D7"/>
    <w:rsid w:val="00A96A7C"/>
    <w:rsid w:val="00AF35C8"/>
    <w:rsid w:val="00B115AA"/>
    <w:rsid w:val="00C610E6"/>
    <w:rsid w:val="00C8073B"/>
    <w:rsid w:val="00D76542"/>
    <w:rsid w:val="00DD0708"/>
    <w:rsid w:val="00E63C08"/>
    <w:rsid w:val="00EA4E28"/>
    <w:rsid w:val="00F1307C"/>
    <w:rsid w:val="00F3647E"/>
    <w:rsid w:val="00F72236"/>
    <w:rsid w:val="00FA368D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60BCB"/>
  <w15:docId w15:val="{F2942F23-453F-4661-A2FE-27AD709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E0"/>
  </w:style>
  <w:style w:type="paragraph" w:styleId="Footer">
    <w:name w:val="footer"/>
    <w:basedOn w:val="Normal"/>
    <w:link w:val="Foot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E0"/>
  </w:style>
  <w:style w:type="paragraph" w:styleId="BalloonText">
    <w:name w:val="Balloon Text"/>
    <w:basedOn w:val="Normal"/>
    <w:link w:val="BalloonTextChar"/>
    <w:uiPriority w:val="99"/>
    <w:semiHidden/>
    <w:unhideWhenUsed/>
    <w:rsid w:val="0027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75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2593-467E-44BD-83A0-A97BDD28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ali_ash6@hotmail.com</dc:creator>
  <cp:lastModifiedBy>Mobeen Murtaza</cp:lastModifiedBy>
  <cp:revision>2</cp:revision>
  <dcterms:created xsi:type="dcterms:W3CDTF">2019-12-23T08:02:00Z</dcterms:created>
  <dcterms:modified xsi:type="dcterms:W3CDTF">2019-12-23T08:02:00Z</dcterms:modified>
</cp:coreProperties>
</file>