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5CC06" w14:textId="3AF3F715" w:rsidR="00E53F1B" w:rsidRPr="00B816E1" w:rsidRDefault="00B77D42" w:rsidP="00B77D42">
      <w:pPr>
        <w:jc w:val="center"/>
        <w:rPr>
          <w:rFonts w:cs="Arial"/>
          <w:sz w:val="32"/>
        </w:rPr>
      </w:pPr>
      <w:r w:rsidRPr="00B816E1">
        <w:rPr>
          <w:rFonts w:cs="Arial"/>
          <w:sz w:val="32"/>
        </w:rPr>
        <w:t xml:space="preserve">FIN 608 </w:t>
      </w:r>
      <w:proofErr w:type="gramStart"/>
      <w:r w:rsidRPr="00B816E1">
        <w:rPr>
          <w:rFonts w:cs="Arial"/>
          <w:sz w:val="32"/>
        </w:rPr>
        <w:t>Project</w:t>
      </w:r>
      <w:proofErr w:type="gramEnd"/>
      <w:r w:rsidR="00C25E69" w:rsidRPr="00B816E1">
        <w:rPr>
          <w:rFonts w:cs="Arial"/>
          <w:sz w:val="32"/>
        </w:rPr>
        <w:t xml:space="preserve"> 1 </w:t>
      </w:r>
    </w:p>
    <w:p w14:paraId="3692DB4D" w14:textId="3C5ABFDD" w:rsidR="00C25E69" w:rsidRPr="00B816E1" w:rsidRDefault="00C25E69" w:rsidP="00B77D42">
      <w:pPr>
        <w:jc w:val="center"/>
        <w:rPr>
          <w:rFonts w:cs="Arial"/>
          <w:sz w:val="22"/>
        </w:rPr>
      </w:pPr>
      <w:r w:rsidRPr="00B816E1">
        <w:rPr>
          <w:rFonts w:cs="Arial"/>
          <w:sz w:val="22"/>
        </w:rPr>
        <w:t xml:space="preserve">Group 2 </w:t>
      </w:r>
    </w:p>
    <w:p w14:paraId="5BB0CBC2" w14:textId="3CE291CA" w:rsidR="00B77D42" w:rsidRPr="00B816E1" w:rsidRDefault="00AD034C" w:rsidP="00B77D42">
      <w:pPr>
        <w:pStyle w:val="1"/>
        <w:rPr>
          <w:sz w:val="21"/>
          <w:szCs w:val="21"/>
        </w:rPr>
      </w:pPr>
      <w:r w:rsidRPr="00B816E1">
        <w:rPr>
          <w:rFonts w:eastAsiaTheme="minorEastAsia" w:hint="eastAsia"/>
          <w:sz w:val="21"/>
          <w:szCs w:val="21"/>
          <w:lang w:eastAsia="zh-CN"/>
        </w:rPr>
        <w:t>1</w:t>
      </w:r>
      <w:r w:rsidR="00B77D42" w:rsidRPr="00B816E1">
        <w:rPr>
          <w:sz w:val="21"/>
          <w:szCs w:val="21"/>
        </w:rPr>
        <w:t xml:space="preserve"> Background</w:t>
      </w:r>
    </w:p>
    <w:p w14:paraId="2885B98E" w14:textId="525B4DDE" w:rsidR="00B77D42" w:rsidRPr="00B816E1" w:rsidRDefault="00B77D42" w:rsidP="00B77D42">
      <w:r w:rsidRPr="00B816E1">
        <w:t xml:space="preserve">The total asset growth anomaly indicates a negative relationship between return on equity and the annual growth rate of the total asset in the subsequent one year. Which means, firms and companies with relatively fast rate of total asset growth are expected to produce relatively poor return on equity in the next year or the next given time period. The given set of stocks contains rank of annual total asset growth among the stocks. It contains 300 non-financial stocks with highest growth of total asset in the previous year, and another 300 non-financial stocks with lowest growth of total asset. The former subset would be treated as the pool of short candidates, while the later subset would be treated as the pool of long positions. Based on previous finding, the TAGA filter provides us two portfolios each contains 300 stocks. </w:t>
      </w:r>
    </w:p>
    <w:p w14:paraId="2D2C3B87" w14:textId="7404DDC9" w:rsidR="00B77D42" w:rsidRPr="00B816E1" w:rsidRDefault="00B77D42" w:rsidP="00B77D42">
      <w:r w:rsidRPr="00B816E1">
        <w:t xml:space="preserve">In this project, we aim to further reduce the number of stocks within each portfolio and establish two new portfolios which contain 50 chosen short candidates, and 50 chosen long candidates respectively. Their weights are equal to each other, and remain unchanged. The initial endowment of the portfolio is $500K with an initial short position of $3K on each short candidate and an initial long position of $13K on each of the 50 long </w:t>
      </w:r>
      <w:r w:rsidR="00AD034C" w:rsidRPr="00B816E1">
        <w:t>candidates</w:t>
      </w:r>
      <w:r w:rsidRPr="00B816E1">
        <w:t>, inclusive all transaction cost.</w:t>
      </w:r>
    </w:p>
    <w:p w14:paraId="14F473B3" w14:textId="22CEB26F" w:rsidR="00B77D42" w:rsidRPr="00B816E1" w:rsidRDefault="00AD034C" w:rsidP="00B77D42">
      <w:pPr>
        <w:pStyle w:val="1"/>
        <w:rPr>
          <w:sz w:val="21"/>
          <w:szCs w:val="21"/>
        </w:rPr>
      </w:pPr>
      <w:r w:rsidRPr="00B816E1">
        <w:rPr>
          <w:rFonts w:eastAsiaTheme="minorEastAsia" w:hint="eastAsia"/>
          <w:sz w:val="21"/>
          <w:szCs w:val="21"/>
          <w:lang w:eastAsia="zh-CN"/>
        </w:rPr>
        <w:t>2</w:t>
      </w:r>
      <w:r w:rsidR="00B77D42" w:rsidRPr="00B816E1">
        <w:rPr>
          <w:sz w:val="21"/>
          <w:szCs w:val="21"/>
        </w:rPr>
        <w:t xml:space="preserve"> Data and Algorithm</w:t>
      </w:r>
    </w:p>
    <w:p w14:paraId="6EA00199" w14:textId="7CB22CC7" w:rsidR="00AD034C" w:rsidRPr="00B816E1" w:rsidRDefault="00B77D42" w:rsidP="00B77D42">
      <w:pPr>
        <w:rPr>
          <w:rFonts w:hint="eastAsia"/>
          <w:lang w:eastAsia="zh-CN"/>
        </w:rPr>
      </w:pPr>
      <w:r w:rsidRPr="00B816E1">
        <w:t>Since our goal is to trim the size of the given two portfolios from 300 to 50, a new filter</w:t>
      </w:r>
      <w:r w:rsidR="00AD034C" w:rsidRPr="00B816E1">
        <w:rPr>
          <w:rFonts w:hint="eastAsia"/>
          <w:lang w:eastAsia="zh-CN"/>
        </w:rPr>
        <w:t xml:space="preserve"> </w:t>
      </w:r>
      <w:r w:rsidR="00AD034C" w:rsidRPr="00B816E1">
        <w:rPr>
          <w:rFonts w:hint="eastAsia"/>
          <w:lang w:eastAsia="zh-CN"/>
        </w:rPr>
        <w:lastRenderedPageBreak/>
        <w:t>could be designed</w:t>
      </w:r>
      <w:r w:rsidRPr="00B816E1">
        <w:t>.</w:t>
      </w:r>
      <w:r w:rsidR="00AD034C" w:rsidRPr="00B816E1">
        <w:rPr>
          <w:rFonts w:hint="eastAsia"/>
          <w:lang w:eastAsia="zh-CN"/>
        </w:rPr>
        <w:t xml:space="preserve"> Also,</w:t>
      </w:r>
      <w:r w:rsidR="00AD034C" w:rsidRPr="00B816E1">
        <w:t xml:space="preserve"> </w:t>
      </w:r>
      <w:r w:rsidR="00AD034C" w:rsidRPr="00B816E1">
        <w:rPr>
          <w:rFonts w:hint="eastAsia"/>
          <w:lang w:eastAsia="zh-CN"/>
        </w:rPr>
        <w:t>b</w:t>
      </w:r>
      <w:r w:rsidRPr="00B816E1">
        <w:t xml:space="preserve">ased on the fact that our candidates are non-financial firms, </w:t>
      </w:r>
      <w:bookmarkStart w:id="0" w:name="_GoBack"/>
      <w:bookmarkEnd w:id="0"/>
      <w:r w:rsidRPr="00B816E1">
        <w:t xml:space="preserve">accounting factors could act as relative good indicators of their performance. </w:t>
      </w:r>
      <w:r w:rsidR="00AD034C" w:rsidRPr="00B816E1">
        <w:rPr>
          <w:rFonts w:hint="eastAsia"/>
          <w:lang w:eastAsia="zh-CN"/>
        </w:rPr>
        <w:t xml:space="preserve">Therefore, we examined the following </w:t>
      </w:r>
      <w:r w:rsidR="00CD6D00" w:rsidRPr="00B816E1">
        <w:rPr>
          <w:rFonts w:hint="eastAsia"/>
          <w:lang w:eastAsia="zh-CN"/>
        </w:rPr>
        <w:t>factors for long and short candidates respectively.</w:t>
      </w:r>
    </w:p>
    <w:p w14:paraId="7B42AE8B" w14:textId="4D6CF0C2" w:rsidR="00AD034C" w:rsidRPr="00B816E1" w:rsidRDefault="00AD034C" w:rsidP="00AD034C">
      <w:pPr>
        <w:pStyle w:val="2"/>
        <w:rPr>
          <w:rFonts w:hint="eastAsia"/>
          <w:szCs w:val="21"/>
          <w:lang w:eastAsia="zh-CN"/>
        </w:rPr>
      </w:pPr>
      <w:r w:rsidRPr="00B816E1">
        <w:rPr>
          <w:rFonts w:hint="eastAsia"/>
          <w:szCs w:val="21"/>
          <w:lang w:eastAsia="zh-CN"/>
        </w:rPr>
        <w:t>2</w:t>
      </w:r>
      <w:r w:rsidRPr="00B816E1">
        <w:rPr>
          <w:rFonts w:hint="eastAsia"/>
          <w:szCs w:val="21"/>
          <w:lang w:eastAsia="zh-CN"/>
        </w:rPr>
        <w:t>.1</w:t>
      </w:r>
      <w:r w:rsidRPr="00B816E1">
        <w:rPr>
          <w:szCs w:val="21"/>
          <w:lang w:eastAsia="zh-CN"/>
        </w:rPr>
        <w:t xml:space="preserve"> </w:t>
      </w:r>
      <w:r w:rsidRPr="00B816E1">
        <w:rPr>
          <w:rFonts w:hint="eastAsia"/>
          <w:szCs w:val="21"/>
          <w:lang w:eastAsia="zh-CN"/>
        </w:rPr>
        <w:t>Long Position Candidates</w:t>
      </w:r>
    </w:p>
    <w:p w14:paraId="13629AF0" w14:textId="5E06A7DF" w:rsidR="00B77D42" w:rsidRPr="00B816E1" w:rsidRDefault="00CD6D00" w:rsidP="00483127">
      <w:pPr>
        <w:spacing w:before="180"/>
      </w:pPr>
      <w:r w:rsidRPr="00B816E1">
        <w:rPr>
          <w:rFonts w:hint="eastAsia"/>
          <w:lang w:eastAsia="zh-CN"/>
        </w:rPr>
        <w:t xml:space="preserve">The </w:t>
      </w:r>
      <w:r w:rsidR="00B77D42" w:rsidRPr="00B816E1">
        <w:t>following</w:t>
      </w:r>
      <w:r w:rsidRPr="00B816E1">
        <w:rPr>
          <w:rFonts w:hint="eastAsia"/>
          <w:lang w:eastAsia="zh-CN"/>
        </w:rPr>
        <w:t xml:space="preserve"> are chose</w:t>
      </w:r>
      <w:r w:rsidR="00B77D42" w:rsidRPr="00B816E1">
        <w:t xml:space="preserve"> factors</w:t>
      </w:r>
      <w:r w:rsidRPr="00B816E1">
        <w:rPr>
          <w:rFonts w:hint="eastAsia"/>
          <w:lang w:eastAsia="zh-CN"/>
        </w:rPr>
        <w:t xml:space="preserve"> along with </w:t>
      </w:r>
      <w:r w:rsidR="00B77D42" w:rsidRPr="00B816E1">
        <w:t>the reasons for choosing them</w:t>
      </w:r>
      <w:r w:rsidRPr="00B816E1">
        <w:rPr>
          <w:rFonts w:hint="eastAsia"/>
          <w:lang w:eastAsia="zh-CN"/>
        </w:rPr>
        <w:t>.</w:t>
      </w:r>
    </w:p>
    <w:p w14:paraId="48DEB338" w14:textId="2248385A" w:rsidR="00B77D42" w:rsidRPr="00B816E1" w:rsidRDefault="00AD034C" w:rsidP="00AD034C">
      <w:pPr>
        <w:pStyle w:val="3"/>
        <w:rPr>
          <w:sz w:val="21"/>
          <w:szCs w:val="21"/>
        </w:rPr>
      </w:pPr>
      <w:r w:rsidRPr="00B816E1">
        <w:rPr>
          <w:rFonts w:hint="eastAsia"/>
          <w:sz w:val="21"/>
          <w:szCs w:val="21"/>
        </w:rPr>
        <w:t>2.1.1</w:t>
      </w:r>
      <w:r w:rsidR="00B77D42" w:rsidRPr="00B816E1">
        <w:rPr>
          <w:sz w:val="21"/>
          <w:szCs w:val="21"/>
        </w:rPr>
        <w:t xml:space="preserve"> </w:t>
      </w:r>
      <w:r w:rsidR="00047424" w:rsidRPr="00B816E1">
        <w:rPr>
          <w:sz w:val="21"/>
          <w:szCs w:val="21"/>
        </w:rPr>
        <w:t>Total Asset C</w:t>
      </w:r>
      <w:r w:rsidR="00B77D42" w:rsidRPr="00B816E1">
        <w:rPr>
          <w:sz w:val="21"/>
          <w:szCs w:val="21"/>
        </w:rPr>
        <w:t xml:space="preserve">hange </w:t>
      </w:r>
    </w:p>
    <w:p w14:paraId="228E3C02" w14:textId="31F6A912" w:rsidR="00B77D42" w:rsidRPr="00B816E1" w:rsidRDefault="00B77D42" w:rsidP="00B77D42">
      <w:pPr>
        <w:rPr>
          <w:rFonts w:hint="eastAsia"/>
          <w:lang w:eastAsia="zh-CN"/>
        </w:rPr>
      </w:pPr>
      <w:r w:rsidRPr="00B816E1">
        <w:t xml:space="preserve">Data: (2018 total asset - 2017 total asset) / </w:t>
      </w:r>
      <w:r w:rsidR="00CD6D00" w:rsidRPr="00B816E1">
        <w:rPr>
          <w:rFonts w:hint="eastAsia"/>
          <w:lang w:eastAsia="zh-CN"/>
        </w:rPr>
        <w:t>(</w:t>
      </w:r>
      <w:r w:rsidRPr="00B816E1">
        <w:t>2017 total asset</w:t>
      </w:r>
      <w:r w:rsidR="00CD6D00" w:rsidRPr="00B816E1">
        <w:rPr>
          <w:rFonts w:hint="eastAsia"/>
          <w:lang w:eastAsia="zh-CN"/>
        </w:rPr>
        <w:t>)</w:t>
      </w:r>
    </w:p>
    <w:p w14:paraId="45A0CDA0" w14:textId="09B0AF74" w:rsidR="00B77D42" w:rsidRPr="00B816E1" w:rsidRDefault="00B77D42" w:rsidP="00B77D42">
      <w:r w:rsidRPr="00B816E1">
        <w:t xml:space="preserve">A huge total asset reduction, say greater than 80%, may indicate a major loss or a reorganization, which creates uncertainty without knowing the firm’s future strategy. </w:t>
      </w:r>
      <w:r w:rsidR="008543B8" w:rsidRPr="00B816E1">
        <w:t>Hence</w:t>
      </w:r>
      <w:r w:rsidRPr="00B816E1">
        <w:t>, these candidates are excluded</w:t>
      </w:r>
      <w:r w:rsidR="008543B8" w:rsidRPr="00B816E1">
        <w:t xml:space="preserve"> for safety purpose</w:t>
      </w:r>
      <w:r w:rsidRPr="00B816E1">
        <w:t>.</w:t>
      </w:r>
    </w:p>
    <w:p w14:paraId="44FD561B" w14:textId="47A6A997" w:rsidR="00B77D42" w:rsidRPr="00B816E1" w:rsidRDefault="00B76BF1" w:rsidP="00AD034C">
      <w:pPr>
        <w:pStyle w:val="3"/>
        <w:rPr>
          <w:sz w:val="21"/>
          <w:szCs w:val="21"/>
        </w:rPr>
      </w:pPr>
      <w:r w:rsidRPr="00B816E1">
        <w:rPr>
          <w:sz w:val="21"/>
          <w:szCs w:val="21"/>
        </w:rPr>
        <w:t>2</w:t>
      </w:r>
      <w:r w:rsidR="00AD034C" w:rsidRPr="00B816E1">
        <w:rPr>
          <w:rFonts w:hint="eastAsia"/>
          <w:sz w:val="21"/>
          <w:szCs w:val="21"/>
        </w:rPr>
        <w:t>.1.2</w:t>
      </w:r>
      <w:r w:rsidR="00B77D42" w:rsidRPr="00B816E1">
        <w:rPr>
          <w:sz w:val="21"/>
          <w:szCs w:val="21"/>
        </w:rPr>
        <w:t xml:space="preserve"> Research and Development Cost / Total Asset</w:t>
      </w:r>
    </w:p>
    <w:p w14:paraId="45DD21A0" w14:textId="591A81C2" w:rsidR="00B77D42" w:rsidRPr="00B816E1" w:rsidRDefault="00B77D42" w:rsidP="00B77D42">
      <w:pPr>
        <w:rPr>
          <w:rFonts w:hint="eastAsia"/>
          <w:lang w:eastAsia="zh-CN"/>
        </w:rPr>
      </w:pPr>
      <w:r w:rsidRPr="00B816E1">
        <w:t xml:space="preserve">Data: </w:t>
      </w:r>
      <w:r w:rsidR="00CD6D00" w:rsidRPr="00B816E1">
        <w:rPr>
          <w:rFonts w:hint="eastAsia"/>
          <w:lang w:eastAsia="zh-CN"/>
        </w:rPr>
        <w:t>(</w:t>
      </w:r>
      <w:r w:rsidRPr="00B816E1">
        <w:t>2018 Research and Development Cost</w:t>
      </w:r>
      <w:r w:rsidR="00CD6D00" w:rsidRPr="00B816E1">
        <w:rPr>
          <w:rFonts w:hint="eastAsia"/>
          <w:lang w:eastAsia="zh-CN"/>
        </w:rPr>
        <w:t>)</w:t>
      </w:r>
      <w:r w:rsidRPr="00B816E1">
        <w:t xml:space="preserve"> / </w:t>
      </w:r>
      <w:r w:rsidR="00CD6D00" w:rsidRPr="00B816E1">
        <w:rPr>
          <w:rFonts w:hint="eastAsia"/>
          <w:lang w:eastAsia="zh-CN"/>
        </w:rPr>
        <w:t>(</w:t>
      </w:r>
      <w:r w:rsidRPr="00B816E1">
        <w:t>2018 Total Asset</w:t>
      </w:r>
      <w:r w:rsidR="00CD6D00" w:rsidRPr="00B816E1">
        <w:rPr>
          <w:rFonts w:hint="eastAsia"/>
          <w:lang w:eastAsia="zh-CN"/>
        </w:rPr>
        <w:t>)</w:t>
      </w:r>
    </w:p>
    <w:p w14:paraId="4F5FCC78" w14:textId="4AF55648" w:rsidR="00B77D42" w:rsidRPr="00B816E1" w:rsidRDefault="00B77D42" w:rsidP="00B77D42">
      <w:pPr>
        <w:rPr>
          <w:rFonts w:hint="eastAsia"/>
          <w:lang w:eastAsia="zh-CN"/>
        </w:rPr>
      </w:pPr>
      <w:r w:rsidRPr="00B816E1">
        <w:t xml:space="preserve">The ratio of </w:t>
      </w:r>
      <w:r w:rsidR="00CD6D00" w:rsidRPr="00B816E1">
        <w:rPr>
          <w:rFonts w:hint="eastAsia"/>
          <w:lang w:eastAsia="zh-CN"/>
        </w:rPr>
        <w:t>(</w:t>
      </w:r>
      <w:r w:rsidRPr="00B816E1">
        <w:t>Re</w:t>
      </w:r>
      <w:r w:rsidR="00667C43" w:rsidRPr="00B816E1">
        <w:t>search and Development Cost</w:t>
      </w:r>
      <w:r w:rsidR="00CD6D00" w:rsidRPr="00B816E1">
        <w:rPr>
          <w:rFonts w:hint="eastAsia"/>
          <w:lang w:eastAsia="zh-CN"/>
        </w:rPr>
        <w:t>)</w:t>
      </w:r>
      <w:r w:rsidR="00667C43" w:rsidRPr="00B816E1">
        <w:t xml:space="preserve"> /</w:t>
      </w:r>
      <w:r w:rsidRPr="00B816E1">
        <w:t xml:space="preserve"> </w:t>
      </w:r>
      <w:r w:rsidR="00CD6D00" w:rsidRPr="00B816E1">
        <w:rPr>
          <w:rFonts w:hint="eastAsia"/>
          <w:lang w:eastAsia="zh-CN"/>
        </w:rPr>
        <w:t>(</w:t>
      </w:r>
      <w:r w:rsidRPr="00B816E1">
        <w:t>Total Asset</w:t>
      </w:r>
      <w:r w:rsidR="00CD6D00" w:rsidRPr="00B816E1">
        <w:rPr>
          <w:rFonts w:hint="eastAsia"/>
          <w:lang w:eastAsia="zh-CN"/>
        </w:rPr>
        <w:t>)</w:t>
      </w:r>
      <w:r w:rsidRPr="00B816E1">
        <w:t xml:space="preserve"> </w:t>
      </w:r>
      <w:proofErr w:type="gramStart"/>
      <w:r w:rsidRPr="00B816E1">
        <w:t>indicates</w:t>
      </w:r>
      <w:proofErr w:type="gramEnd"/>
      <w:r w:rsidRPr="00B816E1">
        <w:t xml:space="preserve"> the percentage of </w:t>
      </w:r>
      <w:r w:rsidR="00CD6D00" w:rsidRPr="00B816E1">
        <w:rPr>
          <w:rFonts w:hint="eastAsia"/>
          <w:lang w:eastAsia="zh-CN"/>
        </w:rPr>
        <w:t>c</w:t>
      </w:r>
      <w:r w:rsidRPr="00B816E1">
        <w:t xml:space="preserve">ost of </w:t>
      </w:r>
      <w:r w:rsidR="00CD6D00" w:rsidRPr="00B816E1">
        <w:rPr>
          <w:rFonts w:hint="eastAsia"/>
          <w:lang w:eastAsia="zh-CN"/>
        </w:rPr>
        <w:t>r</w:t>
      </w:r>
      <w:r w:rsidRPr="00B816E1">
        <w:t xml:space="preserve">esearch and </w:t>
      </w:r>
      <w:r w:rsidR="00CD6D00" w:rsidRPr="00B816E1">
        <w:rPr>
          <w:rFonts w:hint="eastAsia"/>
          <w:lang w:eastAsia="zh-CN"/>
        </w:rPr>
        <w:t>d</w:t>
      </w:r>
      <w:r w:rsidRPr="00B816E1">
        <w:t xml:space="preserve">evelopment in </w:t>
      </w:r>
      <w:r w:rsidR="00CD6D00" w:rsidRPr="00B816E1">
        <w:rPr>
          <w:rFonts w:hint="eastAsia"/>
          <w:lang w:eastAsia="zh-CN"/>
        </w:rPr>
        <w:t>t</w:t>
      </w:r>
      <w:r w:rsidRPr="00B816E1">
        <w:t xml:space="preserve">otal </w:t>
      </w:r>
      <w:r w:rsidR="00CD6D00" w:rsidRPr="00B816E1">
        <w:rPr>
          <w:rFonts w:hint="eastAsia"/>
          <w:lang w:eastAsia="zh-CN"/>
        </w:rPr>
        <w:t>a</w:t>
      </w:r>
      <w:r w:rsidRPr="00B816E1">
        <w:t xml:space="preserve">sset. If this ratio is relatively high, it would show that the firm invests a lot of fund on research, and pays more attention on Research and Development. </w:t>
      </w:r>
      <w:r w:rsidR="00CD6D00" w:rsidRPr="00B816E1">
        <w:rPr>
          <w:rFonts w:hint="eastAsia"/>
          <w:lang w:eastAsia="zh-CN"/>
        </w:rPr>
        <w:t>The firms with this trait are more likely to have</w:t>
      </w:r>
      <w:r w:rsidRPr="00B816E1">
        <w:t xml:space="preserve"> promising future</w:t>
      </w:r>
      <w:r w:rsidR="00CD6D00" w:rsidRPr="00B816E1">
        <w:rPr>
          <w:rFonts w:hint="eastAsia"/>
          <w:lang w:eastAsia="zh-CN"/>
        </w:rPr>
        <w:t>s</w:t>
      </w:r>
      <w:r w:rsidRPr="00B816E1">
        <w:t xml:space="preserve"> than those with relatively less Research and Development </w:t>
      </w:r>
      <w:r w:rsidR="00CD6D00" w:rsidRPr="00B816E1">
        <w:rPr>
          <w:rFonts w:hint="eastAsia"/>
          <w:lang w:eastAsia="zh-CN"/>
        </w:rPr>
        <w:t>spending</w:t>
      </w:r>
      <w:r w:rsidRPr="00B816E1">
        <w:t>. In other words, firms with higher ratio would have greate</w:t>
      </w:r>
      <w:r w:rsidR="00CD6D00" w:rsidRPr="00B816E1">
        <w:t>r chances to develop in future</w:t>
      </w:r>
      <w:r w:rsidR="00CD6D00" w:rsidRPr="00B816E1">
        <w:rPr>
          <w:rFonts w:hint="eastAsia"/>
          <w:lang w:eastAsia="zh-CN"/>
        </w:rPr>
        <w:t>, and a higher probability for t</w:t>
      </w:r>
      <w:r w:rsidRPr="00B816E1">
        <w:t xml:space="preserve">heir </w:t>
      </w:r>
      <w:r w:rsidR="00CD6D00" w:rsidRPr="00B816E1">
        <w:rPr>
          <w:rFonts w:hint="eastAsia"/>
          <w:lang w:eastAsia="zh-CN"/>
        </w:rPr>
        <w:t>market</w:t>
      </w:r>
      <w:r w:rsidRPr="00B816E1">
        <w:t xml:space="preserve"> value to move up. Hence, </w:t>
      </w:r>
      <w:r w:rsidR="00CD6D00" w:rsidRPr="00B816E1">
        <w:t>exclud</w:t>
      </w:r>
      <w:r w:rsidR="00CD6D00" w:rsidRPr="00B816E1">
        <w:rPr>
          <w:rFonts w:hint="eastAsia"/>
          <w:lang w:eastAsia="zh-CN"/>
        </w:rPr>
        <w:t>ing</w:t>
      </w:r>
      <w:r w:rsidRPr="00B816E1">
        <w:t xml:space="preserve"> stocks with </w:t>
      </w:r>
      <w:r w:rsidR="00CD6D00" w:rsidRPr="00B816E1">
        <w:rPr>
          <w:rFonts w:hint="eastAsia"/>
          <w:lang w:eastAsia="zh-CN"/>
        </w:rPr>
        <w:t xml:space="preserve">relative </w:t>
      </w:r>
      <w:r w:rsidR="00CD6D00" w:rsidRPr="00B816E1">
        <w:t>low R&amp;D / A</w:t>
      </w:r>
      <w:r w:rsidR="00CD6D00" w:rsidRPr="00B816E1">
        <w:rPr>
          <w:rFonts w:hint="eastAsia"/>
          <w:lang w:eastAsia="zh-CN"/>
        </w:rPr>
        <w:t xml:space="preserve"> would be a reasonable choice for a long position.</w:t>
      </w:r>
    </w:p>
    <w:p w14:paraId="2933ED2A" w14:textId="67CA6531" w:rsidR="00B77D42" w:rsidRPr="00B816E1" w:rsidRDefault="00AD034C" w:rsidP="00AD034C">
      <w:pPr>
        <w:pStyle w:val="3"/>
        <w:rPr>
          <w:sz w:val="21"/>
          <w:szCs w:val="21"/>
        </w:rPr>
      </w:pPr>
      <w:r w:rsidRPr="00B816E1">
        <w:rPr>
          <w:rFonts w:hint="eastAsia"/>
          <w:sz w:val="21"/>
          <w:szCs w:val="21"/>
        </w:rPr>
        <w:t>2.1.3</w:t>
      </w:r>
      <w:r w:rsidR="00B76BF1" w:rsidRPr="00B816E1">
        <w:rPr>
          <w:sz w:val="21"/>
          <w:szCs w:val="21"/>
        </w:rPr>
        <w:t xml:space="preserve"> </w:t>
      </w:r>
      <w:r w:rsidR="00B77D42" w:rsidRPr="00B816E1">
        <w:rPr>
          <w:sz w:val="21"/>
          <w:szCs w:val="21"/>
        </w:rPr>
        <w:t>The Change of Debt / Assets Ratio</w:t>
      </w:r>
    </w:p>
    <w:p w14:paraId="481E285E" w14:textId="1BED5920" w:rsidR="00B77D42" w:rsidRPr="00B816E1" w:rsidRDefault="00B77D42" w:rsidP="004C1D57">
      <w:pPr>
        <w:rPr>
          <w:rFonts w:hint="eastAsia"/>
          <w:lang w:eastAsia="zh-CN"/>
        </w:rPr>
      </w:pPr>
      <w:r w:rsidRPr="00B816E1">
        <w:t xml:space="preserve">Data: </w:t>
      </w:r>
      <w:r w:rsidR="00B816E1">
        <w:rPr>
          <w:rFonts w:hint="eastAsia"/>
          <w:lang w:eastAsia="zh-CN"/>
        </w:rPr>
        <w:t>(</w:t>
      </w:r>
      <w:r w:rsidRPr="00B816E1">
        <w:t>2018 Debt</w:t>
      </w:r>
      <w:r w:rsidR="00B816E1">
        <w:rPr>
          <w:rFonts w:hint="eastAsia"/>
          <w:lang w:eastAsia="zh-CN"/>
        </w:rPr>
        <w:t>)</w:t>
      </w:r>
      <w:r w:rsidRPr="00B816E1">
        <w:t xml:space="preserve"> / </w:t>
      </w:r>
      <w:r w:rsidR="00B816E1">
        <w:rPr>
          <w:rFonts w:hint="eastAsia"/>
          <w:lang w:eastAsia="zh-CN"/>
        </w:rPr>
        <w:t xml:space="preserve">(2018 </w:t>
      </w:r>
      <w:r w:rsidRPr="00B816E1">
        <w:t>Assets</w:t>
      </w:r>
      <w:r w:rsidR="00B816E1">
        <w:rPr>
          <w:rFonts w:hint="eastAsia"/>
          <w:lang w:eastAsia="zh-CN"/>
        </w:rPr>
        <w:t>)</w:t>
      </w:r>
      <w:r w:rsidRPr="00B816E1">
        <w:t xml:space="preserve"> </w:t>
      </w:r>
      <w:r w:rsidR="00B816E1">
        <w:t>–</w:t>
      </w:r>
      <w:r w:rsidRPr="00B816E1">
        <w:t xml:space="preserve"> </w:t>
      </w:r>
      <w:r w:rsidR="00B816E1">
        <w:rPr>
          <w:rFonts w:hint="eastAsia"/>
          <w:lang w:eastAsia="zh-CN"/>
        </w:rPr>
        <w:t>(</w:t>
      </w:r>
      <w:r w:rsidRPr="00B816E1">
        <w:t>2017 Debt</w:t>
      </w:r>
      <w:r w:rsidR="00B816E1">
        <w:rPr>
          <w:rFonts w:hint="eastAsia"/>
          <w:lang w:eastAsia="zh-CN"/>
        </w:rPr>
        <w:t>)</w:t>
      </w:r>
      <w:r w:rsidRPr="00B816E1">
        <w:t xml:space="preserve"> / </w:t>
      </w:r>
      <w:r w:rsidR="00B816E1">
        <w:rPr>
          <w:rFonts w:hint="eastAsia"/>
          <w:lang w:eastAsia="zh-CN"/>
        </w:rPr>
        <w:t xml:space="preserve">(2017 </w:t>
      </w:r>
      <w:r w:rsidRPr="00B816E1">
        <w:t>Assets</w:t>
      </w:r>
      <w:r w:rsidR="00B816E1">
        <w:rPr>
          <w:rFonts w:hint="eastAsia"/>
          <w:lang w:eastAsia="zh-CN"/>
        </w:rPr>
        <w:t>)</w:t>
      </w:r>
    </w:p>
    <w:p w14:paraId="47FF7C42" w14:textId="3592EEF7" w:rsidR="00B77D42" w:rsidRPr="00B816E1" w:rsidRDefault="00B77D42" w:rsidP="004C1D57">
      <w:pPr>
        <w:rPr>
          <w:rFonts w:hint="eastAsia"/>
          <w:lang w:eastAsia="zh-CN"/>
        </w:rPr>
      </w:pPr>
      <w:r w:rsidRPr="00B816E1">
        <w:lastRenderedPageBreak/>
        <w:t>The Change of Debt / Assets Ratio</w:t>
      </w:r>
      <w:r w:rsidR="00D54BB3" w:rsidRPr="00B816E1">
        <w:t xml:space="preserve"> indicates that the movement of</w:t>
      </w:r>
      <w:r w:rsidRPr="00B816E1">
        <w:t> percentage of Debt over Assets, in other words, the percentage of Equity over Assets increases if the Change of ratio is negative. Since the ratio of E / A increasing, we would consider that the equity’s value has tend to increase, which means the probability of increasing would be relatively higher compared with those with positive Change of D / A Ratio. Hence, we would exclude those stocks with positive Change of D / A Ratio.</w:t>
      </w:r>
    </w:p>
    <w:p w14:paraId="5A98E603" w14:textId="6B83E767" w:rsidR="00AD034C" w:rsidRPr="00B816E1" w:rsidRDefault="00AD034C" w:rsidP="00AD034C">
      <w:pPr>
        <w:pStyle w:val="2"/>
        <w:rPr>
          <w:rFonts w:hint="eastAsia"/>
          <w:szCs w:val="21"/>
          <w:lang w:eastAsia="zh-CN"/>
        </w:rPr>
      </w:pPr>
      <w:r w:rsidRPr="00B816E1">
        <w:rPr>
          <w:rFonts w:hint="eastAsia"/>
          <w:szCs w:val="21"/>
          <w:lang w:eastAsia="zh-CN"/>
        </w:rPr>
        <w:t>2</w:t>
      </w:r>
      <w:r w:rsidRPr="00B816E1">
        <w:rPr>
          <w:rFonts w:hint="eastAsia"/>
          <w:szCs w:val="21"/>
          <w:lang w:eastAsia="zh-CN"/>
        </w:rPr>
        <w:t>.2</w:t>
      </w:r>
      <w:r w:rsidRPr="00B816E1">
        <w:rPr>
          <w:szCs w:val="21"/>
          <w:lang w:eastAsia="zh-CN"/>
        </w:rPr>
        <w:t xml:space="preserve"> </w:t>
      </w:r>
      <w:r w:rsidRPr="00B816E1">
        <w:rPr>
          <w:rFonts w:hint="eastAsia"/>
          <w:szCs w:val="21"/>
          <w:lang w:eastAsia="zh-CN"/>
        </w:rPr>
        <w:t>Short</w:t>
      </w:r>
      <w:r w:rsidRPr="00B816E1">
        <w:rPr>
          <w:rFonts w:hint="eastAsia"/>
          <w:szCs w:val="21"/>
          <w:lang w:eastAsia="zh-CN"/>
        </w:rPr>
        <w:t xml:space="preserve"> Position Candidates</w:t>
      </w:r>
    </w:p>
    <w:p w14:paraId="2F4ECF36" w14:textId="77777777" w:rsidR="00B77D42" w:rsidRPr="00B816E1" w:rsidRDefault="00B77D42" w:rsidP="00B434B7">
      <w:pPr>
        <w:spacing w:before="180"/>
        <w:rPr>
          <w:rFonts w:cs="Arial"/>
          <w:kern w:val="0"/>
        </w:rPr>
      </w:pPr>
      <w:r w:rsidRPr="00B816E1">
        <w:rPr>
          <w:rFonts w:cs="Arial"/>
          <w:color w:val="000000"/>
          <w:kern w:val="0"/>
        </w:rPr>
        <w:t>For the Short Position Candidates, we would focus on the following factors, and the reasons for choosing them coming up respectively.</w:t>
      </w:r>
    </w:p>
    <w:p w14:paraId="7D701F48" w14:textId="3E51420B" w:rsidR="00B77D42" w:rsidRPr="00B816E1" w:rsidRDefault="00AD034C" w:rsidP="00AD034C">
      <w:pPr>
        <w:pStyle w:val="3"/>
        <w:rPr>
          <w:sz w:val="21"/>
          <w:szCs w:val="21"/>
        </w:rPr>
      </w:pPr>
      <w:r w:rsidRPr="00B816E1">
        <w:rPr>
          <w:rFonts w:hint="eastAsia"/>
          <w:sz w:val="21"/>
          <w:szCs w:val="21"/>
          <w:lang w:eastAsia="zh-CN"/>
        </w:rPr>
        <w:t>2.2.</w:t>
      </w:r>
      <w:r w:rsidR="00B76BF1" w:rsidRPr="00B816E1">
        <w:rPr>
          <w:sz w:val="21"/>
          <w:szCs w:val="21"/>
        </w:rPr>
        <w:t xml:space="preserve">1 </w:t>
      </w:r>
      <w:r w:rsidR="00C26C81" w:rsidRPr="00B816E1">
        <w:rPr>
          <w:sz w:val="21"/>
          <w:szCs w:val="21"/>
        </w:rPr>
        <w:t>Decrease in Price in the Past Q</w:t>
      </w:r>
      <w:r w:rsidR="00B77D42" w:rsidRPr="00B816E1">
        <w:rPr>
          <w:sz w:val="21"/>
          <w:szCs w:val="21"/>
        </w:rPr>
        <w:t>uarter</w:t>
      </w:r>
    </w:p>
    <w:p w14:paraId="08F4C5EC" w14:textId="1BF91138" w:rsidR="000462E4" w:rsidRPr="00B816E1" w:rsidRDefault="000462E4" w:rsidP="000462E4">
      <w:pPr>
        <w:rPr>
          <w:rFonts w:hint="eastAsia"/>
          <w:lang w:eastAsia="zh-CN"/>
        </w:rPr>
      </w:pPr>
      <w:r w:rsidRPr="00B816E1">
        <w:t xml:space="preserve">Data: </w:t>
      </w:r>
      <w:r w:rsidR="00B816E1">
        <w:rPr>
          <w:rFonts w:hint="eastAsia"/>
          <w:lang w:eastAsia="zh-CN"/>
        </w:rPr>
        <w:t>(</w:t>
      </w:r>
      <w:r w:rsidRPr="00B816E1">
        <w:t xml:space="preserve">2018 </w:t>
      </w:r>
      <w:r w:rsidR="000900C9" w:rsidRPr="00B816E1">
        <w:t>Price</w:t>
      </w:r>
      <w:r w:rsidR="00B816E1">
        <w:rPr>
          <w:rFonts w:hint="eastAsia"/>
          <w:lang w:eastAsia="zh-CN"/>
        </w:rPr>
        <w:t>)</w:t>
      </w:r>
    </w:p>
    <w:p w14:paraId="611C035B" w14:textId="2C91AEEC" w:rsidR="00B77D42" w:rsidRPr="00B816E1" w:rsidRDefault="00B77D42" w:rsidP="00D54BB3">
      <w:r w:rsidRPr="00B816E1">
        <w:t>If the price of a certain stock has decreased too much, like 90% in the past three months, we will move it out of the short candi</w:t>
      </w:r>
      <w:r w:rsidR="004C1D57" w:rsidRPr="00B816E1">
        <w:t xml:space="preserve">date portfolio. We are worried </w:t>
      </w:r>
      <w:r w:rsidRPr="00B816E1">
        <w:t xml:space="preserve">that the large drop in the past may have made the stock to be </w:t>
      </w:r>
      <w:r w:rsidR="004C1D57" w:rsidRPr="00B816E1">
        <w:t xml:space="preserve">undervalued and besides, </w:t>
      </w:r>
      <w:proofErr w:type="spellStart"/>
      <w:r w:rsidR="004C1D57" w:rsidRPr="00B816E1">
        <w:t>revenge</w:t>
      </w:r>
      <w:r w:rsidRPr="00B816E1">
        <w:t>ly</w:t>
      </w:r>
      <w:proofErr w:type="spellEnd"/>
      <w:r w:rsidRPr="00B816E1">
        <w:t xml:space="preserve"> </w:t>
      </w:r>
      <w:proofErr w:type="spellStart"/>
      <w:r w:rsidRPr="00B816E1">
        <w:t>rebounce</w:t>
      </w:r>
      <w:proofErr w:type="spellEnd"/>
      <w:r w:rsidRPr="00B816E1">
        <w:t xml:space="preserve"> may occur and the return/risk ratio is too low.  </w:t>
      </w:r>
    </w:p>
    <w:p w14:paraId="0AB99BC5" w14:textId="4E5F81ED" w:rsidR="00B77D42" w:rsidRPr="00B816E1" w:rsidRDefault="00AD034C" w:rsidP="00AD034C">
      <w:pPr>
        <w:pStyle w:val="3"/>
        <w:rPr>
          <w:sz w:val="21"/>
          <w:szCs w:val="21"/>
        </w:rPr>
      </w:pPr>
      <w:r w:rsidRPr="00B816E1">
        <w:rPr>
          <w:rFonts w:hint="eastAsia"/>
          <w:sz w:val="21"/>
          <w:szCs w:val="21"/>
          <w:lang w:eastAsia="zh-CN"/>
        </w:rPr>
        <w:t>2.2.</w:t>
      </w:r>
      <w:r w:rsidR="00B76BF1" w:rsidRPr="00B816E1">
        <w:rPr>
          <w:sz w:val="21"/>
          <w:szCs w:val="21"/>
        </w:rPr>
        <w:t>2</w:t>
      </w:r>
      <w:r w:rsidR="004C1D57" w:rsidRPr="00B816E1">
        <w:rPr>
          <w:sz w:val="21"/>
          <w:szCs w:val="21"/>
        </w:rPr>
        <w:t xml:space="preserve"> </w:t>
      </w:r>
      <w:r w:rsidR="00B77D42" w:rsidRPr="00B816E1">
        <w:rPr>
          <w:sz w:val="21"/>
          <w:szCs w:val="21"/>
        </w:rPr>
        <w:t>EPS</w:t>
      </w:r>
    </w:p>
    <w:p w14:paraId="29723671" w14:textId="6A8BBC40" w:rsidR="00682720" w:rsidRPr="00B816E1" w:rsidRDefault="00682720" w:rsidP="00682720">
      <w:pPr>
        <w:rPr>
          <w:rFonts w:hint="eastAsia"/>
          <w:lang w:eastAsia="zh-CN"/>
        </w:rPr>
      </w:pPr>
      <w:r w:rsidRPr="00B816E1">
        <w:t xml:space="preserve">Data: </w:t>
      </w:r>
      <w:r w:rsidR="00B816E1">
        <w:rPr>
          <w:rFonts w:hint="eastAsia"/>
          <w:lang w:eastAsia="zh-CN"/>
        </w:rPr>
        <w:t>(</w:t>
      </w:r>
      <w:r w:rsidRPr="00B816E1">
        <w:t>2018 EPS</w:t>
      </w:r>
      <w:r w:rsidR="00B816E1">
        <w:rPr>
          <w:rFonts w:hint="eastAsia"/>
          <w:lang w:eastAsia="zh-CN"/>
        </w:rPr>
        <w:t>)</w:t>
      </w:r>
      <w:r w:rsidRPr="00B816E1">
        <w:t xml:space="preserve"> and </w:t>
      </w:r>
      <w:r w:rsidR="00B816E1">
        <w:rPr>
          <w:rFonts w:hint="eastAsia"/>
          <w:lang w:eastAsia="zh-CN"/>
        </w:rPr>
        <w:t>(</w:t>
      </w:r>
      <w:r w:rsidRPr="00B816E1">
        <w:t>2017 EPS</w:t>
      </w:r>
      <w:r w:rsidR="00B816E1">
        <w:rPr>
          <w:rFonts w:hint="eastAsia"/>
          <w:lang w:eastAsia="zh-CN"/>
        </w:rPr>
        <w:t>)</w:t>
      </w:r>
    </w:p>
    <w:p w14:paraId="5535E8FA" w14:textId="5CD1C0F3" w:rsidR="00B77D42" w:rsidRPr="00B816E1" w:rsidRDefault="00B77D42" w:rsidP="004C1D57">
      <w:proofErr w:type="gramStart"/>
      <w:r w:rsidRPr="00B816E1">
        <w:t>Earnings per share (EPS) is</w:t>
      </w:r>
      <w:proofErr w:type="gramEnd"/>
      <w:r w:rsidRPr="00B816E1">
        <w:t xml:space="preserve"> the portion of a company's profit allocated to each share of </w:t>
      </w:r>
      <w:hyperlink r:id="rId7" w:history="1">
        <w:r w:rsidRPr="00B816E1">
          <w:t>common stock</w:t>
        </w:r>
      </w:hyperlink>
      <w:r w:rsidRPr="00B816E1">
        <w:t xml:space="preserve">. </w:t>
      </w:r>
      <w:proofErr w:type="gramStart"/>
      <w:r w:rsidRPr="00B816E1">
        <w:t>Earnings per share serves</w:t>
      </w:r>
      <w:proofErr w:type="gramEnd"/>
      <w:r w:rsidRPr="00B816E1">
        <w:t xml:space="preserve"> as an indicator of a company's profitability. If EPS is too low, it means that the company may have di</w:t>
      </w:r>
      <w:r w:rsidR="008543B8" w:rsidRPr="00B816E1">
        <w:t>fficulty in generate profits. Hence</w:t>
      </w:r>
      <w:r w:rsidRPr="00B816E1">
        <w:t>, it should be a short candidate.</w:t>
      </w:r>
    </w:p>
    <w:p w14:paraId="1037B463" w14:textId="7A4F6DFD" w:rsidR="00B77D42" w:rsidRPr="00B816E1" w:rsidRDefault="00AD034C" w:rsidP="00AD034C">
      <w:pPr>
        <w:pStyle w:val="3"/>
        <w:rPr>
          <w:sz w:val="21"/>
          <w:szCs w:val="21"/>
        </w:rPr>
      </w:pPr>
      <w:r w:rsidRPr="00B816E1">
        <w:rPr>
          <w:rFonts w:hint="eastAsia"/>
          <w:sz w:val="21"/>
          <w:szCs w:val="21"/>
          <w:lang w:eastAsia="zh-CN"/>
        </w:rPr>
        <w:lastRenderedPageBreak/>
        <w:t>2.2.</w:t>
      </w:r>
      <w:r w:rsidR="00B76BF1" w:rsidRPr="00B816E1">
        <w:rPr>
          <w:sz w:val="21"/>
          <w:szCs w:val="21"/>
        </w:rPr>
        <w:t>3</w:t>
      </w:r>
      <w:r w:rsidR="004C1D57" w:rsidRPr="00B816E1">
        <w:rPr>
          <w:sz w:val="21"/>
          <w:szCs w:val="21"/>
        </w:rPr>
        <w:t xml:space="preserve"> P</w:t>
      </w:r>
      <w:r w:rsidR="00B816E1">
        <w:rPr>
          <w:rFonts w:hint="eastAsia"/>
          <w:sz w:val="21"/>
          <w:szCs w:val="21"/>
          <w:lang w:eastAsia="zh-CN"/>
        </w:rPr>
        <w:t>rice</w:t>
      </w:r>
      <w:r w:rsidR="004C1D57" w:rsidRPr="00B816E1">
        <w:rPr>
          <w:sz w:val="21"/>
          <w:szCs w:val="21"/>
        </w:rPr>
        <w:t>/E</w:t>
      </w:r>
      <w:r w:rsidR="00B816E1">
        <w:rPr>
          <w:rFonts w:hint="eastAsia"/>
          <w:sz w:val="21"/>
          <w:szCs w:val="21"/>
          <w:lang w:eastAsia="zh-CN"/>
        </w:rPr>
        <w:t>aring</w:t>
      </w:r>
      <w:r w:rsidR="004C1D57" w:rsidRPr="00B816E1">
        <w:rPr>
          <w:sz w:val="21"/>
          <w:szCs w:val="21"/>
        </w:rPr>
        <w:t xml:space="preserve"> R</w:t>
      </w:r>
      <w:r w:rsidR="00B77D42" w:rsidRPr="00B816E1">
        <w:rPr>
          <w:sz w:val="21"/>
          <w:szCs w:val="21"/>
        </w:rPr>
        <w:t xml:space="preserve">atio </w:t>
      </w:r>
    </w:p>
    <w:p w14:paraId="0F17716B" w14:textId="06590CCB" w:rsidR="00175CD0" w:rsidRPr="00B816E1" w:rsidRDefault="00175CD0" w:rsidP="00175CD0">
      <w:pPr>
        <w:rPr>
          <w:rFonts w:hint="eastAsia"/>
          <w:lang w:eastAsia="zh-CN"/>
        </w:rPr>
      </w:pPr>
      <w:r w:rsidRPr="00B816E1">
        <w:t xml:space="preserve">Data: </w:t>
      </w:r>
      <w:r w:rsidR="00B816E1">
        <w:rPr>
          <w:rFonts w:hint="eastAsia"/>
          <w:lang w:eastAsia="zh-CN"/>
        </w:rPr>
        <w:t>(</w:t>
      </w:r>
      <w:r w:rsidRPr="00B816E1">
        <w:t>2018 P/E Ratio</w:t>
      </w:r>
      <w:r w:rsidR="00B816E1">
        <w:rPr>
          <w:rFonts w:hint="eastAsia"/>
          <w:lang w:eastAsia="zh-CN"/>
        </w:rPr>
        <w:t>)</w:t>
      </w:r>
      <w:r w:rsidRPr="00B816E1">
        <w:t xml:space="preserve"> and </w:t>
      </w:r>
      <w:r w:rsidR="00B816E1">
        <w:rPr>
          <w:rFonts w:hint="eastAsia"/>
          <w:lang w:eastAsia="zh-CN"/>
        </w:rPr>
        <w:t>(</w:t>
      </w:r>
      <w:r w:rsidRPr="00B816E1">
        <w:t>2017 P/E Ratio</w:t>
      </w:r>
      <w:r w:rsidR="00B816E1">
        <w:rPr>
          <w:rFonts w:hint="eastAsia"/>
          <w:lang w:eastAsia="zh-CN"/>
        </w:rPr>
        <w:t>)</w:t>
      </w:r>
    </w:p>
    <w:p w14:paraId="440FED37" w14:textId="77777777" w:rsidR="00B77D42" w:rsidRPr="00B816E1" w:rsidRDefault="00B77D42" w:rsidP="00ED09E1">
      <w:r w:rsidRPr="00B816E1">
        <w:t xml:space="preserve">The price-earnings ratio (P/E ratio) is the ratio for valuing a company that measures its current share price relative to its per-share earnings. The price-earnings ratio is also sometimes known as the </w:t>
      </w:r>
      <w:hyperlink r:id="rId8" w:history="1">
        <w:r w:rsidRPr="00B816E1">
          <w:t>price multiple</w:t>
        </w:r>
      </w:hyperlink>
      <w:r w:rsidRPr="00B816E1">
        <w:t xml:space="preserve"> or the earnings multiple. In general, a high P/E can indicate either that a company may currently be overvalued or that investors are expecting higher earnings growth in the future.</w:t>
      </w:r>
    </w:p>
    <w:p w14:paraId="1A7BA0FA" w14:textId="07E6BC44" w:rsidR="00F9339C" w:rsidRPr="00B816E1" w:rsidRDefault="00AD034C" w:rsidP="00AD034C">
      <w:pPr>
        <w:pStyle w:val="3"/>
        <w:rPr>
          <w:sz w:val="21"/>
          <w:szCs w:val="21"/>
        </w:rPr>
      </w:pPr>
      <w:r w:rsidRPr="00B816E1">
        <w:rPr>
          <w:rFonts w:hint="eastAsia"/>
          <w:sz w:val="21"/>
          <w:szCs w:val="21"/>
          <w:lang w:eastAsia="zh-CN"/>
        </w:rPr>
        <w:t>2.2.</w:t>
      </w:r>
      <w:r w:rsidR="00553CF4" w:rsidRPr="00B816E1">
        <w:rPr>
          <w:sz w:val="21"/>
          <w:szCs w:val="21"/>
        </w:rPr>
        <w:t>4</w:t>
      </w:r>
      <w:r w:rsidR="00ED09E1" w:rsidRPr="00B816E1">
        <w:rPr>
          <w:sz w:val="21"/>
          <w:szCs w:val="21"/>
        </w:rPr>
        <w:t xml:space="preserve"> </w:t>
      </w:r>
      <w:r w:rsidR="00B77D42" w:rsidRPr="00B816E1">
        <w:rPr>
          <w:sz w:val="21"/>
          <w:szCs w:val="21"/>
        </w:rPr>
        <w:t>The Change of Debt / Assets Ratio</w:t>
      </w:r>
    </w:p>
    <w:p w14:paraId="5DBC4737" w14:textId="67E6812E" w:rsidR="00682720" w:rsidRPr="00B816E1" w:rsidRDefault="00682720" w:rsidP="00682720">
      <w:pPr>
        <w:rPr>
          <w:rFonts w:hint="eastAsia"/>
          <w:lang w:eastAsia="zh-CN"/>
        </w:rPr>
      </w:pPr>
      <w:r w:rsidRPr="00B816E1">
        <w:t xml:space="preserve">Data: </w:t>
      </w:r>
      <w:r w:rsidR="00B816E1">
        <w:rPr>
          <w:rFonts w:hint="eastAsia"/>
          <w:lang w:eastAsia="zh-CN"/>
        </w:rPr>
        <w:t>(</w:t>
      </w:r>
      <w:r w:rsidRPr="00B816E1">
        <w:t>2018 Debt</w:t>
      </w:r>
      <w:r w:rsidR="00B816E1">
        <w:rPr>
          <w:rFonts w:hint="eastAsia"/>
          <w:lang w:eastAsia="zh-CN"/>
        </w:rPr>
        <w:t>)</w:t>
      </w:r>
      <w:r w:rsidRPr="00B816E1">
        <w:t xml:space="preserve"> / </w:t>
      </w:r>
      <w:r w:rsidR="00B816E1">
        <w:rPr>
          <w:rFonts w:hint="eastAsia"/>
          <w:lang w:eastAsia="zh-CN"/>
        </w:rPr>
        <w:t xml:space="preserve">(2018 </w:t>
      </w:r>
      <w:r w:rsidRPr="00B816E1">
        <w:t>Assets</w:t>
      </w:r>
      <w:r w:rsidR="00B816E1">
        <w:rPr>
          <w:rFonts w:hint="eastAsia"/>
          <w:lang w:eastAsia="zh-CN"/>
        </w:rPr>
        <w:t>)</w:t>
      </w:r>
      <w:r w:rsidRPr="00B816E1">
        <w:t xml:space="preserve"> </w:t>
      </w:r>
      <w:r w:rsidR="00B816E1">
        <w:t>–</w:t>
      </w:r>
      <w:r w:rsidRPr="00B816E1">
        <w:t xml:space="preserve"> </w:t>
      </w:r>
      <w:r w:rsidR="00B816E1">
        <w:rPr>
          <w:rFonts w:hint="eastAsia"/>
          <w:lang w:eastAsia="zh-CN"/>
        </w:rPr>
        <w:t>(</w:t>
      </w:r>
      <w:r w:rsidRPr="00B816E1">
        <w:t>2017 Debt</w:t>
      </w:r>
      <w:r w:rsidR="00B816E1">
        <w:rPr>
          <w:rFonts w:hint="eastAsia"/>
          <w:lang w:eastAsia="zh-CN"/>
        </w:rPr>
        <w:t>)</w:t>
      </w:r>
      <w:r w:rsidRPr="00B816E1">
        <w:t xml:space="preserve"> / </w:t>
      </w:r>
      <w:r w:rsidR="00B816E1">
        <w:rPr>
          <w:rFonts w:hint="eastAsia"/>
          <w:lang w:eastAsia="zh-CN"/>
        </w:rPr>
        <w:t xml:space="preserve">(2017 </w:t>
      </w:r>
      <w:r w:rsidRPr="00B816E1">
        <w:t>Assets</w:t>
      </w:r>
      <w:r w:rsidR="00B816E1">
        <w:rPr>
          <w:rFonts w:hint="eastAsia"/>
          <w:lang w:eastAsia="zh-CN"/>
        </w:rPr>
        <w:t>)</w:t>
      </w:r>
    </w:p>
    <w:p w14:paraId="17973AF4" w14:textId="34B77EB5" w:rsidR="00550597" w:rsidRPr="00B816E1" w:rsidRDefault="00B77D42" w:rsidP="00B77D42">
      <w:r w:rsidRPr="00B816E1">
        <w:t>The reason is similar to that in long position part, while the criterion would be the opposite. We exclude those stocks with negative Change of D / A Ratio.</w:t>
      </w:r>
    </w:p>
    <w:p w14:paraId="3C2AA163" w14:textId="17123549" w:rsidR="00784A30" w:rsidRPr="00B816E1" w:rsidRDefault="00AD034C" w:rsidP="00784A30">
      <w:pPr>
        <w:pStyle w:val="1"/>
        <w:rPr>
          <w:rFonts w:ascii="Times New Roman" w:hAnsi="Times New Roman" w:cs="Times New Roman"/>
          <w:sz w:val="21"/>
          <w:szCs w:val="21"/>
        </w:rPr>
      </w:pPr>
      <w:r w:rsidRPr="00B816E1">
        <w:rPr>
          <w:rFonts w:eastAsiaTheme="minorEastAsia" w:hint="eastAsia"/>
          <w:sz w:val="21"/>
          <w:szCs w:val="21"/>
          <w:lang w:eastAsia="zh-CN"/>
        </w:rPr>
        <w:t>3</w:t>
      </w:r>
      <w:r w:rsidR="00784A30" w:rsidRPr="00B816E1">
        <w:rPr>
          <w:sz w:val="21"/>
          <w:szCs w:val="21"/>
        </w:rPr>
        <w:t>. BACK TEST</w:t>
      </w:r>
    </w:p>
    <w:p w14:paraId="570E6384" w14:textId="00DD1B2F" w:rsidR="009F6078" w:rsidRPr="00B816E1" w:rsidRDefault="009F6078" w:rsidP="009F6078">
      <w:pPr>
        <w:rPr>
          <w:rFonts w:ascii="Times New Roman" w:eastAsiaTheme="minorHAnsi" w:hAnsi="Times New Roman" w:cs="Times New Roman"/>
        </w:rPr>
      </w:pPr>
      <w:r w:rsidRPr="00B816E1">
        <w:t xml:space="preserve">Portfolio performance is tested starting from single factor filters to multi-factor filters. For single factor filters, we only provide filtering criteria and final return, and </w:t>
      </w:r>
      <w:r w:rsidR="00CD6D00" w:rsidRPr="00B816E1">
        <w:rPr>
          <w:rFonts w:hint="eastAsia"/>
          <w:lang w:eastAsia="zh-CN"/>
        </w:rPr>
        <w:t>a</w:t>
      </w:r>
      <w:r w:rsidR="00CD6D00" w:rsidRPr="00B816E1">
        <w:t xml:space="preserve"> compar</w:t>
      </w:r>
      <w:r w:rsidR="00CD6D00" w:rsidRPr="00B816E1">
        <w:rPr>
          <w:rFonts w:hint="eastAsia"/>
          <w:lang w:eastAsia="zh-CN"/>
        </w:rPr>
        <w:t xml:space="preserve">ison </w:t>
      </w:r>
      <w:r w:rsidRPr="00B816E1">
        <w:t>with benchmark, which is the 300-stock portfolio return (that is, if it is a long candidate filter, we would compare its return with the return of portfolio containing all 300 long candidates; and the same comparison would be done for short candidates); for multi-factor filters, a more thorough explanation would be provided.</w:t>
      </w:r>
    </w:p>
    <w:p w14:paraId="5E0CA47B" w14:textId="606F59BF" w:rsidR="009F6078" w:rsidRPr="00B816E1" w:rsidRDefault="009F6078" w:rsidP="009F6078">
      <w:pPr>
        <w:rPr>
          <w:rFonts w:ascii="Times New Roman" w:hAnsi="Times New Roman" w:cs="Times New Roman"/>
        </w:rPr>
      </w:pPr>
      <w:r w:rsidRPr="00B816E1">
        <w:t xml:space="preserve">One thing need to specify is that, for single factor filters, we aim to find out whether some specific filters are valid for prediction </w:t>
      </w:r>
      <w:r w:rsidR="00B816E1" w:rsidRPr="00B816E1">
        <w:t>purpose;</w:t>
      </w:r>
      <w:r w:rsidRPr="00B816E1">
        <w:t xml:space="preserve"> therefore the result</w:t>
      </w:r>
      <w:r w:rsidR="001060DC" w:rsidRPr="00B816E1">
        <w:t xml:space="preserve"> may yield a portfolio of more </w:t>
      </w:r>
      <w:r w:rsidRPr="00B816E1">
        <w:t xml:space="preserve">than 50 stocks. </w:t>
      </w:r>
    </w:p>
    <w:p w14:paraId="0AF9F6FF" w14:textId="3559A027" w:rsidR="009F6078" w:rsidRPr="00B816E1" w:rsidRDefault="009F6078" w:rsidP="002E1A27">
      <w:pPr>
        <w:rPr>
          <w:rFonts w:ascii="Times New Roman" w:eastAsiaTheme="minorHAnsi" w:hAnsi="Times New Roman" w:cs="Times New Roman"/>
        </w:rPr>
      </w:pPr>
      <w:r w:rsidRPr="00B816E1">
        <w:lastRenderedPageBreak/>
        <w:t>For multi-factor filters, we will combine the valid factors and design a new threshold to constrain the candidate number to exact 50. The threshold of factors is determined by the combination of the number of stocks that we needed, parameter optimization and some artificial arts.</w:t>
      </w:r>
    </w:p>
    <w:p w14:paraId="476E6FA7" w14:textId="62C3B89C" w:rsidR="00784A30" w:rsidRPr="00B816E1" w:rsidRDefault="00AD034C" w:rsidP="00EE5BD0">
      <w:pPr>
        <w:pStyle w:val="2"/>
        <w:rPr>
          <w:rFonts w:hint="eastAsia"/>
          <w:szCs w:val="21"/>
          <w:lang w:eastAsia="zh-CN"/>
        </w:rPr>
      </w:pPr>
      <w:r w:rsidRPr="00B816E1">
        <w:rPr>
          <w:rFonts w:hint="eastAsia"/>
          <w:szCs w:val="21"/>
          <w:lang w:eastAsia="zh-CN"/>
        </w:rPr>
        <w:t xml:space="preserve">3.1 </w:t>
      </w:r>
      <w:r w:rsidR="00784A30" w:rsidRPr="00B816E1">
        <w:rPr>
          <w:szCs w:val="21"/>
        </w:rPr>
        <w:t>Long Portfolio</w:t>
      </w:r>
      <w:r w:rsidR="00CD6D00" w:rsidRPr="00B816E1">
        <w:rPr>
          <w:rFonts w:hint="eastAsia"/>
          <w:szCs w:val="21"/>
          <w:lang w:eastAsia="zh-CN"/>
        </w:rPr>
        <w:t xml:space="preserve"> Single Factor Test</w:t>
      </w:r>
    </w:p>
    <w:p w14:paraId="4A61D767" w14:textId="31F9B293" w:rsidR="002E1A27" w:rsidRPr="00B816E1" w:rsidRDefault="002E1A27" w:rsidP="002E1A27">
      <w:pPr>
        <w:rPr>
          <w:rFonts w:ascii="Times New Roman" w:hAnsi="Times New Roman" w:cs="Times New Roman"/>
        </w:rPr>
      </w:pPr>
      <w:r w:rsidRPr="00B816E1">
        <w:t>For long portfolio, the benchmark return is -12.33%. For the following factors, if the filter results in a portfolio of return higher than -12.33%, we would consider it an applicable factor; otherwise we would consider it inapplicable.</w:t>
      </w:r>
    </w:p>
    <w:p w14:paraId="72BE2FFC" w14:textId="5A08CC6E" w:rsidR="00784A30" w:rsidRPr="00B816E1" w:rsidRDefault="00AD034C" w:rsidP="00EE5BD0">
      <w:pPr>
        <w:pStyle w:val="3"/>
        <w:rPr>
          <w:rFonts w:cs="Arial"/>
          <w:sz w:val="21"/>
          <w:szCs w:val="21"/>
        </w:rPr>
      </w:pPr>
      <w:r w:rsidRPr="00B816E1">
        <w:rPr>
          <w:rFonts w:cs="Arial" w:hint="eastAsia"/>
          <w:sz w:val="21"/>
          <w:szCs w:val="21"/>
          <w:lang w:eastAsia="zh-CN"/>
        </w:rPr>
        <w:t>3.1.1</w:t>
      </w:r>
      <w:r w:rsidR="00B434B7" w:rsidRPr="00B816E1">
        <w:rPr>
          <w:rFonts w:cs="Arial"/>
          <w:sz w:val="21"/>
          <w:szCs w:val="21"/>
        </w:rPr>
        <w:t xml:space="preserve"> </w:t>
      </w:r>
      <w:r w:rsidR="00784A30" w:rsidRPr="00B816E1">
        <w:rPr>
          <w:rFonts w:cs="Arial"/>
          <w:sz w:val="21"/>
          <w:szCs w:val="21"/>
        </w:rPr>
        <w:t>Research and Development Cost / Total Asset</w:t>
      </w:r>
    </w:p>
    <w:p w14:paraId="1D47F37B" w14:textId="5EBB5C19" w:rsidR="00784A30" w:rsidRPr="00B816E1" w:rsidRDefault="00784A30" w:rsidP="00EE5BD0">
      <w:pPr>
        <w:rPr>
          <w:rFonts w:ascii="Times New Roman" w:hAnsi="Times New Roman" w:cs="Times New Roman"/>
        </w:rPr>
      </w:pPr>
      <w:r w:rsidRPr="00B816E1">
        <w:t>We picked the stocks that have the Research and Development Cost/Total Asset ratio greater than 10%.</w:t>
      </w:r>
      <w:r w:rsidR="00433AE1" w:rsidRPr="00B816E1">
        <w:t xml:space="preserve"> </w:t>
      </w:r>
      <w:r w:rsidRPr="00B816E1">
        <w:t>There are 156 stocks remaining in total with an average return of -0.105.</w:t>
      </w:r>
    </w:p>
    <w:p w14:paraId="6C548960" w14:textId="2B8CF1C5" w:rsidR="00784A30" w:rsidRPr="00B816E1" w:rsidRDefault="00AD034C" w:rsidP="00EE5BD0">
      <w:pPr>
        <w:pStyle w:val="3"/>
        <w:rPr>
          <w:rFonts w:ascii="Times New Roman" w:hAnsi="Times New Roman" w:cs="Times New Roman"/>
          <w:sz w:val="21"/>
          <w:szCs w:val="21"/>
        </w:rPr>
      </w:pPr>
      <w:r w:rsidRPr="00B816E1">
        <w:rPr>
          <w:rFonts w:hint="eastAsia"/>
          <w:sz w:val="21"/>
          <w:szCs w:val="21"/>
          <w:lang w:eastAsia="zh-CN"/>
        </w:rPr>
        <w:t>3.1.2</w:t>
      </w:r>
      <w:r w:rsidR="00B434B7" w:rsidRPr="00B816E1">
        <w:rPr>
          <w:sz w:val="21"/>
          <w:szCs w:val="21"/>
        </w:rPr>
        <w:t xml:space="preserve"> </w:t>
      </w:r>
      <w:r w:rsidR="00784A30" w:rsidRPr="00B816E1">
        <w:rPr>
          <w:sz w:val="21"/>
          <w:szCs w:val="21"/>
        </w:rPr>
        <w:t>Delta D/A filter</w:t>
      </w:r>
    </w:p>
    <w:p w14:paraId="08F50899" w14:textId="23FA91E2" w:rsidR="00784A30" w:rsidRPr="00B816E1" w:rsidRDefault="00784A30" w:rsidP="00EE5BD0">
      <w:pPr>
        <w:rPr>
          <w:rFonts w:cs="Arial"/>
        </w:rPr>
      </w:pPr>
      <w:r w:rsidRPr="00B816E1">
        <w:rPr>
          <w:rFonts w:cs="Arial"/>
        </w:rPr>
        <w:t>We remove the stocks that have positive delta D/A ratio from the long portfolio. For those stocks that do not have delta D/A ratio or equals to zero, we also remove them.</w:t>
      </w:r>
      <w:r w:rsidR="00433AE1" w:rsidRPr="00B816E1">
        <w:rPr>
          <w:rFonts w:cs="Arial"/>
        </w:rPr>
        <w:t xml:space="preserve"> </w:t>
      </w:r>
      <w:r w:rsidRPr="00B816E1">
        <w:rPr>
          <w:rFonts w:cs="Arial"/>
        </w:rPr>
        <w:t>There are 176 stocks remaining in total and the average return is -0.13 over the last quarter.</w:t>
      </w:r>
    </w:p>
    <w:p w14:paraId="66B429A5" w14:textId="5923DE51" w:rsidR="00A46FC7" w:rsidRPr="00B816E1" w:rsidRDefault="00A46FC7" w:rsidP="00A46FC7">
      <w:pPr>
        <w:pStyle w:val="3"/>
        <w:rPr>
          <w:rFonts w:cs="Arial"/>
          <w:sz w:val="21"/>
          <w:szCs w:val="21"/>
        </w:rPr>
      </w:pPr>
      <w:r w:rsidRPr="00B816E1">
        <w:rPr>
          <w:rFonts w:cs="Arial"/>
          <w:sz w:val="21"/>
          <w:szCs w:val="21"/>
        </w:rPr>
        <w:t>3</w:t>
      </w:r>
      <w:r w:rsidR="00AD034C" w:rsidRPr="00B816E1">
        <w:rPr>
          <w:rFonts w:cs="Arial" w:hint="eastAsia"/>
          <w:sz w:val="21"/>
          <w:szCs w:val="21"/>
          <w:lang w:eastAsia="zh-CN"/>
        </w:rPr>
        <w:t>.1.3</w:t>
      </w:r>
      <w:r w:rsidRPr="00B816E1">
        <w:rPr>
          <w:rFonts w:cs="Arial"/>
          <w:sz w:val="21"/>
          <w:szCs w:val="21"/>
        </w:rPr>
        <w:t xml:space="preserve"> Current Ratio</w:t>
      </w:r>
    </w:p>
    <w:p w14:paraId="6BBC1F3F" w14:textId="4C3FCBD2" w:rsidR="00A46FC7" w:rsidRPr="00B816E1" w:rsidRDefault="00A46FC7" w:rsidP="00EE5BD0">
      <w:r w:rsidRPr="00B816E1">
        <w:t xml:space="preserve">We set the threshold to be </w:t>
      </w:r>
      <w:proofErr w:type="gramStart"/>
      <w:r w:rsidRPr="00B816E1">
        <w:t>4,</w:t>
      </w:r>
      <w:proofErr w:type="gramEnd"/>
      <w:r w:rsidRPr="00B816E1">
        <w:t xml:space="preserve"> we remove all the stocks that are less than 4. For the remaining 96 stocks, </w:t>
      </w:r>
      <w:r w:rsidR="00652475" w:rsidRPr="00B816E1">
        <w:t>the</w:t>
      </w:r>
      <w:r w:rsidRPr="00B816E1">
        <w:t xml:space="preserve"> return is -0.095</w:t>
      </w:r>
      <w:r w:rsidR="00E9085A" w:rsidRPr="00B816E1">
        <w:t xml:space="preserve">, which is greater than that of </w:t>
      </w:r>
      <w:r w:rsidRPr="00B816E1">
        <w:t>benchmark.</w:t>
      </w:r>
    </w:p>
    <w:p w14:paraId="26D04608" w14:textId="4DB754D8" w:rsidR="00784A30" w:rsidRPr="00B816E1" w:rsidRDefault="00AD034C" w:rsidP="00EE5BD0">
      <w:pPr>
        <w:pStyle w:val="2"/>
        <w:rPr>
          <w:rFonts w:ascii="Times New Roman" w:hAnsi="Times New Roman" w:cs="Times New Roman" w:hint="eastAsia"/>
          <w:szCs w:val="21"/>
          <w:lang w:eastAsia="zh-CN"/>
        </w:rPr>
      </w:pPr>
      <w:r w:rsidRPr="00B816E1">
        <w:rPr>
          <w:rFonts w:hint="eastAsia"/>
          <w:szCs w:val="21"/>
          <w:lang w:eastAsia="zh-CN"/>
        </w:rPr>
        <w:lastRenderedPageBreak/>
        <w:t xml:space="preserve">3.2 </w:t>
      </w:r>
      <w:r w:rsidR="00784A30" w:rsidRPr="00B816E1">
        <w:rPr>
          <w:szCs w:val="21"/>
        </w:rPr>
        <w:t>Short portfolio</w:t>
      </w:r>
      <w:r w:rsidR="00CD6D00" w:rsidRPr="00B816E1">
        <w:rPr>
          <w:rFonts w:hint="eastAsia"/>
          <w:szCs w:val="21"/>
          <w:lang w:eastAsia="zh-CN"/>
        </w:rPr>
        <w:t xml:space="preserve"> </w:t>
      </w:r>
      <w:r w:rsidR="00CD6D00" w:rsidRPr="00B816E1">
        <w:rPr>
          <w:rFonts w:hint="eastAsia"/>
          <w:szCs w:val="21"/>
          <w:lang w:eastAsia="zh-CN"/>
        </w:rPr>
        <w:t>Single Factor Test</w:t>
      </w:r>
    </w:p>
    <w:p w14:paraId="1F1B5C1A" w14:textId="46742F16" w:rsidR="00784A30" w:rsidRPr="00B816E1" w:rsidRDefault="00AD034C" w:rsidP="00EE5BD0">
      <w:pPr>
        <w:pStyle w:val="3"/>
        <w:rPr>
          <w:rFonts w:ascii="Times New Roman" w:hAnsi="Times New Roman" w:cs="Times New Roman"/>
          <w:sz w:val="21"/>
          <w:szCs w:val="21"/>
        </w:rPr>
      </w:pPr>
      <w:r w:rsidRPr="00B816E1">
        <w:rPr>
          <w:rFonts w:hint="eastAsia"/>
          <w:sz w:val="21"/>
          <w:szCs w:val="21"/>
          <w:lang w:eastAsia="zh-CN"/>
        </w:rPr>
        <w:t>3.2.</w:t>
      </w:r>
      <w:r w:rsidR="00B434B7" w:rsidRPr="00B816E1">
        <w:rPr>
          <w:sz w:val="21"/>
          <w:szCs w:val="21"/>
        </w:rPr>
        <w:t xml:space="preserve">1 </w:t>
      </w:r>
      <w:r w:rsidR="00784A30" w:rsidRPr="00B816E1">
        <w:rPr>
          <w:sz w:val="21"/>
          <w:szCs w:val="21"/>
        </w:rPr>
        <w:t>Delta D/A filter</w:t>
      </w:r>
    </w:p>
    <w:p w14:paraId="77A917F3" w14:textId="77777777" w:rsidR="00784A30" w:rsidRPr="00B816E1" w:rsidRDefault="00784A30" w:rsidP="00EE5BD0">
      <w:pPr>
        <w:rPr>
          <w:rFonts w:ascii="Times New Roman" w:hAnsi="Times New Roman" w:cs="Times New Roman"/>
        </w:rPr>
      </w:pPr>
      <w:r w:rsidRPr="00B816E1">
        <w:t>We remove the stocks that have negative delta D/A ratio from the short portfolio. For those stocks that do not have delta D/A ratio or equals to zero, we also remove them.</w:t>
      </w:r>
    </w:p>
    <w:p w14:paraId="441CB666" w14:textId="559D130B" w:rsidR="00784A30" w:rsidRPr="00B816E1" w:rsidRDefault="00784A30" w:rsidP="00EE5BD0">
      <w:pPr>
        <w:rPr>
          <w:rFonts w:ascii="Times New Roman" w:hAnsi="Times New Roman" w:cs="Times New Roman"/>
        </w:rPr>
      </w:pPr>
      <w:r w:rsidRPr="00B816E1">
        <w:t>There are 180 stocks remaining in total and the average return for this portfolio is 0.126 over the last quarter.</w:t>
      </w:r>
    </w:p>
    <w:p w14:paraId="1961F719" w14:textId="723F3382" w:rsidR="00784A30" w:rsidRPr="00B816E1" w:rsidRDefault="00AD034C" w:rsidP="00EE5BD0">
      <w:pPr>
        <w:pStyle w:val="3"/>
        <w:rPr>
          <w:rFonts w:ascii="Times New Roman" w:hAnsi="Times New Roman" w:cs="Times New Roman"/>
          <w:sz w:val="21"/>
          <w:szCs w:val="21"/>
        </w:rPr>
      </w:pPr>
      <w:r w:rsidRPr="00B816E1">
        <w:rPr>
          <w:rFonts w:hint="eastAsia"/>
          <w:sz w:val="21"/>
          <w:szCs w:val="21"/>
          <w:lang w:eastAsia="zh-CN"/>
        </w:rPr>
        <w:t>3.2.</w:t>
      </w:r>
      <w:r w:rsidR="00B434B7" w:rsidRPr="00B816E1">
        <w:rPr>
          <w:sz w:val="21"/>
          <w:szCs w:val="21"/>
        </w:rPr>
        <w:t xml:space="preserve">2 </w:t>
      </w:r>
      <w:r w:rsidR="00784A30" w:rsidRPr="00B816E1">
        <w:rPr>
          <w:sz w:val="21"/>
          <w:szCs w:val="21"/>
        </w:rPr>
        <w:t>EPS</w:t>
      </w:r>
    </w:p>
    <w:p w14:paraId="6C86EA86" w14:textId="38AC08CE" w:rsidR="00784A30" w:rsidRPr="00B816E1" w:rsidRDefault="00784A30" w:rsidP="00EE5BD0">
      <w:pPr>
        <w:rPr>
          <w:rFonts w:ascii="Times New Roman" w:hAnsi="Times New Roman" w:cs="Times New Roman"/>
        </w:rPr>
      </w:pPr>
      <w:r w:rsidRPr="00B816E1">
        <w:t>If EPS is less than -2, then we will add the stocks into the short portfolio. There are 66 stocks in total and the return of the portfolio in the last quarter is 22.6%. We can see that this factor almost doubles the return of the portfolio.</w:t>
      </w:r>
    </w:p>
    <w:p w14:paraId="0EDFFB3D" w14:textId="7DA7FE3B" w:rsidR="00784A30" w:rsidRPr="00B816E1" w:rsidRDefault="00B434B7" w:rsidP="00EE5BD0">
      <w:pPr>
        <w:pStyle w:val="3"/>
        <w:rPr>
          <w:rFonts w:ascii="Times New Roman" w:hAnsi="Times New Roman" w:cs="Times New Roman"/>
          <w:sz w:val="21"/>
          <w:szCs w:val="21"/>
        </w:rPr>
      </w:pPr>
      <w:r w:rsidRPr="00B816E1">
        <w:rPr>
          <w:sz w:val="21"/>
          <w:szCs w:val="21"/>
        </w:rPr>
        <w:t>3</w:t>
      </w:r>
      <w:r w:rsidR="00AD034C" w:rsidRPr="00B816E1">
        <w:rPr>
          <w:rFonts w:hint="eastAsia"/>
          <w:sz w:val="21"/>
          <w:szCs w:val="21"/>
          <w:lang w:eastAsia="zh-CN"/>
        </w:rPr>
        <w:t>.2.3</w:t>
      </w:r>
      <w:r w:rsidRPr="00B816E1">
        <w:rPr>
          <w:sz w:val="21"/>
          <w:szCs w:val="21"/>
        </w:rPr>
        <w:t xml:space="preserve"> </w:t>
      </w:r>
      <w:r w:rsidR="00784A30" w:rsidRPr="00B816E1">
        <w:rPr>
          <w:sz w:val="21"/>
          <w:szCs w:val="21"/>
        </w:rPr>
        <w:t>Administration cost</w:t>
      </w:r>
    </w:p>
    <w:p w14:paraId="4C3E4320" w14:textId="295FDD6C" w:rsidR="00784A30" w:rsidRPr="00B816E1" w:rsidRDefault="00784A30" w:rsidP="003A4FF8">
      <w:r w:rsidRPr="00B816E1">
        <w:t xml:space="preserve">We use administration cost over assets as an indicator to pick some candidate stocks. Since we found that there is no big difference of return between stocks with different </w:t>
      </w:r>
      <w:r w:rsidR="00DC09EF" w:rsidRPr="00B816E1">
        <w:t xml:space="preserve">administration </w:t>
      </w:r>
      <w:r w:rsidRPr="00B816E1">
        <w:t>cost, we will only use this factor to extract some firms with extreme conditions. That is, if the administration cost is too high relative to assets, we think this will make a negative effect on the return and thus we short stocks like this.</w:t>
      </w:r>
    </w:p>
    <w:p w14:paraId="70D57839" w14:textId="30D10EF4" w:rsidR="00A272C3" w:rsidRPr="00B816E1" w:rsidRDefault="00AD034C" w:rsidP="00A272C3">
      <w:pPr>
        <w:pStyle w:val="3"/>
        <w:rPr>
          <w:rFonts w:ascii="Times New Roman" w:hAnsi="Times New Roman" w:cs="Times New Roman"/>
          <w:sz w:val="21"/>
          <w:szCs w:val="21"/>
        </w:rPr>
      </w:pPr>
      <w:r w:rsidRPr="00B816E1">
        <w:rPr>
          <w:rFonts w:hint="eastAsia"/>
          <w:sz w:val="21"/>
          <w:szCs w:val="21"/>
          <w:lang w:eastAsia="zh-CN"/>
        </w:rPr>
        <w:t>3.2.</w:t>
      </w:r>
      <w:r w:rsidR="00A272C3" w:rsidRPr="00B816E1">
        <w:rPr>
          <w:sz w:val="21"/>
          <w:szCs w:val="21"/>
        </w:rPr>
        <w:t>4 Current ratio</w:t>
      </w:r>
    </w:p>
    <w:p w14:paraId="6FA01C07" w14:textId="19E7CB5B" w:rsidR="00A272C3" w:rsidRPr="00B816E1" w:rsidRDefault="00A272C3" w:rsidP="003A4FF8">
      <w:pPr>
        <w:rPr>
          <w:rFonts w:ascii="Times New Roman" w:hAnsi="Times New Roman" w:cs="Times New Roman"/>
        </w:rPr>
      </w:pPr>
      <w:r w:rsidRPr="00B816E1">
        <w:t>We set the Threshold to be 2, and we remove all the stocks that are greater than 2.</w:t>
      </w:r>
      <w:r w:rsidR="00266042" w:rsidRPr="00B816E1">
        <w:rPr>
          <w:rFonts w:ascii="Times New Roman" w:hAnsi="Times New Roman" w:cs="Times New Roman"/>
        </w:rPr>
        <w:t xml:space="preserve"> </w:t>
      </w:r>
      <w:r w:rsidR="00266042" w:rsidRPr="00B816E1">
        <w:t xml:space="preserve">For the remaining </w:t>
      </w:r>
      <w:r w:rsidRPr="00B816E1">
        <w:t>114 stocks, the return is -0.1</w:t>
      </w:r>
      <w:r w:rsidR="00266042" w:rsidRPr="00B816E1">
        <w:t>6. Since it is</w:t>
      </w:r>
      <w:r w:rsidRPr="00B816E1">
        <w:t xml:space="preserve"> a short position</w:t>
      </w:r>
      <w:r w:rsidR="00266042" w:rsidRPr="00B816E1">
        <w:t>,</w:t>
      </w:r>
      <w:r w:rsidRPr="00B816E1">
        <w:t xml:space="preserve"> </w:t>
      </w:r>
      <w:r w:rsidR="00266042" w:rsidRPr="00B816E1">
        <w:t xml:space="preserve">indicating </w:t>
      </w:r>
      <w:r w:rsidRPr="00B816E1">
        <w:t>that we could get more money</w:t>
      </w:r>
    </w:p>
    <w:p w14:paraId="742AD472" w14:textId="15225FD9" w:rsidR="009D0B28" w:rsidRPr="00B816E1" w:rsidRDefault="00AD034C" w:rsidP="003715BE">
      <w:pPr>
        <w:pStyle w:val="2"/>
        <w:rPr>
          <w:rFonts w:hint="eastAsia"/>
          <w:szCs w:val="21"/>
          <w:lang w:eastAsia="zh-CN"/>
        </w:rPr>
      </w:pPr>
      <w:r w:rsidRPr="00B816E1">
        <w:rPr>
          <w:rFonts w:hint="eastAsia"/>
          <w:szCs w:val="21"/>
          <w:lang w:eastAsia="zh-CN"/>
        </w:rPr>
        <w:lastRenderedPageBreak/>
        <w:t xml:space="preserve">3.3 </w:t>
      </w:r>
      <w:r w:rsidR="009D0B28" w:rsidRPr="00B816E1">
        <w:rPr>
          <w:szCs w:val="21"/>
        </w:rPr>
        <w:t>Final Long Portfolio</w:t>
      </w:r>
    </w:p>
    <w:p w14:paraId="0D3EB9EA" w14:textId="4E407D66" w:rsidR="00CD6D00" w:rsidRPr="00B816E1" w:rsidRDefault="00CD6D00" w:rsidP="00CD6D00">
      <w:pPr>
        <w:rPr>
          <w:lang w:eastAsia="zh-CN"/>
        </w:rPr>
      </w:pPr>
      <w:r w:rsidRPr="00B816E1">
        <w:rPr>
          <w:rFonts w:hint="eastAsia"/>
          <w:lang w:eastAsia="zh-CN"/>
        </w:rPr>
        <w:t>The final long portfolio is created based on the following steps.</w:t>
      </w:r>
    </w:p>
    <w:p w14:paraId="322459C9" w14:textId="463FC774" w:rsidR="003715BE" w:rsidRPr="00B816E1" w:rsidRDefault="00B816E1" w:rsidP="00325E43">
      <w:r w:rsidRPr="00B816E1">
        <w:rPr>
          <w:rFonts w:hint="eastAsia"/>
          <w:lang w:eastAsia="zh-CN"/>
        </w:rPr>
        <w:t xml:space="preserve">1. </w:t>
      </w:r>
      <w:r w:rsidR="003715BE" w:rsidRPr="00B816E1">
        <w:t xml:space="preserve">Remove all </w:t>
      </w:r>
      <w:r w:rsidR="00174842" w:rsidRPr="00B816E1">
        <w:t>stocks with asset growths less than</w:t>
      </w:r>
      <w:r w:rsidR="003715BE" w:rsidRPr="00B816E1">
        <w:t xml:space="preserve"> -0.8</w:t>
      </w:r>
      <w:r w:rsidR="00F75A63" w:rsidRPr="00B816E1">
        <w:t>.</w:t>
      </w:r>
    </w:p>
    <w:p w14:paraId="4DFA3937" w14:textId="77D8F0AB" w:rsidR="003715BE" w:rsidRPr="00B816E1" w:rsidRDefault="003715BE" w:rsidP="00325E43">
      <w:pPr>
        <w:rPr>
          <w:rFonts w:hint="eastAsia"/>
          <w:u w:val="single"/>
          <w:lang w:eastAsia="zh-CN"/>
        </w:rPr>
      </w:pPr>
      <w:r w:rsidRPr="00B816E1">
        <w:t>2</w:t>
      </w:r>
      <w:r w:rsidR="00CD6D00" w:rsidRPr="00B816E1">
        <w:rPr>
          <w:rFonts w:hint="eastAsia"/>
          <w:lang w:eastAsia="zh-CN"/>
        </w:rPr>
        <w:t>.</w:t>
      </w:r>
      <w:r w:rsidRPr="00B816E1">
        <w:t xml:space="preserve"> Remove all stocks with current ratio</w:t>
      </w:r>
      <w:r w:rsidR="00174842" w:rsidRPr="00B816E1">
        <w:t xml:space="preserve">s less than </w:t>
      </w:r>
      <w:r w:rsidRPr="00B816E1">
        <w:t>4</w:t>
      </w:r>
      <w:r w:rsidR="00F07427" w:rsidRPr="00B816E1">
        <w:t xml:space="preserve">. </w:t>
      </w:r>
      <w:proofErr w:type="gramStart"/>
      <w:r w:rsidR="00F75A63" w:rsidRPr="00B816E1">
        <w:rPr>
          <w:u w:val="single"/>
        </w:rPr>
        <w:t>S</w:t>
      </w:r>
      <w:r w:rsidRPr="00B816E1">
        <w:rPr>
          <w:u w:val="single"/>
        </w:rPr>
        <w:t xml:space="preserve">ince the current ratio indicating the </w:t>
      </w:r>
      <w:r w:rsidR="003A4FF8" w:rsidRPr="00B816E1">
        <w:rPr>
          <w:u w:val="single"/>
        </w:rPr>
        <w:t>liability</w:t>
      </w:r>
      <w:r w:rsidR="00CD6D00" w:rsidRPr="00B816E1">
        <w:rPr>
          <w:rFonts w:hint="eastAsia"/>
          <w:u w:val="single"/>
          <w:lang w:eastAsia="zh-CN"/>
        </w:rPr>
        <w:t>????and</w:t>
      </w:r>
      <w:proofErr w:type="gramEnd"/>
      <w:r w:rsidR="00CD6D00" w:rsidRPr="00B816E1">
        <w:rPr>
          <w:rFonts w:hint="eastAsia"/>
          <w:u w:val="single"/>
          <w:lang w:eastAsia="zh-CN"/>
        </w:rPr>
        <w:t>?</w:t>
      </w:r>
    </w:p>
    <w:p w14:paraId="60A0ECDA" w14:textId="19A175B9" w:rsidR="00F75A63" w:rsidRPr="00B816E1" w:rsidRDefault="00F75A63" w:rsidP="00325E43">
      <w:pPr>
        <w:rPr>
          <w:lang w:eastAsia="zh-CN"/>
        </w:rPr>
      </w:pPr>
      <w:r w:rsidRPr="00B816E1">
        <w:rPr>
          <w:lang w:eastAsia="zh-CN"/>
        </w:rPr>
        <w:t xml:space="preserve">3 Remove all stocks whose </w:t>
      </w:r>
      <w:r w:rsidR="00CD6D00" w:rsidRPr="00B816E1">
        <w:rPr>
          <w:rFonts w:hint="eastAsia"/>
          <w:lang w:eastAsia="zh-CN"/>
        </w:rPr>
        <w:t xml:space="preserve">(Research and </w:t>
      </w:r>
      <w:r w:rsidRPr="00B816E1">
        <w:rPr>
          <w:lang w:eastAsia="zh-CN"/>
        </w:rPr>
        <w:t>D</w:t>
      </w:r>
      <w:r w:rsidR="00CD6D00" w:rsidRPr="00B816E1">
        <w:rPr>
          <w:rFonts w:hint="eastAsia"/>
          <w:lang w:eastAsia="zh-CN"/>
        </w:rPr>
        <w:t>evelopment)</w:t>
      </w:r>
      <w:r w:rsidRPr="00B816E1">
        <w:rPr>
          <w:lang w:eastAsia="zh-CN"/>
        </w:rPr>
        <w:t xml:space="preserve"> / </w:t>
      </w:r>
      <w:r w:rsidR="00CD6D00" w:rsidRPr="00B816E1">
        <w:rPr>
          <w:rFonts w:hint="eastAsia"/>
          <w:lang w:eastAsia="zh-CN"/>
        </w:rPr>
        <w:t>(</w:t>
      </w:r>
      <w:r w:rsidRPr="00B816E1">
        <w:rPr>
          <w:lang w:eastAsia="zh-CN"/>
        </w:rPr>
        <w:t>Assets</w:t>
      </w:r>
      <w:r w:rsidR="00CD6D00" w:rsidRPr="00B816E1">
        <w:rPr>
          <w:rFonts w:hint="eastAsia"/>
          <w:lang w:eastAsia="zh-CN"/>
        </w:rPr>
        <w:t>)</w:t>
      </w:r>
      <w:r w:rsidRPr="00B816E1">
        <w:rPr>
          <w:lang w:eastAsia="zh-CN"/>
        </w:rPr>
        <w:t xml:space="preserve"> </w:t>
      </w:r>
      <w:r w:rsidR="00CD6D00" w:rsidRPr="00B816E1">
        <w:rPr>
          <w:rFonts w:hint="eastAsia"/>
          <w:lang w:eastAsia="zh-CN"/>
        </w:rPr>
        <w:t xml:space="preserve">ratio </w:t>
      </w:r>
      <w:r w:rsidRPr="00B816E1">
        <w:rPr>
          <w:lang w:eastAsia="zh-CN"/>
        </w:rPr>
        <w:t>are less 20% or greater than 80%. Since the relatively high ratio indicates that firm may invest the majority of its fund on research. It may cause insufficient fund for other purpose, and could produce some unforeseen risks. While for those firms with low ratios, their future development may stagnate due to less investment on Research and Development.</w:t>
      </w:r>
    </w:p>
    <w:p w14:paraId="678CA0F2" w14:textId="3B901A41" w:rsidR="0053156F" w:rsidRPr="00B816E1" w:rsidRDefault="00F07427" w:rsidP="00325E43">
      <w:pPr>
        <w:rPr>
          <w:rFonts w:hint="eastAsia"/>
          <w:u w:val="single"/>
          <w:lang w:eastAsia="zh-CN"/>
        </w:rPr>
      </w:pPr>
      <w:r w:rsidRPr="00B816E1">
        <w:t>4</w:t>
      </w:r>
      <w:r w:rsidR="00B816E1" w:rsidRPr="00B816E1">
        <w:rPr>
          <w:rFonts w:hint="eastAsia"/>
          <w:lang w:eastAsia="zh-CN"/>
        </w:rPr>
        <w:t>.</w:t>
      </w:r>
      <w:r w:rsidRPr="00B816E1">
        <w:t xml:space="preserve"> We </w:t>
      </w:r>
      <w:r w:rsidR="003A4FF8" w:rsidRPr="00B816E1">
        <w:t>remove 2 stocks with highest return and 2 stocks with lowest return</w:t>
      </w:r>
      <w:r w:rsidRPr="00B816E1">
        <w:t>. Since they would have relatively higher volatility compared with others.</w:t>
      </w:r>
      <w:r w:rsidR="00B816E1" w:rsidRPr="00B816E1">
        <w:rPr>
          <w:rFonts w:hint="eastAsia"/>
          <w:lang w:eastAsia="zh-CN"/>
        </w:rPr>
        <w:t xml:space="preserve"> </w:t>
      </w:r>
      <w:r w:rsidR="00B816E1" w:rsidRPr="00B816E1">
        <w:rPr>
          <w:u w:val="single"/>
          <w:lang w:eastAsia="zh-CN"/>
        </w:rPr>
        <w:t>N</w:t>
      </w:r>
      <w:r w:rsidR="00B816E1" w:rsidRPr="00B816E1">
        <w:rPr>
          <w:rFonts w:hint="eastAsia"/>
          <w:u w:val="single"/>
          <w:lang w:eastAsia="zh-CN"/>
        </w:rPr>
        <w:t>eed more explanation</w:t>
      </w:r>
    </w:p>
    <w:p w14:paraId="21C6D2FE" w14:textId="2E3C2094" w:rsidR="0053156F" w:rsidRPr="00B816E1" w:rsidRDefault="00AD034C" w:rsidP="0053156F">
      <w:pPr>
        <w:pStyle w:val="2"/>
        <w:rPr>
          <w:rFonts w:hint="eastAsia"/>
          <w:szCs w:val="21"/>
          <w:lang w:eastAsia="zh-CN"/>
        </w:rPr>
      </w:pPr>
      <w:r w:rsidRPr="00B816E1">
        <w:rPr>
          <w:rFonts w:hint="eastAsia"/>
          <w:szCs w:val="21"/>
          <w:lang w:eastAsia="zh-CN"/>
        </w:rPr>
        <w:t xml:space="preserve">3.4 </w:t>
      </w:r>
      <w:r w:rsidR="0053156F" w:rsidRPr="00B816E1">
        <w:rPr>
          <w:szCs w:val="21"/>
        </w:rPr>
        <w:t>Final Short Portfolio</w:t>
      </w:r>
    </w:p>
    <w:p w14:paraId="32A3F123" w14:textId="72FCCD9D" w:rsidR="00CD6D00" w:rsidRPr="00B816E1" w:rsidRDefault="00CD6D00" w:rsidP="00CD6D00">
      <w:pPr>
        <w:rPr>
          <w:lang w:eastAsia="zh-CN"/>
        </w:rPr>
      </w:pPr>
      <w:r w:rsidRPr="00B816E1">
        <w:rPr>
          <w:rFonts w:hint="eastAsia"/>
          <w:lang w:eastAsia="zh-CN"/>
        </w:rPr>
        <w:t xml:space="preserve">The final </w:t>
      </w:r>
      <w:r w:rsidRPr="00B816E1">
        <w:rPr>
          <w:rFonts w:hint="eastAsia"/>
          <w:lang w:eastAsia="zh-CN"/>
        </w:rPr>
        <w:t>Short</w:t>
      </w:r>
      <w:r w:rsidRPr="00B816E1">
        <w:rPr>
          <w:rFonts w:hint="eastAsia"/>
          <w:lang w:eastAsia="zh-CN"/>
        </w:rPr>
        <w:t xml:space="preserve"> portfolio is created based on the following steps.</w:t>
      </w:r>
    </w:p>
    <w:p w14:paraId="639917B6" w14:textId="4EF3B010" w:rsidR="0053156F" w:rsidRPr="00B816E1" w:rsidRDefault="00B816E1" w:rsidP="00B816E1">
      <w:pPr>
        <w:rPr>
          <w:rFonts w:hint="eastAsia"/>
          <w:lang w:eastAsia="zh-CN"/>
        </w:rPr>
      </w:pPr>
      <w:r w:rsidRPr="00B816E1">
        <w:rPr>
          <w:rFonts w:hint="eastAsia"/>
          <w:lang w:eastAsia="zh-CN"/>
        </w:rPr>
        <w:t xml:space="preserve">1. </w:t>
      </w:r>
      <w:r w:rsidR="0053156F" w:rsidRPr="00B816E1">
        <w:t>Remov</w:t>
      </w:r>
      <w:r w:rsidR="005B7079" w:rsidRPr="00B816E1">
        <w:t>e all</w:t>
      </w:r>
      <w:r w:rsidRPr="00B816E1">
        <w:t xml:space="preserve"> stocks with current ratios </w:t>
      </w:r>
      <w:r w:rsidR="005B7079" w:rsidRPr="00B816E1">
        <w:t>greater than</w:t>
      </w:r>
      <w:r w:rsidR="0053156F" w:rsidRPr="00B816E1">
        <w:t xml:space="preserve"> 2</w:t>
      </w:r>
      <w:r w:rsidRPr="00B816E1">
        <w:rPr>
          <w:rFonts w:hint="eastAsia"/>
          <w:lang w:eastAsia="zh-CN"/>
        </w:rPr>
        <w:t>.</w:t>
      </w:r>
    </w:p>
    <w:p w14:paraId="032F9F3A" w14:textId="6A89DBE4" w:rsidR="0053156F" w:rsidRPr="00B816E1" w:rsidRDefault="00B816E1" w:rsidP="008A5471">
      <w:pPr>
        <w:rPr>
          <w:rFonts w:hint="eastAsia"/>
          <w:lang w:eastAsia="zh-CN"/>
        </w:rPr>
      </w:pPr>
      <w:r w:rsidRPr="00B816E1">
        <w:rPr>
          <w:rFonts w:hint="eastAsia"/>
          <w:lang w:eastAsia="zh-CN"/>
        </w:rPr>
        <w:t xml:space="preserve">2. </w:t>
      </w:r>
      <w:r w:rsidR="0053156F" w:rsidRPr="00B816E1">
        <w:t xml:space="preserve">Find </w:t>
      </w:r>
      <w:r w:rsidRPr="00B816E1">
        <w:t>54</w:t>
      </w:r>
      <w:r w:rsidRPr="00B816E1">
        <w:rPr>
          <w:rFonts w:hint="eastAsia"/>
          <w:lang w:eastAsia="zh-CN"/>
        </w:rPr>
        <w:t xml:space="preserve"> </w:t>
      </w:r>
      <w:r w:rsidR="0053156F" w:rsidRPr="00B816E1">
        <w:t>stocks with lowest EPS</w:t>
      </w:r>
      <w:r w:rsidRPr="00B816E1">
        <w:rPr>
          <w:rFonts w:hint="eastAsia"/>
          <w:lang w:eastAsia="zh-CN"/>
        </w:rPr>
        <w:t>.</w:t>
      </w:r>
    </w:p>
    <w:p w14:paraId="1859C74B" w14:textId="45C5AC8B" w:rsidR="00A35574" w:rsidRPr="00B816E1" w:rsidRDefault="00B816E1" w:rsidP="008A5471">
      <w:r w:rsidRPr="00B816E1">
        <w:rPr>
          <w:rFonts w:hint="eastAsia"/>
          <w:lang w:eastAsia="zh-CN"/>
        </w:rPr>
        <w:t xml:space="preserve">3. </w:t>
      </w:r>
      <w:r w:rsidR="0053156F" w:rsidRPr="00B816E1">
        <w:t>For safety purpose, remove 2 stocks with highest return and 2 stocks with lowest return</w:t>
      </w:r>
    </w:p>
    <w:p w14:paraId="5F1AA5A0" w14:textId="1097D98C" w:rsidR="00325E43" w:rsidRPr="00B816E1" w:rsidRDefault="00325E43" w:rsidP="008A5471">
      <w:r w:rsidRPr="00B816E1">
        <w:rPr>
          <w:noProof/>
          <w:lang w:eastAsia="zh-CN"/>
        </w:rPr>
        <w:drawing>
          <wp:inline distT="0" distB="0" distL="0" distR="0" wp14:anchorId="64D92374" wp14:editId="793209E8">
            <wp:extent cx="2563747" cy="1655714"/>
            <wp:effectExtent l="0" t="0" r="1905" b="0"/>
            <wp:docPr id="1" name="Picture 1" descr="https://lh6.googleusercontent.com/vTHLJ1fgqE6GU5pcU4rBvnDTG9sxAdesYl3iDCR86jX693V-L305yDLz86Ch0pzmdErN7Fzpbhq7TgiZqbmV5U5eY9ZU0dnYpkgjH6Gokj7FB-YPsz_mXZMOPJ8vx_kh1jSqvz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THLJ1fgqE6GU5pcU4rBvnDTG9sxAdesYl3iDCR86jX693V-L305yDLz86Ch0pzmdErN7Fzpbhq7TgiZqbmV5U5eY9ZU0dnYpkgjH6Gokj7FB-YPsz_mXZMOPJ8vx_kh1jSqvz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904" cy="1724918"/>
                    </a:xfrm>
                    <a:prstGeom prst="rect">
                      <a:avLst/>
                    </a:prstGeom>
                    <a:noFill/>
                    <a:ln>
                      <a:noFill/>
                    </a:ln>
                  </pic:spPr>
                </pic:pic>
              </a:graphicData>
            </a:graphic>
          </wp:inline>
        </w:drawing>
      </w:r>
      <w:r w:rsidRPr="00B816E1">
        <w:rPr>
          <w:noProof/>
          <w:lang w:eastAsia="zh-CN"/>
        </w:rPr>
        <w:drawing>
          <wp:inline distT="0" distB="0" distL="0" distR="0" wp14:anchorId="7F48A824" wp14:editId="21676783">
            <wp:extent cx="2563200" cy="1656000"/>
            <wp:effectExtent l="0" t="0" r="2540" b="0"/>
            <wp:docPr id="2" name="Picture 2" descr="https://lh5.googleusercontent.com/73RhQOT6K7qQfO2dWOY2vn5pTPp8-ckHwet7R0j-jnJXyQKK--vgiinusyBrMl3DLb6QJdSXMQHVlUoKIoKWx6apZ7gT15QTNIlc7QXvcO1HVCcz9vLM7498C4PPMZkbGWCZrtM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3RhQOT6K7qQfO2dWOY2vn5pTPp8-ckHwet7R0j-jnJXyQKK--vgiinusyBrMl3DLb6QJdSXMQHVlUoKIoKWx6apZ7gT15QTNIlc7QXvcO1HVCcz9vLM7498C4PPMZkbGWCZrtM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200" cy="1656000"/>
                    </a:xfrm>
                    <a:prstGeom prst="rect">
                      <a:avLst/>
                    </a:prstGeom>
                    <a:noFill/>
                    <a:ln>
                      <a:noFill/>
                    </a:ln>
                  </pic:spPr>
                </pic:pic>
              </a:graphicData>
            </a:graphic>
          </wp:inline>
        </w:drawing>
      </w:r>
    </w:p>
    <w:p w14:paraId="44E85721" w14:textId="29B2D699" w:rsidR="004D7C5D" w:rsidRPr="00B816E1" w:rsidRDefault="004D7C5D" w:rsidP="004D7C5D">
      <w:pPr>
        <w:pStyle w:val="1"/>
        <w:rPr>
          <w:sz w:val="21"/>
          <w:szCs w:val="21"/>
        </w:rPr>
      </w:pPr>
      <w:r w:rsidRPr="00B816E1">
        <w:rPr>
          <w:sz w:val="21"/>
          <w:szCs w:val="21"/>
        </w:rPr>
        <w:lastRenderedPageBreak/>
        <w:t>IV Results</w:t>
      </w:r>
    </w:p>
    <w:p w14:paraId="0CD5C9D1" w14:textId="5AFC59CD" w:rsidR="00D01587" w:rsidRPr="00B816E1" w:rsidRDefault="00D01587" w:rsidP="00D01587">
      <w:pPr>
        <w:rPr>
          <w:rFonts w:ascii="Times New Roman" w:hAnsi="Times New Roman" w:cs="Times New Roman" w:hint="eastAsia"/>
          <w:lang w:eastAsia="zh-CN"/>
        </w:rPr>
      </w:pPr>
      <w:r w:rsidRPr="00B816E1">
        <w:t xml:space="preserve">With a benchmark which is equal weighted return of initial candidates (300 long and 300 short stocks chosen by TAGA strategy) for long and short positions in </w:t>
      </w:r>
      <w:r w:rsidR="00B816E1" w:rsidRPr="00B816E1">
        <w:rPr>
          <w:rFonts w:hint="eastAsia"/>
          <w:lang w:eastAsia="zh-CN"/>
        </w:rPr>
        <w:t>a</w:t>
      </w:r>
      <w:r w:rsidRPr="00B816E1">
        <w:t xml:space="preserve"> 130/30 fund, we plotted the blue line with a final holding period return of -12.18%. Based on our previous long portfolio and short portfolio, we created another 130/30 fund, which is also plotted as follows in orange, with a final holding period return of 7.50%.</w:t>
      </w:r>
    </w:p>
    <w:p w14:paraId="00ABFCFE" w14:textId="5267D8E2" w:rsidR="00D01587" w:rsidRPr="00B816E1" w:rsidRDefault="00D01587" w:rsidP="00AD034C">
      <w:pPr>
        <w:widowControl/>
        <w:spacing w:line="240" w:lineRule="auto"/>
        <w:jc w:val="center"/>
        <w:rPr>
          <w:rFonts w:ascii="Times New Roman" w:eastAsia="Times New Roman" w:hAnsi="Times New Roman" w:cs="Times New Roman"/>
          <w:kern w:val="0"/>
        </w:rPr>
      </w:pPr>
      <w:r w:rsidRPr="00B816E1">
        <w:rPr>
          <w:rFonts w:eastAsia="Times New Roman" w:cs="Arial"/>
          <w:noProof/>
          <w:color w:val="000000"/>
          <w:kern w:val="0"/>
          <w:lang w:eastAsia="zh-CN"/>
        </w:rPr>
        <w:drawing>
          <wp:inline distT="0" distB="0" distL="0" distR="0" wp14:anchorId="1486A08E" wp14:editId="54C331E1">
            <wp:extent cx="3569191" cy="2304000"/>
            <wp:effectExtent l="0" t="0" r="12700" b="7620"/>
            <wp:docPr id="3" name="Picture 3" descr="https://lh6.googleusercontent.com/9-h18F7l9hHCJ5B-GxDnnOUW4fFaZ-X7aRSNlZKAdTXR6wiMCHS6lZiTB33P0-b0Bkfj9fzucPyJziOuT_KXkDQePgND-byBeOZtf8SW3hhKWFiymgCCvyFPNaDI43_UMZJ711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h18F7l9hHCJ5B-GxDnnOUW4fFaZ-X7aRSNlZKAdTXR6wiMCHS6lZiTB33P0-b0Bkfj9fzucPyJziOuT_KXkDQePgND-byBeOZtf8SW3hhKWFiymgCCvyFPNaDI43_UMZJ711U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191" cy="2304000"/>
                    </a:xfrm>
                    <a:prstGeom prst="rect">
                      <a:avLst/>
                    </a:prstGeom>
                    <a:noFill/>
                    <a:ln>
                      <a:noFill/>
                    </a:ln>
                  </pic:spPr>
                </pic:pic>
              </a:graphicData>
            </a:graphic>
          </wp:inline>
        </w:drawing>
      </w:r>
    </w:p>
    <w:p w14:paraId="2BED9F14" w14:textId="1235C651" w:rsidR="00D01587" w:rsidRPr="00B816E1" w:rsidRDefault="00D01587" w:rsidP="00D01587">
      <w:pPr>
        <w:rPr>
          <w:kern w:val="0"/>
        </w:rPr>
      </w:pPr>
      <w:r w:rsidRPr="00B816E1">
        <w:rPr>
          <w:rFonts w:cs="Arial"/>
          <w:color w:val="000000"/>
          <w:kern w:val="0"/>
        </w:rPr>
        <w:t xml:space="preserve">The result is rather straightforward. Our 100 stock </w:t>
      </w:r>
      <w:proofErr w:type="gramStart"/>
      <w:r w:rsidRPr="00B816E1">
        <w:rPr>
          <w:rFonts w:cs="Arial"/>
          <w:color w:val="000000"/>
          <w:kern w:val="0"/>
        </w:rPr>
        <w:t>portfolio</w:t>
      </w:r>
      <w:proofErr w:type="gramEnd"/>
      <w:r w:rsidRPr="00B816E1">
        <w:rPr>
          <w:rFonts w:cs="Arial"/>
          <w:color w:val="000000"/>
          <w:kern w:val="0"/>
        </w:rPr>
        <w:t xml:space="preserve"> beats the benchmark almost all the time during </w:t>
      </w:r>
      <w:r w:rsidR="00B816E1" w:rsidRPr="00B816E1">
        <w:rPr>
          <w:rFonts w:cs="Arial" w:hint="eastAsia"/>
          <w:color w:val="000000"/>
          <w:kern w:val="0"/>
          <w:lang w:eastAsia="zh-CN"/>
        </w:rPr>
        <w:t>the</w:t>
      </w:r>
      <w:r w:rsidRPr="00B816E1">
        <w:rPr>
          <w:rFonts w:cs="Arial"/>
          <w:color w:val="000000"/>
          <w:kern w:val="0"/>
        </w:rPr>
        <w:t xml:space="preserve"> chosen timeframe. </w:t>
      </w:r>
    </w:p>
    <w:p w14:paraId="61155A3D" w14:textId="77777777" w:rsidR="00D01587" w:rsidRPr="00B816E1" w:rsidRDefault="00D01587" w:rsidP="00D01587">
      <w:pPr>
        <w:rPr>
          <w:rFonts w:ascii="Times New Roman" w:eastAsia="Times New Roman" w:hAnsi="Times New Roman" w:cs="Times New Roman"/>
        </w:rPr>
      </w:pPr>
    </w:p>
    <w:p w14:paraId="20635B97" w14:textId="77777777" w:rsidR="004D7C5D" w:rsidRPr="00B816E1" w:rsidRDefault="004D7C5D" w:rsidP="004D7C5D"/>
    <w:sectPr w:rsidR="004D7C5D" w:rsidRPr="00B816E1" w:rsidSect="00CE4C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BDB"/>
    <w:multiLevelType w:val="multilevel"/>
    <w:tmpl w:val="0CEC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417AA"/>
    <w:multiLevelType w:val="hybridMultilevel"/>
    <w:tmpl w:val="27229670"/>
    <w:lvl w:ilvl="0" w:tplc="0D863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32B8"/>
    <w:multiLevelType w:val="multilevel"/>
    <w:tmpl w:val="F4F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1836CB"/>
    <w:multiLevelType w:val="hybridMultilevel"/>
    <w:tmpl w:val="B7B42B9C"/>
    <w:lvl w:ilvl="0" w:tplc="63C4C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71882"/>
    <w:multiLevelType w:val="multilevel"/>
    <w:tmpl w:val="DD78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E50444"/>
    <w:multiLevelType w:val="hybridMultilevel"/>
    <w:tmpl w:val="C3BEF3C6"/>
    <w:lvl w:ilvl="0" w:tplc="E2B8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0C157C"/>
    <w:multiLevelType w:val="multilevel"/>
    <w:tmpl w:val="E82A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D4C51"/>
    <w:multiLevelType w:val="hybridMultilevel"/>
    <w:tmpl w:val="94923590"/>
    <w:lvl w:ilvl="0" w:tplc="FD1A62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77D42"/>
    <w:rsid w:val="000462E4"/>
    <w:rsid w:val="00047424"/>
    <w:rsid w:val="000900C9"/>
    <w:rsid w:val="000A35E8"/>
    <w:rsid w:val="000E651B"/>
    <w:rsid w:val="001060DC"/>
    <w:rsid w:val="00113799"/>
    <w:rsid w:val="001610D2"/>
    <w:rsid w:val="00174842"/>
    <w:rsid w:val="00175CD0"/>
    <w:rsid w:val="001D4C46"/>
    <w:rsid w:val="00214048"/>
    <w:rsid w:val="002212FC"/>
    <w:rsid w:val="00266042"/>
    <w:rsid w:val="00287D6A"/>
    <w:rsid w:val="002956C8"/>
    <w:rsid w:val="002E1A27"/>
    <w:rsid w:val="00325E43"/>
    <w:rsid w:val="00341F6D"/>
    <w:rsid w:val="003602A4"/>
    <w:rsid w:val="003715BE"/>
    <w:rsid w:val="003A4FF8"/>
    <w:rsid w:val="003C0F08"/>
    <w:rsid w:val="00433AE1"/>
    <w:rsid w:val="00467DFF"/>
    <w:rsid w:val="00483127"/>
    <w:rsid w:val="004C1D57"/>
    <w:rsid w:val="004D7C5D"/>
    <w:rsid w:val="0053156F"/>
    <w:rsid w:val="00550597"/>
    <w:rsid w:val="00553CF4"/>
    <w:rsid w:val="0056748A"/>
    <w:rsid w:val="005B7079"/>
    <w:rsid w:val="005D42C8"/>
    <w:rsid w:val="005E7F44"/>
    <w:rsid w:val="00606C79"/>
    <w:rsid w:val="00652475"/>
    <w:rsid w:val="00667C43"/>
    <w:rsid w:val="00682720"/>
    <w:rsid w:val="006D2A5F"/>
    <w:rsid w:val="0072464D"/>
    <w:rsid w:val="00784A30"/>
    <w:rsid w:val="007D3F73"/>
    <w:rsid w:val="008543B8"/>
    <w:rsid w:val="008A5471"/>
    <w:rsid w:val="008A7DDA"/>
    <w:rsid w:val="008C68F4"/>
    <w:rsid w:val="009D0B28"/>
    <w:rsid w:val="009E75BD"/>
    <w:rsid w:val="009F6078"/>
    <w:rsid w:val="00A272C3"/>
    <w:rsid w:val="00A3123E"/>
    <w:rsid w:val="00A35574"/>
    <w:rsid w:val="00A46FC7"/>
    <w:rsid w:val="00AC0913"/>
    <w:rsid w:val="00AD034C"/>
    <w:rsid w:val="00B10E42"/>
    <w:rsid w:val="00B223F3"/>
    <w:rsid w:val="00B259DB"/>
    <w:rsid w:val="00B35119"/>
    <w:rsid w:val="00B434B7"/>
    <w:rsid w:val="00B76BF1"/>
    <w:rsid w:val="00B77D42"/>
    <w:rsid w:val="00B816E1"/>
    <w:rsid w:val="00B826FB"/>
    <w:rsid w:val="00BC106B"/>
    <w:rsid w:val="00BC2ADF"/>
    <w:rsid w:val="00C101BA"/>
    <w:rsid w:val="00C23A22"/>
    <w:rsid w:val="00C25E69"/>
    <w:rsid w:val="00C26C81"/>
    <w:rsid w:val="00C306B9"/>
    <w:rsid w:val="00CC29AD"/>
    <w:rsid w:val="00CD6D00"/>
    <w:rsid w:val="00CE4C61"/>
    <w:rsid w:val="00D01587"/>
    <w:rsid w:val="00D54BB3"/>
    <w:rsid w:val="00D74E7D"/>
    <w:rsid w:val="00DB010B"/>
    <w:rsid w:val="00DC09EF"/>
    <w:rsid w:val="00DF7B12"/>
    <w:rsid w:val="00E9085A"/>
    <w:rsid w:val="00ED09E1"/>
    <w:rsid w:val="00EE5BD0"/>
    <w:rsid w:val="00F07427"/>
    <w:rsid w:val="00F63D98"/>
    <w:rsid w:val="00F75A63"/>
    <w:rsid w:val="00F87B60"/>
    <w:rsid w:val="00F9339C"/>
    <w:rsid w:val="00FD1647"/>
    <w:rsid w:val="00FE0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BD0"/>
    <w:pPr>
      <w:widowControl w:val="0"/>
      <w:spacing w:line="480" w:lineRule="auto"/>
      <w:jc w:val="both"/>
    </w:pPr>
    <w:rPr>
      <w:rFonts w:ascii="Arial" w:hAnsi="Arial"/>
      <w:sz w:val="21"/>
      <w:szCs w:val="21"/>
    </w:rPr>
  </w:style>
  <w:style w:type="paragraph" w:styleId="1">
    <w:name w:val="heading 1"/>
    <w:basedOn w:val="a"/>
    <w:next w:val="a"/>
    <w:link w:val="1Char"/>
    <w:uiPriority w:val="9"/>
    <w:qFormat/>
    <w:rsid w:val="003602A4"/>
    <w:pPr>
      <w:keepNext/>
      <w:keepLines/>
      <w:spacing w:before="180" w:after="180"/>
      <w:jc w:val="left"/>
      <w:outlineLvl w:val="0"/>
    </w:pPr>
    <w:rPr>
      <w:rFonts w:eastAsia="Arial"/>
      <w:b/>
      <w:bCs/>
      <w:color w:val="000000" w:themeColor="text1"/>
      <w:kern w:val="44"/>
      <w:sz w:val="22"/>
      <w:szCs w:val="44"/>
    </w:rPr>
  </w:style>
  <w:style w:type="paragraph" w:styleId="2">
    <w:name w:val="heading 2"/>
    <w:basedOn w:val="a"/>
    <w:next w:val="a"/>
    <w:link w:val="2Char"/>
    <w:uiPriority w:val="9"/>
    <w:unhideWhenUsed/>
    <w:qFormat/>
    <w:rsid w:val="003602A4"/>
    <w:pPr>
      <w:keepNext/>
      <w:keepLines/>
      <w:spacing w:after="120"/>
      <w:outlineLvl w:val="1"/>
    </w:pPr>
    <w:rPr>
      <w:rFonts w:eastAsiaTheme="majorEastAsia" w:cstheme="majorBidi"/>
      <w:b/>
      <w:color w:val="000000" w:themeColor="text1"/>
      <w:szCs w:val="26"/>
    </w:rPr>
  </w:style>
  <w:style w:type="paragraph" w:styleId="3">
    <w:name w:val="heading 3"/>
    <w:basedOn w:val="a0"/>
    <w:next w:val="a"/>
    <w:link w:val="3Char"/>
    <w:uiPriority w:val="9"/>
    <w:unhideWhenUsed/>
    <w:qFormat/>
    <w:rsid w:val="00A272C3"/>
    <w:pPr>
      <w:keepNext/>
      <w:keepLines/>
      <w:spacing w:after="60"/>
      <w:outlineLvl w:val="2"/>
    </w:pPr>
    <w:rPr>
      <w:rFonts w:ascii="Arial" w:eastAsiaTheme="majorEastAsia" w:hAnsi="Arial"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3602A4"/>
    <w:rPr>
      <w:rFonts w:ascii="Arial" w:eastAsia="Arial" w:hAnsi="Arial"/>
      <w:b/>
      <w:bCs/>
      <w:color w:val="000000" w:themeColor="text1"/>
      <w:kern w:val="44"/>
      <w:sz w:val="22"/>
      <w:szCs w:val="44"/>
    </w:rPr>
  </w:style>
  <w:style w:type="paragraph" w:styleId="a4">
    <w:name w:val="Normal (Web)"/>
    <w:basedOn w:val="a"/>
    <w:uiPriority w:val="99"/>
    <w:semiHidden/>
    <w:unhideWhenUsed/>
    <w:rsid w:val="00B77D42"/>
    <w:pPr>
      <w:widowControl/>
      <w:spacing w:before="100" w:beforeAutospacing="1" w:after="100" w:afterAutospacing="1"/>
      <w:jc w:val="left"/>
    </w:pPr>
    <w:rPr>
      <w:rFonts w:ascii="Times New Roman" w:hAnsi="Times New Roman" w:cs="Times New Roman"/>
      <w:kern w:val="0"/>
    </w:rPr>
  </w:style>
  <w:style w:type="character" w:styleId="a5">
    <w:name w:val="Hyperlink"/>
    <w:basedOn w:val="a1"/>
    <w:uiPriority w:val="99"/>
    <w:semiHidden/>
    <w:unhideWhenUsed/>
    <w:rsid w:val="00B77D42"/>
    <w:rPr>
      <w:color w:val="0000FF"/>
      <w:u w:val="single"/>
    </w:rPr>
  </w:style>
  <w:style w:type="paragraph" w:styleId="a6">
    <w:name w:val="List Paragraph"/>
    <w:basedOn w:val="a"/>
    <w:uiPriority w:val="34"/>
    <w:qFormat/>
    <w:rsid w:val="00B77D42"/>
    <w:pPr>
      <w:ind w:left="720"/>
      <w:contextualSpacing/>
    </w:pPr>
  </w:style>
  <w:style w:type="character" w:customStyle="1" w:styleId="2Char">
    <w:name w:val="标题 2 Char"/>
    <w:basedOn w:val="a1"/>
    <w:link w:val="2"/>
    <w:uiPriority w:val="9"/>
    <w:rsid w:val="003602A4"/>
    <w:rPr>
      <w:rFonts w:ascii="Arial" w:eastAsiaTheme="majorEastAsia" w:hAnsi="Arial" w:cstheme="majorBidi"/>
      <w:b/>
      <w:color w:val="000000" w:themeColor="text1"/>
      <w:sz w:val="21"/>
      <w:szCs w:val="26"/>
    </w:rPr>
  </w:style>
  <w:style w:type="paragraph" w:styleId="a7">
    <w:name w:val="No Spacing"/>
    <w:uiPriority w:val="1"/>
    <w:qFormat/>
    <w:rsid w:val="00B77D42"/>
    <w:pPr>
      <w:widowControl w:val="0"/>
      <w:jc w:val="both"/>
    </w:pPr>
    <w:rPr>
      <w:rFonts w:ascii="Arial" w:hAnsi="Arial"/>
      <w:sz w:val="21"/>
    </w:rPr>
  </w:style>
  <w:style w:type="character" w:customStyle="1" w:styleId="3Char">
    <w:name w:val="标题 3 Char"/>
    <w:basedOn w:val="a1"/>
    <w:link w:val="3"/>
    <w:uiPriority w:val="9"/>
    <w:rsid w:val="00A272C3"/>
    <w:rPr>
      <w:rFonts w:ascii="Arial" w:eastAsiaTheme="majorEastAsia" w:hAnsi="Arial" w:cstheme="majorBidi"/>
      <w:color w:val="000000" w:themeColor="text1"/>
      <w:spacing w:val="15"/>
      <w:sz w:val="22"/>
      <w:szCs w:val="22"/>
    </w:rPr>
  </w:style>
  <w:style w:type="paragraph" w:styleId="a0">
    <w:name w:val="Subtitle"/>
    <w:basedOn w:val="a"/>
    <w:next w:val="a"/>
    <w:link w:val="Char"/>
    <w:uiPriority w:val="11"/>
    <w:qFormat/>
    <w:rsid w:val="00C23A22"/>
    <w:pPr>
      <w:numPr>
        <w:ilvl w:val="1"/>
      </w:numPr>
      <w:spacing w:after="160"/>
    </w:pPr>
    <w:rPr>
      <w:rFonts w:asciiTheme="minorHAnsi" w:hAnsiTheme="minorHAnsi"/>
      <w:color w:val="5A5A5A" w:themeColor="text1" w:themeTint="A5"/>
      <w:spacing w:val="15"/>
      <w:sz w:val="22"/>
      <w:szCs w:val="22"/>
    </w:rPr>
  </w:style>
  <w:style w:type="character" w:customStyle="1" w:styleId="Char">
    <w:name w:val="副标题 Char"/>
    <w:basedOn w:val="a1"/>
    <w:link w:val="a0"/>
    <w:uiPriority w:val="11"/>
    <w:rsid w:val="00C23A22"/>
    <w:rPr>
      <w:rFonts w:eastAsiaTheme="minorEastAsia"/>
      <w:color w:val="5A5A5A" w:themeColor="text1" w:themeTint="A5"/>
      <w:spacing w:val="15"/>
      <w:sz w:val="22"/>
      <w:szCs w:val="22"/>
    </w:rPr>
  </w:style>
  <w:style w:type="paragraph" w:styleId="a8">
    <w:name w:val="Balloon Text"/>
    <w:basedOn w:val="a"/>
    <w:link w:val="Char0"/>
    <w:uiPriority w:val="99"/>
    <w:semiHidden/>
    <w:unhideWhenUsed/>
    <w:rsid w:val="00AD034C"/>
    <w:pPr>
      <w:spacing w:line="240" w:lineRule="auto"/>
    </w:pPr>
    <w:rPr>
      <w:sz w:val="18"/>
      <w:szCs w:val="18"/>
    </w:rPr>
  </w:style>
  <w:style w:type="character" w:customStyle="1" w:styleId="Char0">
    <w:name w:val="批注框文本 Char"/>
    <w:basedOn w:val="a1"/>
    <w:link w:val="a8"/>
    <w:uiPriority w:val="99"/>
    <w:semiHidden/>
    <w:rsid w:val="00AD034C"/>
    <w:rPr>
      <w:rFonts w:ascii="Arial" w:hAnsi="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BD0"/>
    <w:pPr>
      <w:widowControl w:val="0"/>
      <w:spacing w:line="480" w:lineRule="auto"/>
      <w:jc w:val="both"/>
    </w:pPr>
    <w:rPr>
      <w:rFonts w:ascii="Arial" w:hAnsi="Arial"/>
      <w:sz w:val="21"/>
      <w:szCs w:val="21"/>
    </w:rPr>
  </w:style>
  <w:style w:type="paragraph" w:styleId="1">
    <w:name w:val="heading 1"/>
    <w:basedOn w:val="a"/>
    <w:next w:val="a"/>
    <w:link w:val="1Char"/>
    <w:uiPriority w:val="9"/>
    <w:qFormat/>
    <w:rsid w:val="003602A4"/>
    <w:pPr>
      <w:keepNext/>
      <w:keepLines/>
      <w:spacing w:before="180" w:after="180"/>
      <w:jc w:val="left"/>
      <w:outlineLvl w:val="0"/>
    </w:pPr>
    <w:rPr>
      <w:rFonts w:eastAsia="Arial"/>
      <w:b/>
      <w:bCs/>
      <w:color w:val="000000" w:themeColor="text1"/>
      <w:kern w:val="44"/>
      <w:sz w:val="22"/>
      <w:szCs w:val="44"/>
    </w:rPr>
  </w:style>
  <w:style w:type="paragraph" w:styleId="2">
    <w:name w:val="heading 2"/>
    <w:basedOn w:val="a"/>
    <w:next w:val="a"/>
    <w:link w:val="2Char"/>
    <w:uiPriority w:val="9"/>
    <w:unhideWhenUsed/>
    <w:qFormat/>
    <w:rsid w:val="003602A4"/>
    <w:pPr>
      <w:keepNext/>
      <w:keepLines/>
      <w:spacing w:after="120"/>
      <w:outlineLvl w:val="1"/>
    </w:pPr>
    <w:rPr>
      <w:rFonts w:eastAsiaTheme="majorEastAsia" w:cstheme="majorBidi"/>
      <w:b/>
      <w:color w:val="000000" w:themeColor="text1"/>
      <w:szCs w:val="26"/>
    </w:rPr>
  </w:style>
  <w:style w:type="paragraph" w:styleId="3">
    <w:name w:val="heading 3"/>
    <w:basedOn w:val="a0"/>
    <w:next w:val="a"/>
    <w:link w:val="3Char"/>
    <w:uiPriority w:val="9"/>
    <w:unhideWhenUsed/>
    <w:qFormat/>
    <w:rsid w:val="00A272C3"/>
    <w:pPr>
      <w:keepNext/>
      <w:keepLines/>
      <w:spacing w:after="60"/>
      <w:outlineLvl w:val="2"/>
    </w:pPr>
    <w:rPr>
      <w:rFonts w:ascii="Arial" w:eastAsiaTheme="majorEastAsia" w:hAnsi="Arial"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3602A4"/>
    <w:rPr>
      <w:rFonts w:ascii="Arial" w:eastAsia="Arial" w:hAnsi="Arial"/>
      <w:b/>
      <w:bCs/>
      <w:color w:val="000000" w:themeColor="text1"/>
      <w:kern w:val="44"/>
      <w:sz w:val="22"/>
      <w:szCs w:val="44"/>
    </w:rPr>
  </w:style>
  <w:style w:type="paragraph" w:styleId="a4">
    <w:name w:val="Normal (Web)"/>
    <w:basedOn w:val="a"/>
    <w:uiPriority w:val="99"/>
    <w:semiHidden/>
    <w:unhideWhenUsed/>
    <w:rsid w:val="00B77D42"/>
    <w:pPr>
      <w:widowControl/>
      <w:spacing w:before="100" w:beforeAutospacing="1" w:after="100" w:afterAutospacing="1"/>
      <w:jc w:val="left"/>
    </w:pPr>
    <w:rPr>
      <w:rFonts w:ascii="Times New Roman" w:hAnsi="Times New Roman" w:cs="Times New Roman"/>
      <w:kern w:val="0"/>
    </w:rPr>
  </w:style>
  <w:style w:type="character" w:styleId="a5">
    <w:name w:val="Hyperlink"/>
    <w:basedOn w:val="a1"/>
    <w:uiPriority w:val="99"/>
    <w:semiHidden/>
    <w:unhideWhenUsed/>
    <w:rsid w:val="00B77D42"/>
    <w:rPr>
      <w:color w:val="0000FF"/>
      <w:u w:val="single"/>
    </w:rPr>
  </w:style>
  <w:style w:type="paragraph" w:styleId="a6">
    <w:name w:val="List Paragraph"/>
    <w:basedOn w:val="a"/>
    <w:uiPriority w:val="34"/>
    <w:qFormat/>
    <w:rsid w:val="00B77D42"/>
    <w:pPr>
      <w:ind w:left="720"/>
      <w:contextualSpacing/>
    </w:pPr>
  </w:style>
  <w:style w:type="character" w:customStyle="1" w:styleId="2Char">
    <w:name w:val="标题 2 Char"/>
    <w:basedOn w:val="a1"/>
    <w:link w:val="2"/>
    <w:uiPriority w:val="9"/>
    <w:rsid w:val="003602A4"/>
    <w:rPr>
      <w:rFonts w:ascii="Arial" w:eastAsiaTheme="majorEastAsia" w:hAnsi="Arial" w:cstheme="majorBidi"/>
      <w:b/>
      <w:color w:val="000000" w:themeColor="text1"/>
      <w:sz w:val="21"/>
      <w:szCs w:val="26"/>
    </w:rPr>
  </w:style>
  <w:style w:type="paragraph" w:styleId="a7">
    <w:name w:val="No Spacing"/>
    <w:uiPriority w:val="1"/>
    <w:qFormat/>
    <w:rsid w:val="00B77D42"/>
    <w:pPr>
      <w:widowControl w:val="0"/>
      <w:jc w:val="both"/>
    </w:pPr>
    <w:rPr>
      <w:rFonts w:ascii="Arial" w:hAnsi="Arial"/>
      <w:sz w:val="21"/>
    </w:rPr>
  </w:style>
  <w:style w:type="character" w:customStyle="1" w:styleId="3Char">
    <w:name w:val="标题 3 Char"/>
    <w:basedOn w:val="a1"/>
    <w:link w:val="3"/>
    <w:uiPriority w:val="9"/>
    <w:rsid w:val="00A272C3"/>
    <w:rPr>
      <w:rFonts w:ascii="Arial" w:eastAsiaTheme="majorEastAsia" w:hAnsi="Arial" w:cstheme="majorBidi"/>
      <w:color w:val="000000" w:themeColor="text1"/>
      <w:spacing w:val="15"/>
      <w:sz w:val="22"/>
      <w:szCs w:val="22"/>
    </w:rPr>
  </w:style>
  <w:style w:type="paragraph" w:styleId="a0">
    <w:name w:val="Subtitle"/>
    <w:basedOn w:val="a"/>
    <w:next w:val="a"/>
    <w:link w:val="Char"/>
    <w:uiPriority w:val="11"/>
    <w:qFormat/>
    <w:rsid w:val="00C23A22"/>
    <w:pPr>
      <w:numPr>
        <w:ilvl w:val="1"/>
      </w:numPr>
      <w:spacing w:after="160"/>
    </w:pPr>
    <w:rPr>
      <w:rFonts w:asciiTheme="minorHAnsi" w:hAnsiTheme="minorHAnsi"/>
      <w:color w:val="5A5A5A" w:themeColor="text1" w:themeTint="A5"/>
      <w:spacing w:val="15"/>
      <w:sz w:val="22"/>
      <w:szCs w:val="22"/>
    </w:rPr>
  </w:style>
  <w:style w:type="character" w:customStyle="1" w:styleId="Char">
    <w:name w:val="副标题 Char"/>
    <w:basedOn w:val="a1"/>
    <w:link w:val="a0"/>
    <w:uiPriority w:val="11"/>
    <w:rsid w:val="00C23A22"/>
    <w:rPr>
      <w:rFonts w:eastAsiaTheme="minorEastAsia"/>
      <w:color w:val="5A5A5A" w:themeColor="text1" w:themeTint="A5"/>
      <w:spacing w:val="15"/>
      <w:sz w:val="22"/>
      <w:szCs w:val="22"/>
    </w:rPr>
  </w:style>
  <w:style w:type="paragraph" w:styleId="a8">
    <w:name w:val="Balloon Text"/>
    <w:basedOn w:val="a"/>
    <w:link w:val="Char0"/>
    <w:uiPriority w:val="99"/>
    <w:semiHidden/>
    <w:unhideWhenUsed/>
    <w:rsid w:val="00AD034C"/>
    <w:pPr>
      <w:spacing w:line="240" w:lineRule="auto"/>
    </w:pPr>
    <w:rPr>
      <w:sz w:val="18"/>
      <w:szCs w:val="18"/>
    </w:rPr>
  </w:style>
  <w:style w:type="character" w:customStyle="1" w:styleId="Char0">
    <w:name w:val="批注框文本 Char"/>
    <w:basedOn w:val="a1"/>
    <w:link w:val="a8"/>
    <w:uiPriority w:val="99"/>
    <w:semiHidden/>
    <w:rsid w:val="00AD034C"/>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1170">
      <w:bodyDiv w:val="1"/>
      <w:marLeft w:val="0"/>
      <w:marRight w:val="0"/>
      <w:marTop w:val="0"/>
      <w:marBottom w:val="0"/>
      <w:divBdr>
        <w:top w:val="none" w:sz="0" w:space="0" w:color="auto"/>
        <w:left w:val="none" w:sz="0" w:space="0" w:color="auto"/>
        <w:bottom w:val="none" w:sz="0" w:space="0" w:color="auto"/>
        <w:right w:val="none" w:sz="0" w:space="0" w:color="auto"/>
      </w:divBdr>
    </w:div>
    <w:div w:id="100077785">
      <w:bodyDiv w:val="1"/>
      <w:marLeft w:val="0"/>
      <w:marRight w:val="0"/>
      <w:marTop w:val="0"/>
      <w:marBottom w:val="0"/>
      <w:divBdr>
        <w:top w:val="none" w:sz="0" w:space="0" w:color="auto"/>
        <w:left w:val="none" w:sz="0" w:space="0" w:color="auto"/>
        <w:bottom w:val="none" w:sz="0" w:space="0" w:color="auto"/>
        <w:right w:val="none" w:sz="0" w:space="0" w:color="auto"/>
      </w:divBdr>
    </w:div>
    <w:div w:id="124810905">
      <w:bodyDiv w:val="1"/>
      <w:marLeft w:val="0"/>
      <w:marRight w:val="0"/>
      <w:marTop w:val="0"/>
      <w:marBottom w:val="0"/>
      <w:divBdr>
        <w:top w:val="none" w:sz="0" w:space="0" w:color="auto"/>
        <w:left w:val="none" w:sz="0" w:space="0" w:color="auto"/>
        <w:bottom w:val="none" w:sz="0" w:space="0" w:color="auto"/>
        <w:right w:val="none" w:sz="0" w:space="0" w:color="auto"/>
      </w:divBdr>
    </w:div>
    <w:div w:id="251351754">
      <w:bodyDiv w:val="1"/>
      <w:marLeft w:val="0"/>
      <w:marRight w:val="0"/>
      <w:marTop w:val="0"/>
      <w:marBottom w:val="0"/>
      <w:divBdr>
        <w:top w:val="none" w:sz="0" w:space="0" w:color="auto"/>
        <w:left w:val="none" w:sz="0" w:space="0" w:color="auto"/>
        <w:bottom w:val="none" w:sz="0" w:space="0" w:color="auto"/>
        <w:right w:val="none" w:sz="0" w:space="0" w:color="auto"/>
      </w:divBdr>
    </w:div>
    <w:div w:id="424427279">
      <w:bodyDiv w:val="1"/>
      <w:marLeft w:val="0"/>
      <w:marRight w:val="0"/>
      <w:marTop w:val="0"/>
      <w:marBottom w:val="0"/>
      <w:divBdr>
        <w:top w:val="none" w:sz="0" w:space="0" w:color="auto"/>
        <w:left w:val="none" w:sz="0" w:space="0" w:color="auto"/>
        <w:bottom w:val="none" w:sz="0" w:space="0" w:color="auto"/>
        <w:right w:val="none" w:sz="0" w:space="0" w:color="auto"/>
      </w:divBdr>
    </w:div>
    <w:div w:id="782383949">
      <w:bodyDiv w:val="1"/>
      <w:marLeft w:val="0"/>
      <w:marRight w:val="0"/>
      <w:marTop w:val="0"/>
      <w:marBottom w:val="0"/>
      <w:divBdr>
        <w:top w:val="none" w:sz="0" w:space="0" w:color="auto"/>
        <w:left w:val="none" w:sz="0" w:space="0" w:color="auto"/>
        <w:bottom w:val="none" w:sz="0" w:space="0" w:color="auto"/>
        <w:right w:val="none" w:sz="0" w:space="0" w:color="auto"/>
      </w:divBdr>
    </w:div>
    <w:div w:id="829249055">
      <w:bodyDiv w:val="1"/>
      <w:marLeft w:val="0"/>
      <w:marRight w:val="0"/>
      <w:marTop w:val="0"/>
      <w:marBottom w:val="0"/>
      <w:divBdr>
        <w:top w:val="none" w:sz="0" w:space="0" w:color="auto"/>
        <w:left w:val="none" w:sz="0" w:space="0" w:color="auto"/>
        <w:bottom w:val="none" w:sz="0" w:space="0" w:color="auto"/>
        <w:right w:val="none" w:sz="0" w:space="0" w:color="auto"/>
      </w:divBdr>
    </w:div>
    <w:div w:id="832645678">
      <w:bodyDiv w:val="1"/>
      <w:marLeft w:val="0"/>
      <w:marRight w:val="0"/>
      <w:marTop w:val="0"/>
      <w:marBottom w:val="0"/>
      <w:divBdr>
        <w:top w:val="none" w:sz="0" w:space="0" w:color="auto"/>
        <w:left w:val="none" w:sz="0" w:space="0" w:color="auto"/>
        <w:bottom w:val="none" w:sz="0" w:space="0" w:color="auto"/>
        <w:right w:val="none" w:sz="0" w:space="0" w:color="auto"/>
      </w:divBdr>
    </w:div>
    <w:div w:id="850526895">
      <w:bodyDiv w:val="1"/>
      <w:marLeft w:val="0"/>
      <w:marRight w:val="0"/>
      <w:marTop w:val="0"/>
      <w:marBottom w:val="0"/>
      <w:divBdr>
        <w:top w:val="none" w:sz="0" w:space="0" w:color="auto"/>
        <w:left w:val="none" w:sz="0" w:space="0" w:color="auto"/>
        <w:bottom w:val="none" w:sz="0" w:space="0" w:color="auto"/>
        <w:right w:val="none" w:sz="0" w:space="0" w:color="auto"/>
      </w:divBdr>
    </w:div>
    <w:div w:id="882913029">
      <w:bodyDiv w:val="1"/>
      <w:marLeft w:val="0"/>
      <w:marRight w:val="0"/>
      <w:marTop w:val="0"/>
      <w:marBottom w:val="0"/>
      <w:divBdr>
        <w:top w:val="none" w:sz="0" w:space="0" w:color="auto"/>
        <w:left w:val="none" w:sz="0" w:space="0" w:color="auto"/>
        <w:bottom w:val="none" w:sz="0" w:space="0" w:color="auto"/>
        <w:right w:val="none" w:sz="0" w:space="0" w:color="auto"/>
      </w:divBdr>
    </w:div>
    <w:div w:id="1377510675">
      <w:bodyDiv w:val="1"/>
      <w:marLeft w:val="0"/>
      <w:marRight w:val="0"/>
      <w:marTop w:val="0"/>
      <w:marBottom w:val="0"/>
      <w:divBdr>
        <w:top w:val="none" w:sz="0" w:space="0" w:color="auto"/>
        <w:left w:val="none" w:sz="0" w:space="0" w:color="auto"/>
        <w:bottom w:val="none" w:sz="0" w:space="0" w:color="auto"/>
        <w:right w:val="none" w:sz="0" w:space="0" w:color="auto"/>
      </w:divBdr>
    </w:div>
    <w:div w:id="1503281732">
      <w:bodyDiv w:val="1"/>
      <w:marLeft w:val="0"/>
      <w:marRight w:val="0"/>
      <w:marTop w:val="0"/>
      <w:marBottom w:val="0"/>
      <w:divBdr>
        <w:top w:val="none" w:sz="0" w:space="0" w:color="auto"/>
        <w:left w:val="none" w:sz="0" w:space="0" w:color="auto"/>
        <w:bottom w:val="none" w:sz="0" w:space="0" w:color="auto"/>
        <w:right w:val="none" w:sz="0" w:space="0" w:color="auto"/>
      </w:divBdr>
    </w:div>
    <w:div w:id="1612470431">
      <w:bodyDiv w:val="1"/>
      <w:marLeft w:val="0"/>
      <w:marRight w:val="0"/>
      <w:marTop w:val="0"/>
      <w:marBottom w:val="0"/>
      <w:divBdr>
        <w:top w:val="none" w:sz="0" w:space="0" w:color="auto"/>
        <w:left w:val="none" w:sz="0" w:space="0" w:color="auto"/>
        <w:bottom w:val="none" w:sz="0" w:space="0" w:color="auto"/>
        <w:right w:val="none" w:sz="0" w:space="0" w:color="auto"/>
      </w:divBdr>
    </w:div>
    <w:div w:id="1719428561">
      <w:bodyDiv w:val="1"/>
      <w:marLeft w:val="0"/>
      <w:marRight w:val="0"/>
      <w:marTop w:val="0"/>
      <w:marBottom w:val="0"/>
      <w:divBdr>
        <w:top w:val="none" w:sz="0" w:space="0" w:color="auto"/>
        <w:left w:val="none" w:sz="0" w:space="0" w:color="auto"/>
        <w:bottom w:val="none" w:sz="0" w:space="0" w:color="auto"/>
        <w:right w:val="none" w:sz="0" w:space="0" w:color="auto"/>
      </w:divBdr>
    </w:div>
    <w:div w:id="182192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multipl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topedia.com/terms/c/commonstock.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C38DDCF-813A-4724-B97B-CA3CAF97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1533</Words>
  <Characters>8740</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I Background</vt:lpstr>
      <vt:lpstr>II Data and Algorithm</vt:lpstr>
      <vt:lpstr>    1 Total Asset Change </vt:lpstr>
      <vt:lpstr>    2 Research and Development Cost / Total Asset</vt:lpstr>
      <vt:lpstr>    3 The Change of Debt / Assets Ratio</vt:lpstr>
      <vt:lpstr>    1 Decrease in Price in the Past Quarter</vt:lpstr>
      <vt:lpstr>    2 EPS</vt:lpstr>
      <vt:lpstr>    3 P/E Ratio </vt:lpstr>
      <vt:lpstr>    4 The Change of Debt / Assets Ratio</vt:lpstr>
      <vt:lpstr>III. BACK TEST</vt:lpstr>
      <vt:lpstr>    For Long Portfolio</vt:lpstr>
      <vt:lpstr>        1 Research and Development Cost / Total Asset</vt:lpstr>
      <vt:lpstr>        2 Delta D/A filter</vt:lpstr>
      <vt:lpstr>        3 Current Ratio</vt:lpstr>
      <vt:lpstr>    For Short portfolio</vt:lpstr>
      <vt:lpstr>        1 Delta D/A filter</vt:lpstr>
      <vt:lpstr>        2 EPS</vt:lpstr>
      <vt:lpstr>        3 Administration cost</vt:lpstr>
      <vt:lpstr>        4 Current ratio</vt:lpstr>
      <vt:lpstr>    For Final Long Portfolio</vt:lpstr>
      <vt:lpstr>        1 Remove all stocks with asset growth &lt; -0.8.</vt:lpstr>
      <vt:lpstr>        2 Remove all stocks with current ratio &lt; 4. Since the current ratio indicating t</vt:lpstr>
      <vt:lpstr>        3 Remove all stocks whose Ratios of RND / Assets are less 20% or greater than 80</vt:lpstr>
      <vt:lpstr>        4 We remove 2 stocks with highest return and 2 stocks with lowest return. Since </vt:lpstr>
      <vt:lpstr>    For Final Short Portfolio</vt:lpstr>
      <vt:lpstr>        Remove all stocks with current ratio &gt; 2</vt:lpstr>
      <vt:lpstr>        Find stocks with lowest EPS(54 left)</vt:lpstr>
      <vt:lpstr>        For safety purpose, remove 2 stocks with highest return and 2 stocks with lowest</vt:lpstr>
      <vt:lpstr>IV Results</vt:lpstr>
    </vt:vector>
  </TitlesOfParts>
  <Company>China</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83</cp:revision>
  <cp:lastPrinted>2018-11-05T04:25:00Z</cp:lastPrinted>
  <dcterms:created xsi:type="dcterms:W3CDTF">2018-11-04T22:18:00Z</dcterms:created>
  <dcterms:modified xsi:type="dcterms:W3CDTF">2018-11-05T04:25:00Z</dcterms:modified>
</cp:coreProperties>
</file>