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backtest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train and test data: </w:t>
      </w:r>
    </w:p>
    <w:p w:rsidR="00000000" w:rsidDel="00000000" w:rsidP="00000000" w:rsidRDefault="00000000" w:rsidRPr="00000000" w14:paraId="00000003">
      <w:pPr>
        <w:contextualSpacing w:val="0"/>
        <w:rPr/>
      </w:pPr>
      <w:r w:rsidDel="00000000" w:rsidR="00000000" w:rsidRPr="00000000">
        <w:rPr>
          <w:rtl w:val="0"/>
        </w:rPr>
        <w:t xml:space="preserve">2 years ago till last week including all the regions in the world</w:t>
      </w:r>
    </w:p>
    <w:p w:rsidR="00000000" w:rsidDel="00000000" w:rsidP="00000000" w:rsidRDefault="00000000" w:rsidRPr="00000000" w14:paraId="00000004">
      <w:pPr>
        <w:contextualSpacing w:val="0"/>
        <w:rPr/>
      </w:pPr>
      <w:r w:rsidDel="00000000" w:rsidR="00000000" w:rsidRPr="00000000">
        <w:rPr>
          <w:rtl w:val="0"/>
        </w:rPr>
        <w:t xml:space="preserve">Type of Transaction : Completed and Cancelled</w:t>
      </w:r>
    </w:p>
    <w:p w:rsidR="00000000" w:rsidDel="00000000" w:rsidP="00000000" w:rsidRDefault="00000000" w:rsidRPr="00000000" w14:paraId="00000005">
      <w:pPr>
        <w:contextualSpacing w:val="0"/>
        <w:rPr/>
      </w:pPr>
      <w:r w:rsidDel="00000000" w:rsidR="00000000" w:rsidRPr="00000000">
        <w:rPr>
          <w:rtl w:val="0"/>
        </w:rPr>
        <w:t xml:space="preserve">Feasures:</w:t>
      </w:r>
    </w:p>
    <w:p w:rsidR="00000000" w:rsidDel="00000000" w:rsidP="00000000" w:rsidRDefault="00000000" w:rsidRPr="00000000" w14:paraId="00000006">
      <w:pPr>
        <w:contextualSpacing w:val="0"/>
        <w:rPr/>
      </w:pPr>
      <w:r w:rsidDel="00000000" w:rsidR="00000000" w:rsidRPr="00000000">
        <w:rPr>
          <w:rtl w:val="0"/>
        </w:rPr>
        <w:t xml:space="preserve">Transaction Value ( &gt; 100)</w:t>
      </w:r>
    </w:p>
    <w:p w:rsidR="00000000" w:rsidDel="00000000" w:rsidP="00000000" w:rsidRDefault="00000000" w:rsidRPr="00000000" w14:paraId="00000007">
      <w:pPr>
        <w:contextualSpacing w:val="0"/>
        <w:rPr/>
      </w:pPr>
      <w:r w:rsidDel="00000000" w:rsidR="00000000" w:rsidRPr="00000000">
        <w:rPr>
          <w:rtl w:val="0"/>
        </w:rPr>
        <w:t xml:space="preserve">ttwweewq</w:t>
      </w:r>
    </w:p>
    <w:p w:rsidR="00000000" w:rsidDel="00000000" w:rsidP="00000000" w:rsidRDefault="00000000" w:rsidRPr="00000000" w14:paraId="00000008">
      <w:pPr>
        <w:contextualSpacing w:val="0"/>
        <w:rPr/>
      </w:pPr>
      <w:r w:rsidDel="00000000" w:rsidR="00000000" w:rsidRPr="00000000">
        <w:rPr>
          <w:rtl w:val="0"/>
        </w:rPr>
        <w:t xml:space="preserve">EPS Target</w:t>
      </w:r>
    </w:p>
    <w:p w:rsidR="00000000" w:rsidDel="00000000" w:rsidP="00000000" w:rsidRDefault="00000000" w:rsidRPr="00000000" w14:paraId="00000009">
      <w:pPr>
        <w:contextualSpacing w:val="0"/>
        <w:rPr/>
      </w:pPr>
      <w:r w:rsidDel="00000000" w:rsidR="00000000" w:rsidRPr="00000000">
        <w:rPr>
          <w:rtl w:val="0"/>
        </w:rPr>
        <w:t xml:space="preserve">Current Proportion of Long Term Debt Target</w:t>
      </w:r>
    </w:p>
    <w:p w:rsidR="00000000" w:rsidDel="00000000" w:rsidP="00000000" w:rsidRDefault="00000000" w:rsidRPr="00000000" w14:paraId="0000000A">
      <w:pPr>
        <w:contextualSpacing w:val="0"/>
        <w:rPr/>
      </w:pPr>
      <w:r w:rsidDel="00000000" w:rsidR="00000000" w:rsidRPr="00000000">
        <w:rPr>
          <w:rtl w:val="0"/>
        </w:rPr>
        <w:t xml:space="preserve">TIC(TotalInvestedCapital)/Revenue Acuqirer</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Acquirer Attitude</w:t>
      </w:r>
    </w:p>
    <w:p w:rsidR="00000000" w:rsidDel="00000000" w:rsidP="00000000" w:rsidRDefault="00000000" w:rsidRPr="00000000" w14:paraId="0000000D">
      <w:pPr>
        <w:contextualSpacing w:val="0"/>
        <w:rPr/>
      </w:pPr>
      <w:r w:rsidDel="00000000" w:rsidR="00000000" w:rsidRPr="00000000">
        <w:rPr>
          <w:rtl w:val="0"/>
        </w:rPr>
        <w:t xml:space="preserve">Target Management Attitude</w:t>
      </w:r>
    </w:p>
    <w:p w:rsidR="00000000" w:rsidDel="00000000" w:rsidP="00000000" w:rsidRDefault="00000000" w:rsidRPr="00000000" w14:paraId="0000000E">
      <w:pPr>
        <w:contextualSpacing w:val="0"/>
        <w:rPr/>
      </w:pPr>
      <w:r w:rsidDel="00000000" w:rsidR="00000000" w:rsidRPr="00000000">
        <w:rPr>
          <w:rtl w:val="0"/>
        </w:rPr>
        <w:t xml:space="preserve">Ownership Type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3713 transactions in total</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Fonts w:ascii="Arial Unicode MS" w:cs="Arial Unicode MS" w:eastAsia="Arial Unicode MS" w:hAnsi="Arial Unicode MS"/>
          <w:rtl w:val="0"/>
        </w:rPr>
        <w:t xml:space="preserve">不同country complete的数量965/1098</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Fonts w:ascii="Arial Unicode MS" w:cs="Arial Unicode MS" w:eastAsia="Arial Unicode MS" w:hAnsi="Arial Unicode MS"/>
          <w:rtl w:val="0"/>
        </w:rPr>
        <w:t xml:space="preserve">相同country complete的数量1826/1996</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private: 1460/1536=95.052%</w:t>
      </w:r>
    </w:p>
    <w:p w:rsidR="00000000" w:rsidDel="00000000" w:rsidP="00000000" w:rsidRDefault="00000000" w:rsidRPr="00000000" w14:paraId="0000001A">
      <w:pPr>
        <w:contextualSpacing w:val="0"/>
        <w:rPr/>
      </w:pPr>
      <w:r w:rsidDel="00000000" w:rsidR="00000000" w:rsidRPr="00000000">
        <w:rPr>
          <w:rtl w:val="0"/>
        </w:rPr>
        <w:t xml:space="preserve">public: 562/710=79.155%</w:t>
      </w:r>
    </w:p>
    <w:p w:rsidR="00000000" w:rsidDel="00000000" w:rsidP="00000000" w:rsidRDefault="00000000" w:rsidRPr="00000000" w14:paraId="0000001B">
      <w:pPr>
        <w:contextualSpacing w:val="0"/>
        <w:rPr/>
      </w:pPr>
      <w:r w:rsidDel="00000000" w:rsidR="00000000" w:rsidRPr="00000000">
        <w:rPr>
          <w:rtl w:val="0"/>
        </w:rPr>
        <w:t xml:space="preserve">subsidiary: 1309/1402=93.367%</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sz w:val="18"/>
          <w:szCs w:val="18"/>
          <w:highlight w:val="white"/>
        </w:rPr>
      </w:pPr>
      <w:r w:rsidDel="00000000" w:rsidR="00000000" w:rsidRPr="00000000">
        <w:rPr>
          <w:rFonts w:ascii="Arial Unicode MS" w:cs="Arial Unicode MS" w:eastAsia="Arial Unicode MS" w:hAnsi="Arial Unicode MS"/>
          <w:rtl w:val="0"/>
        </w:rPr>
        <w:t xml:space="preserve">BSB：19.1.30   stock  strategic    </w:t>
      </w:r>
      <w:r w:rsidDel="00000000" w:rsidR="00000000" w:rsidRPr="00000000">
        <w:rPr>
          <w:sz w:val="18"/>
          <w:szCs w:val="18"/>
          <w:highlight w:val="white"/>
          <w:rtl w:val="0"/>
        </w:rPr>
        <w:t xml:space="preserve">27 Nov '18  offer price: 32.42</w:t>
      </w:r>
    </w:p>
    <w:p w:rsidR="00000000" w:rsidDel="00000000" w:rsidP="00000000" w:rsidRDefault="00000000" w:rsidRPr="00000000" w14:paraId="0000001E">
      <w:pPr>
        <w:contextualSpacing w:val="0"/>
        <w:rPr>
          <w:sz w:val="18"/>
          <w:szCs w:val="18"/>
          <w:highlight w:val="white"/>
        </w:rPr>
      </w:pPr>
      <w:r w:rsidDel="00000000" w:rsidR="00000000" w:rsidRPr="00000000">
        <w:rPr>
          <w:sz w:val="18"/>
          <w:szCs w:val="18"/>
          <w:highlight w:val="white"/>
          <w:rtl w:val="0"/>
        </w:rPr>
        <w:t xml:space="preserve">             1 day premium: 20.7%  11.27 close price: 30.98    (32.42 - 30.98) / 30.98 / 2 = 2.324%</w:t>
      </w:r>
    </w:p>
    <w:p w:rsidR="00000000" w:rsidDel="00000000" w:rsidP="00000000" w:rsidRDefault="00000000" w:rsidRPr="00000000" w14:paraId="0000001F">
      <w:pPr>
        <w:contextualSpacing w:val="0"/>
        <w:rPr>
          <w:sz w:val="18"/>
          <w:szCs w:val="18"/>
          <w:highlight w:val="white"/>
        </w:rPr>
      </w:pPr>
      <w:r w:rsidDel="00000000" w:rsidR="00000000" w:rsidRPr="00000000">
        <w:rPr>
          <w:sz w:val="18"/>
          <w:szCs w:val="18"/>
          <w:highlight w:val="white"/>
          <w:rtl w:val="0"/>
        </w:rPr>
        <w:t xml:space="preserve">target (BLMT-US)</w:t>
      </w:r>
    </w:p>
    <w:p w:rsidR="00000000" w:rsidDel="00000000" w:rsidP="00000000" w:rsidRDefault="00000000" w:rsidRPr="00000000" w14:paraId="00000020">
      <w:pPr>
        <w:contextualSpacing w:val="0"/>
        <w:rPr>
          <w:sz w:val="18"/>
          <w:szCs w:val="18"/>
          <w:highlight w:val="white"/>
        </w:rPr>
      </w:pPr>
      <w:r w:rsidDel="00000000" w:rsidR="00000000" w:rsidRPr="00000000">
        <w:rPr>
          <w:sz w:val="18"/>
          <w:szCs w:val="18"/>
          <w:highlight w:val="white"/>
          <w:rtl w:val="0"/>
        </w:rPr>
        <w:t xml:space="preserve">acquirer (PBCT-US)</w:t>
      </w:r>
    </w:p>
    <w:p w:rsidR="00000000" w:rsidDel="00000000" w:rsidP="00000000" w:rsidRDefault="00000000" w:rsidRPr="00000000" w14:paraId="00000021">
      <w:pPr>
        <w:contextualSpacing w:val="0"/>
        <w:rPr>
          <w:sz w:val="18"/>
          <w:szCs w:val="18"/>
          <w:highlight w:val="white"/>
        </w:rPr>
      </w:pPr>
      <w:r w:rsidDel="00000000" w:rsidR="00000000" w:rsidRPr="00000000">
        <w:rPr>
          <w:rtl w:val="0"/>
        </w:rPr>
      </w:r>
    </w:p>
    <w:p w:rsidR="00000000" w:rsidDel="00000000" w:rsidP="00000000" w:rsidRDefault="00000000" w:rsidRPr="00000000" w14:paraId="00000022">
      <w:pPr>
        <w:contextualSpacing w:val="0"/>
        <w:rPr>
          <w:color w:val="2f6ca8"/>
          <w:sz w:val="18"/>
          <w:szCs w:val="18"/>
          <w:highlight w:val="white"/>
        </w:rPr>
      </w:pPr>
      <w:r w:rsidDel="00000000" w:rsidR="00000000" w:rsidRPr="00000000">
        <w:rPr>
          <w:color w:val="2f6ca8"/>
          <w:sz w:val="18"/>
          <w:szCs w:val="18"/>
          <w:highlight w:val="white"/>
          <w:rtl w:val="0"/>
        </w:rPr>
        <w:t xml:space="preserve">Dominion Energy Midstream Partners LP (DM-US): </w:t>
      </w:r>
      <w:r w:rsidDel="00000000" w:rsidR="00000000" w:rsidRPr="00000000">
        <w:rPr>
          <w:b w:val="1"/>
          <w:color w:val="2f6ca8"/>
          <w:sz w:val="17"/>
          <w:szCs w:val="17"/>
          <w:highlight w:val="white"/>
          <w:rtl w:val="0"/>
        </w:rPr>
        <w:t xml:space="preserve">Announce Date: </w:t>
      </w:r>
      <w:r w:rsidDel="00000000" w:rsidR="00000000" w:rsidRPr="00000000">
        <w:rPr>
          <w:color w:val="2f6ca8"/>
          <w:sz w:val="18"/>
          <w:szCs w:val="18"/>
          <w:highlight w:val="white"/>
          <w:rtl w:val="0"/>
        </w:rPr>
        <w:t xml:space="preserve">26 Nov '18   </w:t>
      </w:r>
      <w:r w:rsidDel="00000000" w:rsidR="00000000" w:rsidRPr="00000000">
        <w:rPr>
          <w:b w:val="1"/>
          <w:color w:val="2f6ca8"/>
          <w:sz w:val="17"/>
          <w:szCs w:val="17"/>
          <w:highlight w:val="white"/>
          <w:rtl w:val="0"/>
        </w:rPr>
        <w:t xml:space="preserve"> </w:t>
      </w:r>
      <w:r w:rsidDel="00000000" w:rsidR="00000000" w:rsidRPr="00000000">
        <w:rPr>
          <w:color w:val="2f6ca8"/>
          <w:sz w:val="18"/>
          <w:szCs w:val="18"/>
          <w:highlight w:val="white"/>
          <w:rtl w:val="0"/>
        </w:rPr>
        <w:t xml:space="preserve">Expected 31 Mar '19</w:t>
      </w:r>
    </w:p>
    <w:p w:rsidR="00000000" w:rsidDel="00000000" w:rsidP="00000000" w:rsidRDefault="00000000" w:rsidRPr="00000000" w14:paraId="00000023">
      <w:pPr>
        <w:ind w:left="-220" w:right="-220" w:firstLine="0"/>
        <w:contextualSpacing w:val="0"/>
        <w:rPr>
          <w:color w:val="2f6ca8"/>
          <w:sz w:val="18"/>
          <w:szCs w:val="18"/>
          <w:highlight w:val="white"/>
        </w:rPr>
      </w:pPr>
      <w:r w:rsidDel="00000000" w:rsidR="00000000" w:rsidRPr="00000000">
        <w:rPr>
          <w:b w:val="1"/>
          <w:color w:val="2f6ca8"/>
          <w:sz w:val="17"/>
          <w:szCs w:val="17"/>
          <w:highlight w:val="white"/>
          <w:rtl w:val="0"/>
        </w:rPr>
        <w:t xml:space="preserve">Offer Price/Share: </w:t>
      </w:r>
      <w:r w:rsidDel="00000000" w:rsidR="00000000" w:rsidRPr="00000000">
        <w:rPr>
          <w:color w:val="2f6ca8"/>
          <w:sz w:val="18"/>
          <w:szCs w:val="18"/>
          <w:highlight w:val="white"/>
          <w:rtl w:val="0"/>
        </w:rPr>
        <w:t xml:space="preserve">$18.22   </w:t>
      </w:r>
      <w:r w:rsidDel="00000000" w:rsidR="00000000" w:rsidRPr="00000000">
        <w:rPr>
          <w:b w:val="1"/>
          <w:color w:val="2f6ca8"/>
          <w:sz w:val="17"/>
          <w:szCs w:val="17"/>
          <w:highlight w:val="white"/>
          <w:rtl w:val="0"/>
        </w:rPr>
        <w:t xml:space="preserve">Method of Payment: </w:t>
      </w:r>
      <w:r w:rsidDel="00000000" w:rsidR="00000000" w:rsidRPr="00000000">
        <w:rPr>
          <w:color w:val="2f6ca8"/>
          <w:sz w:val="18"/>
          <w:szCs w:val="18"/>
          <w:highlight w:val="white"/>
          <w:rtl w:val="0"/>
        </w:rPr>
        <w:t xml:space="preserve">Stock   </w:t>
      </w:r>
      <w:r w:rsidDel="00000000" w:rsidR="00000000" w:rsidRPr="00000000">
        <w:rPr>
          <w:b w:val="1"/>
          <w:color w:val="2f6ca8"/>
          <w:sz w:val="17"/>
          <w:szCs w:val="17"/>
          <w:highlight w:val="white"/>
          <w:rtl w:val="0"/>
        </w:rPr>
        <w:t xml:space="preserve">Purpose: </w:t>
      </w:r>
      <w:r w:rsidDel="00000000" w:rsidR="00000000" w:rsidRPr="00000000">
        <w:rPr>
          <w:color w:val="2f6ca8"/>
          <w:sz w:val="18"/>
          <w:szCs w:val="18"/>
          <w:highlight w:val="white"/>
          <w:rtl w:val="0"/>
        </w:rPr>
        <w:t xml:space="preserve">Strategic     </w:t>
      </w:r>
      <w:r w:rsidDel="00000000" w:rsidR="00000000" w:rsidRPr="00000000">
        <w:rPr>
          <w:b w:val="1"/>
          <w:color w:val="2f6ca8"/>
          <w:sz w:val="17"/>
          <w:szCs w:val="17"/>
          <w:highlight w:val="white"/>
          <w:rtl w:val="0"/>
        </w:rPr>
        <w:t xml:space="preserve">1 Day Premium: </w:t>
      </w:r>
      <w:r w:rsidDel="00000000" w:rsidR="00000000" w:rsidRPr="00000000">
        <w:rPr>
          <w:color w:val="2f6ca8"/>
          <w:sz w:val="18"/>
          <w:szCs w:val="18"/>
          <w:highlight w:val="white"/>
          <w:rtl w:val="0"/>
        </w:rPr>
        <w:t xml:space="preserve">0.5%  close price: 18.39</w:t>
      </w:r>
    </w:p>
    <w:p w:rsidR="00000000" w:rsidDel="00000000" w:rsidP="00000000" w:rsidRDefault="00000000" w:rsidRPr="00000000" w14:paraId="00000024">
      <w:pPr>
        <w:contextualSpacing w:val="0"/>
        <w:rPr>
          <w:color w:val="2f6ca8"/>
          <w:sz w:val="18"/>
          <w:szCs w:val="18"/>
          <w:highlight w:val="white"/>
        </w:rPr>
      </w:pPr>
      <w:r w:rsidDel="00000000" w:rsidR="00000000" w:rsidRPr="00000000">
        <w:rPr>
          <w:color w:val="2f6ca8"/>
          <w:sz w:val="18"/>
          <w:szCs w:val="18"/>
          <w:highlight w:val="white"/>
          <w:rtl w:val="0"/>
        </w:rPr>
        <w:t xml:space="preserve">target (DM-US)</w:t>
      </w:r>
    </w:p>
    <w:p w:rsidR="00000000" w:rsidDel="00000000" w:rsidP="00000000" w:rsidRDefault="00000000" w:rsidRPr="00000000" w14:paraId="00000025">
      <w:pPr>
        <w:contextualSpacing w:val="0"/>
        <w:rPr>
          <w:color w:val="2f6ca8"/>
          <w:sz w:val="18"/>
          <w:szCs w:val="18"/>
          <w:highlight w:val="white"/>
        </w:rPr>
      </w:pPr>
      <w:r w:rsidDel="00000000" w:rsidR="00000000" w:rsidRPr="00000000">
        <w:rPr>
          <w:color w:val="2f6ca8"/>
          <w:sz w:val="18"/>
          <w:szCs w:val="18"/>
          <w:highlight w:val="white"/>
          <w:rtl w:val="0"/>
        </w:rPr>
        <w:t xml:space="preserve">acquirer (D-US)</w:t>
      </w:r>
    </w:p>
    <w:p w:rsidR="00000000" w:rsidDel="00000000" w:rsidP="00000000" w:rsidRDefault="00000000" w:rsidRPr="00000000" w14:paraId="00000026">
      <w:pPr>
        <w:contextualSpacing w:val="0"/>
        <w:rPr>
          <w:color w:val="2f6ca8"/>
          <w:sz w:val="18"/>
          <w:szCs w:val="18"/>
          <w:highlight w:val="white"/>
        </w:rPr>
      </w:pPr>
      <w:r w:rsidDel="00000000" w:rsidR="00000000" w:rsidRPr="00000000">
        <w:rPr>
          <w:rtl w:val="0"/>
        </w:rPr>
      </w:r>
    </w:p>
    <w:p w:rsidR="00000000" w:rsidDel="00000000" w:rsidP="00000000" w:rsidRDefault="00000000" w:rsidRPr="00000000" w14:paraId="00000027">
      <w:pPr>
        <w:contextualSpacing w:val="0"/>
        <w:rPr>
          <w:color w:val="2f6ca8"/>
          <w:sz w:val="18"/>
          <w:szCs w:val="18"/>
          <w:highlight w:val="white"/>
        </w:rPr>
      </w:pPr>
      <w:r w:rsidDel="00000000" w:rsidR="00000000" w:rsidRPr="00000000">
        <w:rPr>
          <w:rtl w:val="0"/>
        </w:rPr>
      </w:r>
    </w:p>
    <w:p w:rsidR="00000000" w:rsidDel="00000000" w:rsidP="00000000" w:rsidRDefault="00000000" w:rsidRPr="00000000" w14:paraId="00000028">
      <w:pPr>
        <w:contextualSpacing w:val="0"/>
        <w:rPr>
          <w:color w:val="2f6ca8"/>
          <w:sz w:val="18"/>
          <w:szCs w:val="18"/>
          <w:highlight w:val="white"/>
        </w:rPr>
      </w:pPr>
      <w:r w:rsidDel="00000000" w:rsidR="00000000" w:rsidRPr="00000000">
        <w:rPr>
          <w:rtl w:val="0"/>
        </w:rPr>
      </w:r>
    </w:p>
    <w:p w:rsidR="00000000" w:rsidDel="00000000" w:rsidP="00000000" w:rsidRDefault="00000000" w:rsidRPr="00000000" w14:paraId="00000029">
      <w:pPr>
        <w:contextualSpacing w:val="0"/>
        <w:rPr>
          <w:color w:val="2f6ca8"/>
          <w:sz w:val="18"/>
          <w:szCs w:val="18"/>
          <w:highlight w:val="white"/>
        </w:rPr>
      </w:pPr>
      <w:r w:rsidDel="00000000" w:rsidR="00000000" w:rsidRPr="00000000">
        <w:rPr>
          <w:color w:val="2f6ca8"/>
          <w:highlight w:val="white"/>
          <w:rtl w:val="0"/>
        </w:rPr>
        <w:t xml:space="preserve">Grivalia Properties Real Estate Investment Co. (GRIV-GR):  </w:t>
      </w:r>
      <w:r w:rsidDel="00000000" w:rsidR="00000000" w:rsidRPr="00000000">
        <w:rPr>
          <w:b w:val="1"/>
          <w:color w:val="2f6ca8"/>
          <w:sz w:val="17"/>
          <w:szCs w:val="17"/>
          <w:highlight w:val="white"/>
          <w:rtl w:val="0"/>
        </w:rPr>
        <w:t xml:space="preserve">Announce Date: </w:t>
      </w:r>
      <w:r w:rsidDel="00000000" w:rsidR="00000000" w:rsidRPr="00000000">
        <w:rPr>
          <w:color w:val="2f6ca8"/>
          <w:sz w:val="18"/>
          <w:szCs w:val="18"/>
          <w:highlight w:val="white"/>
          <w:rtl w:val="0"/>
        </w:rPr>
        <w:t xml:space="preserve">26 Nov '18</w:t>
      </w:r>
      <w:r w:rsidDel="00000000" w:rsidR="00000000" w:rsidRPr="00000000">
        <w:rPr>
          <w:b w:val="1"/>
          <w:color w:val="2f6ca8"/>
          <w:sz w:val="17"/>
          <w:szCs w:val="17"/>
          <w:highlight w:val="white"/>
          <w:rtl w:val="0"/>
        </w:rPr>
        <w:t xml:space="preserve">    </w:t>
      </w:r>
      <w:r w:rsidDel="00000000" w:rsidR="00000000" w:rsidRPr="00000000">
        <w:rPr>
          <w:color w:val="2f6ca8"/>
          <w:sz w:val="18"/>
          <w:szCs w:val="18"/>
          <w:highlight w:val="white"/>
          <w:rtl w:val="0"/>
        </w:rPr>
        <w:t xml:space="preserve">Expected 24 Apr '19   </w:t>
      </w:r>
      <w:r w:rsidDel="00000000" w:rsidR="00000000" w:rsidRPr="00000000">
        <w:rPr>
          <w:b w:val="1"/>
          <w:color w:val="2f6ca8"/>
          <w:sz w:val="17"/>
          <w:szCs w:val="17"/>
          <w:highlight w:val="white"/>
          <w:rtl w:val="0"/>
        </w:rPr>
        <w:t xml:space="preserve">Offer Price/Share: </w:t>
      </w:r>
      <w:r w:rsidDel="00000000" w:rsidR="00000000" w:rsidRPr="00000000">
        <w:rPr>
          <w:color w:val="2f6ca8"/>
          <w:sz w:val="18"/>
          <w:szCs w:val="18"/>
          <w:highlight w:val="white"/>
          <w:rtl w:val="0"/>
        </w:rPr>
        <w:t xml:space="preserve">$8.43    </w:t>
      </w:r>
      <w:r w:rsidDel="00000000" w:rsidR="00000000" w:rsidRPr="00000000">
        <w:rPr>
          <w:b w:val="1"/>
          <w:color w:val="2f6ca8"/>
          <w:sz w:val="17"/>
          <w:szCs w:val="17"/>
          <w:highlight w:val="white"/>
          <w:rtl w:val="0"/>
        </w:rPr>
        <w:t xml:space="preserve">Method of Payment: </w:t>
      </w:r>
      <w:r w:rsidDel="00000000" w:rsidR="00000000" w:rsidRPr="00000000">
        <w:rPr>
          <w:color w:val="2f6ca8"/>
          <w:sz w:val="18"/>
          <w:szCs w:val="18"/>
          <w:highlight w:val="white"/>
          <w:rtl w:val="0"/>
        </w:rPr>
        <w:t xml:space="preserve">Stock   </w:t>
      </w:r>
      <w:r w:rsidDel="00000000" w:rsidR="00000000" w:rsidRPr="00000000">
        <w:rPr>
          <w:b w:val="1"/>
          <w:color w:val="2f6ca8"/>
          <w:sz w:val="17"/>
          <w:szCs w:val="17"/>
          <w:highlight w:val="white"/>
          <w:rtl w:val="0"/>
        </w:rPr>
        <w:t xml:space="preserve">Purpose: </w:t>
      </w:r>
      <w:r w:rsidDel="00000000" w:rsidR="00000000" w:rsidRPr="00000000">
        <w:rPr>
          <w:color w:val="2f6ca8"/>
          <w:sz w:val="18"/>
          <w:szCs w:val="18"/>
          <w:highlight w:val="white"/>
          <w:rtl w:val="0"/>
        </w:rPr>
        <w:t xml:space="preserve">Strategic    </w:t>
      </w:r>
      <w:r w:rsidDel="00000000" w:rsidR="00000000" w:rsidRPr="00000000">
        <w:rPr>
          <w:b w:val="1"/>
          <w:color w:val="2f6ca8"/>
          <w:sz w:val="17"/>
          <w:szCs w:val="17"/>
          <w:highlight w:val="white"/>
          <w:rtl w:val="0"/>
        </w:rPr>
        <w:t xml:space="preserve">1 Day Premium: </w:t>
      </w:r>
      <w:r w:rsidDel="00000000" w:rsidR="00000000" w:rsidRPr="00000000">
        <w:rPr>
          <w:rFonts w:ascii="Arial Unicode MS" w:cs="Arial Unicode MS" w:eastAsia="Arial Unicode MS" w:hAnsi="Arial Unicode MS"/>
          <w:color w:val="2f6ca8"/>
          <w:sz w:val="18"/>
          <w:szCs w:val="18"/>
          <w:highlight w:val="white"/>
          <w:rtl w:val="0"/>
        </w:rPr>
        <w:t xml:space="preserve">3.1%   close price: 7.67欧元   (8.69 美元)    </w:t>
      </w:r>
    </w:p>
    <w:p w:rsidR="00000000" w:rsidDel="00000000" w:rsidP="00000000" w:rsidRDefault="00000000" w:rsidRPr="00000000" w14:paraId="0000002A">
      <w:pPr>
        <w:contextualSpacing w:val="0"/>
        <w:rPr>
          <w:color w:val="2f6ca8"/>
          <w:sz w:val="18"/>
          <w:szCs w:val="18"/>
          <w:highlight w:val="white"/>
        </w:rPr>
      </w:pPr>
      <w:r w:rsidDel="00000000" w:rsidR="00000000" w:rsidRPr="00000000">
        <w:rPr>
          <w:color w:val="2f6ca8"/>
          <w:sz w:val="18"/>
          <w:szCs w:val="18"/>
          <w:highlight w:val="white"/>
          <w:rtl w:val="0"/>
        </w:rPr>
        <w:t xml:space="preserve">target  (GRIV-GR)</w:t>
      </w:r>
    </w:p>
    <w:p w:rsidR="00000000" w:rsidDel="00000000" w:rsidP="00000000" w:rsidRDefault="00000000" w:rsidRPr="00000000" w14:paraId="0000002B">
      <w:pPr>
        <w:contextualSpacing w:val="0"/>
        <w:rPr>
          <w:color w:val="2f6ca8"/>
          <w:sz w:val="18"/>
          <w:szCs w:val="18"/>
          <w:highlight w:val="white"/>
        </w:rPr>
      </w:pPr>
      <w:r w:rsidDel="00000000" w:rsidR="00000000" w:rsidRPr="00000000">
        <w:rPr>
          <w:color w:val="2f6ca8"/>
          <w:sz w:val="18"/>
          <w:szCs w:val="18"/>
          <w:highlight w:val="white"/>
          <w:rtl w:val="0"/>
        </w:rPr>
        <w:t xml:space="preserve">acquirer (EUROB-GR)</w:t>
      </w:r>
    </w:p>
    <w:p w:rsidR="00000000" w:rsidDel="00000000" w:rsidP="00000000" w:rsidRDefault="00000000" w:rsidRPr="00000000" w14:paraId="0000002C">
      <w:pPr>
        <w:contextualSpacing w:val="0"/>
        <w:rPr>
          <w:color w:val="2f6ca8"/>
          <w:sz w:val="18"/>
          <w:szCs w:val="18"/>
          <w:highlight w:val="white"/>
        </w:rPr>
      </w:pPr>
      <w:r w:rsidDel="00000000" w:rsidR="00000000" w:rsidRPr="00000000">
        <w:rPr>
          <w:rtl w:val="0"/>
        </w:rPr>
      </w:r>
    </w:p>
    <w:p w:rsidR="00000000" w:rsidDel="00000000" w:rsidP="00000000" w:rsidRDefault="00000000" w:rsidRPr="00000000" w14:paraId="0000002D">
      <w:pPr>
        <w:contextualSpacing w:val="0"/>
        <w:rPr>
          <w:color w:val="2f6ca8"/>
          <w:sz w:val="18"/>
          <w:szCs w:val="18"/>
          <w:highlight w:val="white"/>
        </w:rPr>
      </w:pPr>
      <w:r w:rsidDel="00000000" w:rsidR="00000000" w:rsidRPr="00000000">
        <w:rPr>
          <w:color w:val="2f6ca8"/>
          <w:sz w:val="18"/>
          <w:szCs w:val="18"/>
          <w:highlight w:val="white"/>
          <w:rtl w:val="0"/>
        </w:rPr>
        <w:t xml:space="preserve"> </w:t>
      </w:r>
    </w:p>
    <w:p w:rsidR="00000000" w:rsidDel="00000000" w:rsidP="00000000" w:rsidRDefault="00000000" w:rsidRPr="00000000" w14:paraId="0000002E">
      <w:pPr>
        <w:contextualSpacing w:val="0"/>
        <w:rPr>
          <w:color w:val="2f6ca8"/>
          <w:sz w:val="18"/>
          <w:szCs w:val="18"/>
          <w:highlight w:val="white"/>
        </w:rPr>
      </w:pPr>
      <w:r w:rsidDel="00000000" w:rsidR="00000000" w:rsidRPr="00000000">
        <w:rPr>
          <w:rtl w:val="0"/>
        </w:rPr>
      </w:r>
    </w:p>
    <w:p w:rsidR="00000000" w:rsidDel="00000000" w:rsidP="00000000" w:rsidRDefault="00000000" w:rsidRPr="00000000" w14:paraId="0000002F">
      <w:pPr>
        <w:contextualSpacing w:val="0"/>
        <w:rPr>
          <w:color w:val="2f6ca8"/>
          <w:sz w:val="18"/>
          <w:szCs w:val="18"/>
          <w:highlight w:val="white"/>
        </w:rPr>
      </w:pPr>
      <w:r w:rsidDel="00000000" w:rsidR="00000000" w:rsidRPr="00000000">
        <w:rPr>
          <w:color w:val="2f6ca8"/>
          <w:sz w:val="18"/>
          <w:szCs w:val="18"/>
          <w:highlight w:val="white"/>
          <w:rtl w:val="0"/>
        </w:rPr>
        <w:t xml:space="preserve"> National Commerce Corp. (Alabama) (NCOM-US): </w:t>
      </w:r>
      <w:r w:rsidDel="00000000" w:rsidR="00000000" w:rsidRPr="00000000">
        <w:rPr>
          <w:b w:val="1"/>
          <w:color w:val="2f6ca8"/>
          <w:sz w:val="17"/>
          <w:szCs w:val="17"/>
          <w:highlight w:val="white"/>
          <w:rtl w:val="0"/>
        </w:rPr>
        <w:t xml:space="preserve">Announce Date: </w:t>
      </w:r>
      <w:r w:rsidDel="00000000" w:rsidR="00000000" w:rsidRPr="00000000">
        <w:rPr>
          <w:color w:val="2f6ca8"/>
          <w:sz w:val="18"/>
          <w:szCs w:val="18"/>
          <w:highlight w:val="white"/>
          <w:rtl w:val="0"/>
        </w:rPr>
        <w:t xml:space="preserve">26 Nov '18</w:t>
      </w:r>
      <w:r w:rsidDel="00000000" w:rsidR="00000000" w:rsidRPr="00000000">
        <w:rPr>
          <w:b w:val="1"/>
          <w:color w:val="2f6ca8"/>
          <w:sz w:val="17"/>
          <w:szCs w:val="17"/>
          <w:highlight w:val="white"/>
          <w:rtl w:val="0"/>
        </w:rPr>
        <w:t xml:space="preserve">      </w:t>
      </w:r>
      <w:r w:rsidDel="00000000" w:rsidR="00000000" w:rsidRPr="00000000">
        <w:rPr>
          <w:color w:val="2f6ca8"/>
          <w:sz w:val="18"/>
          <w:szCs w:val="18"/>
          <w:highlight w:val="white"/>
          <w:rtl w:val="0"/>
        </w:rPr>
        <w:t xml:space="preserve">Expected 30 Jun '19   </w:t>
      </w:r>
      <w:r w:rsidDel="00000000" w:rsidR="00000000" w:rsidRPr="00000000">
        <w:rPr>
          <w:b w:val="1"/>
          <w:color w:val="2f6ca8"/>
          <w:sz w:val="17"/>
          <w:szCs w:val="17"/>
          <w:highlight w:val="white"/>
          <w:rtl w:val="0"/>
        </w:rPr>
        <w:t xml:space="preserve">Offer Price/Share: </w:t>
      </w:r>
      <w:r w:rsidDel="00000000" w:rsidR="00000000" w:rsidRPr="00000000">
        <w:rPr>
          <w:color w:val="2f6ca8"/>
          <w:sz w:val="18"/>
          <w:szCs w:val="18"/>
          <w:highlight w:val="white"/>
          <w:rtl w:val="0"/>
        </w:rPr>
        <w:t xml:space="preserve">$40.01     </w:t>
      </w:r>
      <w:r w:rsidDel="00000000" w:rsidR="00000000" w:rsidRPr="00000000">
        <w:rPr>
          <w:b w:val="1"/>
          <w:color w:val="2f6ca8"/>
          <w:sz w:val="17"/>
          <w:szCs w:val="17"/>
          <w:highlight w:val="white"/>
          <w:rtl w:val="0"/>
        </w:rPr>
        <w:t xml:space="preserve">Method of Payment: </w:t>
      </w:r>
      <w:r w:rsidDel="00000000" w:rsidR="00000000" w:rsidRPr="00000000">
        <w:rPr>
          <w:color w:val="2f6ca8"/>
          <w:sz w:val="18"/>
          <w:szCs w:val="18"/>
          <w:highlight w:val="white"/>
          <w:rtl w:val="0"/>
        </w:rPr>
        <w:t xml:space="preserve">Stock      </w:t>
      </w:r>
      <w:r w:rsidDel="00000000" w:rsidR="00000000" w:rsidRPr="00000000">
        <w:rPr>
          <w:b w:val="1"/>
          <w:color w:val="2f6ca8"/>
          <w:sz w:val="17"/>
          <w:szCs w:val="17"/>
          <w:highlight w:val="white"/>
          <w:rtl w:val="0"/>
        </w:rPr>
        <w:t xml:space="preserve">Purpose: </w:t>
      </w:r>
      <w:r w:rsidDel="00000000" w:rsidR="00000000" w:rsidRPr="00000000">
        <w:rPr>
          <w:color w:val="2f6ca8"/>
          <w:sz w:val="18"/>
          <w:szCs w:val="18"/>
          <w:highlight w:val="white"/>
          <w:rtl w:val="0"/>
        </w:rPr>
        <w:t xml:space="preserve">Strategic    </w:t>
      </w:r>
      <w:r w:rsidDel="00000000" w:rsidR="00000000" w:rsidRPr="00000000">
        <w:rPr>
          <w:b w:val="1"/>
          <w:color w:val="2f6ca8"/>
          <w:sz w:val="17"/>
          <w:szCs w:val="17"/>
          <w:highlight w:val="white"/>
          <w:rtl w:val="0"/>
        </w:rPr>
        <w:t xml:space="preserve">1 Day Premium: </w:t>
      </w:r>
      <w:r w:rsidDel="00000000" w:rsidR="00000000" w:rsidRPr="00000000">
        <w:rPr>
          <w:color w:val="2f6ca8"/>
          <w:sz w:val="18"/>
          <w:szCs w:val="18"/>
          <w:highlight w:val="white"/>
          <w:rtl w:val="0"/>
        </w:rPr>
        <w:t xml:space="preserve">5.1%    close price: 40.05</w:t>
      </w:r>
    </w:p>
    <w:p w:rsidR="00000000" w:rsidDel="00000000" w:rsidP="00000000" w:rsidRDefault="00000000" w:rsidRPr="00000000" w14:paraId="00000030">
      <w:pPr>
        <w:contextualSpacing w:val="0"/>
        <w:rPr>
          <w:color w:val="2f6ca8"/>
          <w:sz w:val="18"/>
          <w:szCs w:val="18"/>
          <w:highlight w:val="white"/>
        </w:rPr>
      </w:pPr>
      <w:r w:rsidDel="00000000" w:rsidR="00000000" w:rsidRPr="00000000">
        <w:rPr>
          <w:color w:val="2f6ca8"/>
          <w:sz w:val="18"/>
          <w:szCs w:val="18"/>
          <w:highlight w:val="white"/>
          <w:rtl w:val="0"/>
        </w:rPr>
        <w:t xml:space="preserve">target (NCOM-US)</w:t>
      </w:r>
    </w:p>
    <w:p w:rsidR="00000000" w:rsidDel="00000000" w:rsidP="00000000" w:rsidRDefault="00000000" w:rsidRPr="00000000" w14:paraId="00000031">
      <w:pPr>
        <w:contextualSpacing w:val="0"/>
        <w:rPr>
          <w:color w:val="2f6ca8"/>
          <w:sz w:val="18"/>
          <w:szCs w:val="18"/>
          <w:highlight w:val="white"/>
        </w:rPr>
      </w:pPr>
      <w:r w:rsidDel="00000000" w:rsidR="00000000" w:rsidRPr="00000000">
        <w:rPr>
          <w:color w:val="2f6ca8"/>
          <w:sz w:val="18"/>
          <w:szCs w:val="18"/>
          <w:highlight w:val="white"/>
          <w:rtl w:val="0"/>
        </w:rPr>
        <w:t xml:space="preserve"> (CSFL-US)</w:t>
      </w:r>
    </w:p>
    <w:p w:rsidR="00000000" w:rsidDel="00000000" w:rsidP="00000000" w:rsidRDefault="00000000" w:rsidRPr="00000000" w14:paraId="00000032">
      <w:pPr>
        <w:contextualSpacing w:val="0"/>
        <w:rPr>
          <w:color w:val="2f6ca8"/>
          <w:sz w:val="18"/>
          <w:szCs w:val="18"/>
          <w:highlight w:val="white"/>
        </w:rPr>
      </w:pPr>
      <w:r w:rsidDel="00000000" w:rsidR="00000000" w:rsidRPr="00000000">
        <w:rPr>
          <w:rtl w:val="0"/>
        </w:rPr>
      </w:r>
    </w:p>
    <w:p w:rsidR="00000000" w:rsidDel="00000000" w:rsidP="00000000" w:rsidRDefault="00000000" w:rsidRPr="00000000" w14:paraId="00000033">
      <w:pPr>
        <w:contextualSpacing w:val="0"/>
        <w:rPr>
          <w:color w:val="2f6ca8"/>
          <w:sz w:val="18"/>
          <w:szCs w:val="18"/>
          <w:highlight w:val="white"/>
        </w:rPr>
      </w:pPr>
      <w:r w:rsidDel="00000000" w:rsidR="00000000" w:rsidRPr="00000000">
        <w:rPr>
          <w:color w:val="2f6ca8"/>
          <w:sz w:val="18"/>
          <w:szCs w:val="18"/>
          <w:highlight w:val="white"/>
          <w:rtl w:val="0"/>
        </w:rPr>
        <w:t xml:space="preserve"> Stendörren Fastigheter AB (STEF.B-SE):  </w:t>
      </w:r>
      <w:r w:rsidDel="00000000" w:rsidR="00000000" w:rsidRPr="00000000">
        <w:rPr>
          <w:b w:val="1"/>
          <w:color w:val="2f6ca8"/>
          <w:sz w:val="17"/>
          <w:szCs w:val="17"/>
          <w:highlight w:val="white"/>
          <w:rtl w:val="0"/>
        </w:rPr>
        <w:t xml:space="preserve">Announce Date: </w:t>
      </w:r>
      <w:r w:rsidDel="00000000" w:rsidR="00000000" w:rsidRPr="00000000">
        <w:rPr>
          <w:color w:val="2f6ca8"/>
          <w:sz w:val="18"/>
          <w:szCs w:val="18"/>
          <w:highlight w:val="white"/>
          <w:rtl w:val="0"/>
        </w:rPr>
        <w:t xml:space="preserve">27 Nov '18</w:t>
      </w:r>
      <w:r w:rsidDel="00000000" w:rsidR="00000000" w:rsidRPr="00000000">
        <w:rPr>
          <w:b w:val="1"/>
          <w:color w:val="2f6ca8"/>
          <w:sz w:val="17"/>
          <w:szCs w:val="17"/>
          <w:highlight w:val="white"/>
          <w:rtl w:val="0"/>
        </w:rPr>
        <w:t xml:space="preserve">    </w:t>
      </w:r>
      <w:r w:rsidDel="00000000" w:rsidR="00000000" w:rsidRPr="00000000">
        <w:rPr>
          <w:color w:val="2f6ca8"/>
          <w:sz w:val="18"/>
          <w:szCs w:val="18"/>
          <w:highlight w:val="white"/>
          <w:rtl w:val="0"/>
        </w:rPr>
        <w:t xml:space="preserve">Expected 19 Dec '18    </w:t>
      </w:r>
      <w:r w:rsidDel="00000000" w:rsidR="00000000" w:rsidRPr="00000000">
        <w:rPr>
          <w:b w:val="1"/>
          <w:color w:val="2f6ca8"/>
          <w:sz w:val="17"/>
          <w:szCs w:val="17"/>
          <w:highlight w:val="white"/>
          <w:rtl w:val="0"/>
        </w:rPr>
        <w:t xml:space="preserve">Offer Price/Share: </w:t>
      </w:r>
      <w:r w:rsidDel="00000000" w:rsidR="00000000" w:rsidRPr="00000000">
        <w:rPr>
          <w:color w:val="2f6ca8"/>
          <w:sz w:val="18"/>
          <w:szCs w:val="18"/>
          <w:highlight w:val="white"/>
          <w:rtl w:val="0"/>
        </w:rPr>
        <w:t xml:space="preserve">$11.03    </w:t>
      </w:r>
      <w:r w:rsidDel="00000000" w:rsidR="00000000" w:rsidRPr="00000000">
        <w:rPr>
          <w:b w:val="1"/>
          <w:color w:val="2f6ca8"/>
          <w:sz w:val="17"/>
          <w:szCs w:val="17"/>
          <w:highlight w:val="white"/>
          <w:rtl w:val="0"/>
        </w:rPr>
        <w:t xml:space="preserve">Method of Payment: </w:t>
      </w:r>
      <w:r w:rsidDel="00000000" w:rsidR="00000000" w:rsidRPr="00000000">
        <w:rPr>
          <w:color w:val="2f6ca8"/>
          <w:sz w:val="18"/>
          <w:szCs w:val="18"/>
          <w:highlight w:val="white"/>
          <w:rtl w:val="0"/>
        </w:rPr>
        <w:t xml:space="preserve">Cash  </w:t>
      </w:r>
      <w:r w:rsidDel="00000000" w:rsidR="00000000" w:rsidRPr="00000000">
        <w:rPr>
          <w:b w:val="1"/>
          <w:color w:val="2f6ca8"/>
          <w:sz w:val="17"/>
          <w:szCs w:val="17"/>
          <w:highlight w:val="white"/>
          <w:rtl w:val="0"/>
        </w:rPr>
        <w:t xml:space="preserve">Purpose: </w:t>
      </w:r>
      <w:r w:rsidDel="00000000" w:rsidR="00000000" w:rsidRPr="00000000">
        <w:rPr>
          <w:color w:val="2f6ca8"/>
          <w:sz w:val="18"/>
          <w:szCs w:val="18"/>
          <w:highlight w:val="white"/>
          <w:rtl w:val="0"/>
        </w:rPr>
        <w:t xml:space="preserve">Financial   </w:t>
      </w:r>
      <w:r w:rsidDel="00000000" w:rsidR="00000000" w:rsidRPr="00000000">
        <w:rPr>
          <w:b w:val="1"/>
          <w:color w:val="2f6ca8"/>
          <w:sz w:val="17"/>
          <w:szCs w:val="17"/>
          <w:highlight w:val="white"/>
          <w:rtl w:val="0"/>
        </w:rPr>
        <w:t xml:space="preserve">1 Day Premium: </w:t>
      </w:r>
      <w:r w:rsidDel="00000000" w:rsidR="00000000" w:rsidRPr="00000000">
        <w:rPr>
          <w:color w:val="2f6ca8"/>
          <w:sz w:val="18"/>
          <w:szCs w:val="18"/>
          <w:highlight w:val="white"/>
          <w:rtl w:val="0"/>
        </w:rPr>
        <w:t xml:space="preserve">3.8%   close price: 101.5 KR    11.18</w:t>
      </w:r>
    </w:p>
    <w:p w:rsidR="00000000" w:rsidDel="00000000" w:rsidP="00000000" w:rsidRDefault="00000000" w:rsidRPr="00000000" w14:paraId="00000034">
      <w:pPr>
        <w:contextualSpacing w:val="0"/>
        <w:rPr>
          <w:color w:val="2f6ca8"/>
          <w:sz w:val="18"/>
          <w:szCs w:val="18"/>
          <w:highlight w:val="white"/>
        </w:rPr>
      </w:pPr>
      <w:r w:rsidDel="00000000" w:rsidR="00000000" w:rsidRPr="00000000">
        <w:rPr>
          <w:rtl w:val="0"/>
        </w:rPr>
      </w:r>
    </w:p>
    <w:p w:rsidR="00000000" w:rsidDel="00000000" w:rsidP="00000000" w:rsidRDefault="00000000" w:rsidRPr="00000000" w14:paraId="00000035">
      <w:pPr>
        <w:ind w:left="-220" w:right="-220" w:firstLine="0"/>
        <w:contextualSpacing w:val="0"/>
        <w:rPr>
          <w:color w:val="2f6ca8"/>
          <w:sz w:val="18"/>
          <w:szCs w:val="18"/>
          <w:highlight w:val="white"/>
        </w:rPr>
      </w:pPr>
      <w:r w:rsidDel="00000000" w:rsidR="00000000" w:rsidRPr="00000000">
        <w:rPr>
          <w:color w:val="2f6ca8"/>
          <w:sz w:val="18"/>
          <w:szCs w:val="18"/>
          <w:highlight w:val="white"/>
          <w:rtl w:val="0"/>
        </w:rPr>
        <w:t xml:space="preserve">target (STEF.B-SE)</w:t>
      </w:r>
    </w:p>
    <w:p w:rsidR="00000000" w:rsidDel="00000000" w:rsidP="00000000" w:rsidRDefault="00000000" w:rsidRPr="00000000" w14:paraId="00000036">
      <w:pPr>
        <w:ind w:left="-220" w:right="-220" w:firstLine="0"/>
        <w:contextualSpacing w:val="0"/>
        <w:rPr>
          <w:color w:val="2f6ca8"/>
          <w:sz w:val="18"/>
          <w:szCs w:val="18"/>
          <w:highlight w:val="white"/>
        </w:rPr>
      </w:pPr>
      <w:r w:rsidDel="00000000" w:rsidR="00000000" w:rsidRPr="00000000">
        <w:rPr>
          <w:color w:val="2f6ca8"/>
          <w:sz w:val="18"/>
          <w:szCs w:val="18"/>
          <w:highlight w:val="white"/>
          <w:rtl w:val="0"/>
        </w:rPr>
        <w:t xml:space="preserve">acquirer EQT Partners AB - Subsidiary</w:t>
      </w:r>
    </w:p>
    <w:p w:rsidR="00000000" w:rsidDel="00000000" w:rsidP="00000000" w:rsidRDefault="00000000" w:rsidRPr="00000000" w14:paraId="00000037">
      <w:pPr>
        <w:ind w:left="-220" w:right="-220" w:firstLine="0"/>
        <w:contextualSpacing w:val="0"/>
        <w:rPr>
          <w:color w:val="2f6ca8"/>
          <w:sz w:val="18"/>
          <w:szCs w:val="18"/>
          <w:highlight w:val="white"/>
        </w:rPr>
      </w:pPr>
      <w:r w:rsidDel="00000000" w:rsidR="00000000" w:rsidRPr="00000000">
        <w:rPr>
          <w:rtl w:val="0"/>
        </w:rPr>
      </w:r>
    </w:p>
    <w:p w:rsidR="00000000" w:rsidDel="00000000" w:rsidP="00000000" w:rsidRDefault="00000000" w:rsidRPr="00000000" w14:paraId="00000038">
      <w:pPr>
        <w:contextualSpacing w:val="0"/>
        <w:rPr>
          <w:color w:val="2f6ca8"/>
          <w:sz w:val="18"/>
          <w:szCs w:val="18"/>
          <w:highlight w:val="white"/>
        </w:rPr>
      </w:pPr>
      <w:r w:rsidDel="00000000" w:rsidR="00000000" w:rsidRPr="00000000">
        <w:rPr>
          <w:rtl w:val="0"/>
        </w:rPr>
      </w:r>
    </w:p>
    <w:p w:rsidR="00000000" w:rsidDel="00000000" w:rsidP="00000000" w:rsidRDefault="00000000" w:rsidRPr="00000000" w14:paraId="00000039">
      <w:pPr>
        <w:contextualSpacing w:val="0"/>
        <w:rPr>
          <w:color w:val="2f6ca8"/>
          <w:highlight w:val="white"/>
        </w:rPr>
      </w:pPr>
      <w:r w:rsidDel="00000000" w:rsidR="00000000" w:rsidRPr="00000000">
        <w:rPr>
          <w:rtl w:val="0"/>
        </w:rPr>
      </w:r>
    </w:p>
    <w:p w:rsidR="00000000" w:rsidDel="00000000" w:rsidP="00000000" w:rsidRDefault="00000000" w:rsidRPr="00000000" w14:paraId="0000003A">
      <w:pPr>
        <w:contextualSpacing w:val="0"/>
        <w:rPr>
          <w:color w:val="2f6ca8"/>
          <w:highlight w:val="white"/>
        </w:rPr>
      </w:pPr>
      <w:r w:rsidDel="00000000" w:rsidR="00000000" w:rsidRPr="00000000">
        <w:rPr>
          <w:rtl w:val="0"/>
        </w:rPr>
      </w:r>
    </w:p>
    <w:p w:rsidR="00000000" w:rsidDel="00000000" w:rsidP="00000000" w:rsidRDefault="00000000" w:rsidRPr="00000000" w14:paraId="0000003B">
      <w:pPr>
        <w:contextualSpacing w:val="0"/>
        <w:rPr>
          <w:color w:val="2f6ca8"/>
          <w:highlight w:val="white"/>
        </w:rPr>
      </w:pPr>
      <w:r w:rsidDel="00000000" w:rsidR="00000000" w:rsidRPr="00000000">
        <w:rPr>
          <w:rtl w:val="0"/>
        </w:rPr>
      </w:r>
    </w:p>
    <w:p w:rsidR="00000000" w:rsidDel="00000000" w:rsidP="00000000" w:rsidRDefault="00000000" w:rsidRPr="00000000" w14:paraId="0000003C">
      <w:pPr>
        <w:contextualSpacing w:val="0"/>
        <w:rPr>
          <w:color w:val="2f6ca8"/>
          <w:highlight w:val="white"/>
        </w:rPr>
      </w:pPr>
      <w:r w:rsidDel="00000000" w:rsidR="00000000" w:rsidRPr="00000000">
        <w:rPr>
          <w:rtl w:val="0"/>
        </w:rPr>
      </w:r>
    </w:p>
    <w:p w:rsidR="00000000" w:rsidDel="00000000" w:rsidP="00000000" w:rsidRDefault="00000000" w:rsidRPr="00000000" w14:paraId="0000003D">
      <w:pPr>
        <w:contextualSpacing w:val="0"/>
        <w:rPr>
          <w:color w:val="2f6ca8"/>
          <w:highlight w:val="white"/>
        </w:rPr>
      </w:pPr>
      <w:r w:rsidDel="00000000" w:rsidR="00000000" w:rsidRPr="00000000">
        <w:rPr>
          <w:rtl w:val="0"/>
        </w:rPr>
      </w:r>
    </w:p>
    <w:p w:rsidR="00000000" w:rsidDel="00000000" w:rsidP="00000000" w:rsidRDefault="00000000" w:rsidRPr="00000000" w14:paraId="0000003E">
      <w:pPr>
        <w:contextualSpacing w:val="0"/>
        <w:rPr>
          <w:color w:val="2f6ca8"/>
          <w:highlight w:val="white"/>
        </w:rPr>
      </w:pPr>
      <w:r w:rsidDel="00000000" w:rsidR="00000000" w:rsidRPr="00000000">
        <w:rPr>
          <w:rtl w:val="0"/>
        </w:rPr>
      </w:r>
    </w:p>
    <w:p w:rsidR="00000000" w:rsidDel="00000000" w:rsidP="00000000" w:rsidRDefault="00000000" w:rsidRPr="00000000" w14:paraId="0000003F">
      <w:pPr>
        <w:contextualSpacing w:val="0"/>
        <w:rPr>
          <w:color w:val="2f6ca8"/>
          <w:highlight w:val="white"/>
        </w:rPr>
      </w:pPr>
      <w:r w:rsidDel="00000000" w:rsidR="00000000" w:rsidRPr="00000000">
        <w:rPr>
          <w:rtl w:val="0"/>
        </w:rPr>
      </w:r>
    </w:p>
    <w:p w:rsidR="00000000" w:rsidDel="00000000" w:rsidP="00000000" w:rsidRDefault="00000000" w:rsidRPr="00000000" w14:paraId="00000040">
      <w:pPr>
        <w:contextualSpacing w:val="0"/>
        <w:rPr>
          <w:color w:val="2f6ca8"/>
          <w:highlight w:val="white"/>
        </w:rPr>
      </w:pPr>
      <w:r w:rsidDel="00000000" w:rsidR="00000000" w:rsidRPr="00000000">
        <w:rPr>
          <w:rtl w:val="0"/>
        </w:rPr>
      </w:r>
    </w:p>
    <w:p w:rsidR="00000000" w:rsidDel="00000000" w:rsidP="00000000" w:rsidRDefault="00000000" w:rsidRPr="00000000" w14:paraId="00000041">
      <w:pPr>
        <w:contextualSpacing w:val="0"/>
        <w:rPr>
          <w:color w:val="2f6ca8"/>
          <w:highlight w:val="white"/>
        </w:rPr>
      </w:pPr>
      <w:r w:rsidDel="00000000" w:rsidR="00000000" w:rsidRPr="00000000">
        <w:rPr>
          <w:rtl w:val="0"/>
        </w:rPr>
      </w:r>
    </w:p>
    <w:p w:rsidR="00000000" w:rsidDel="00000000" w:rsidP="00000000" w:rsidRDefault="00000000" w:rsidRPr="00000000" w14:paraId="00000042">
      <w:pPr>
        <w:contextualSpacing w:val="0"/>
        <w:rPr>
          <w:color w:val="2f6ca8"/>
          <w:highlight w:val="white"/>
        </w:rPr>
      </w:pPr>
      <w:r w:rsidDel="00000000" w:rsidR="00000000" w:rsidRPr="00000000">
        <w:rPr>
          <w:rtl w:val="0"/>
        </w:rPr>
      </w:r>
    </w:p>
    <w:p w:rsidR="00000000" w:rsidDel="00000000" w:rsidP="00000000" w:rsidRDefault="00000000" w:rsidRPr="00000000" w14:paraId="00000043">
      <w:pPr>
        <w:contextualSpacing w:val="0"/>
        <w:rPr>
          <w:color w:val="2f6ca8"/>
          <w:highlight w:val="white"/>
        </w:rPr>
      </w:pPr>
      <w:r w:rsidDel="00000000" w:rsidR="00000000" w:rsidRPr="00000000">
        <w:rPr>
          <w:rtl w:val="0"/>
        </w:rPr>
      </w:r>
    </w:p>
    <w:p w:rsidR="00000000" w:rsidDel="00000000" w:rsidP="00000000" w:rsidRDefault="00000000" w:rsidRPr="00000000" w14:paraId="00000044">
      <w:pPr>
        <w:contextualSpacing w:val="0"/>
        <w:rPr>
          <w:color w:val="2f6ca8"/>
          <w:highlight w:val="white"/>
        </w:rPr>
      </w:pPr>
      <w:r w:rsidDel="00000000" w:rsidR="00000000" w:rsidRPr="00000000">
        <w:rPr>
          <w:rtl w:val="0"/>
        </w:rPr>
      </w:r>
    </w:p>
    <w:p w:rsidR="00000000" w:rsidDel="00000000" w:rsidP="00000000" w:rsidRDefault="00000000" w:rsidRPr="00000000" w14:paraId="00000045">
      <w:pPr>
        <w:contextualSpacing w:val="0"/>
        <w:rPr>
          <w:color w:val="2f6ca8"/>
          <w:highlight w:val="white"/>
        </w:rPr>
      </w:pPr>
      <w:r w:rsidDel="00000000" w:rsidR="00000000" w:rsidRPr="00000000">
        <w:rPr>
          <w:rtl w:val="0"/>
        </w:rPr>
      </w:r>
    </w:p>
    <w:p w:rsidR="00000000" w:rsidDel="00000000" w:rsidP="00000000" w:rsidRDefault="00000000" w:rsidRPr="00000000" w14:paraId="00000046">
      <w:pPr>
        <w:contextualSpacing w:val="0"/>
        <w:rPr>
          <w:color w:val="2f6ca8"/>
          <w:highlight w:val="white"/>
        </w:rPr>
      </w:pPr>
      <w:r w:rsidDel="00000000" w:rsidR="00000000" w:rsidRPr="00000000">
        <w:rPr>
          <w:rtl w:val="0"/>
        </w:rPr>
      </w:r>
    </w:p>
    <w:p w:rsidR="00000000" w:rsidDel="00000000" w:rsidP="00000000" w:rsidRDefault="00000000" w:rsidRPr="00000000" w14:paraId="00000047">
      <w:pPr>
        <w:contextualSpacing w:val="0"/>
        <w:rPr>
          <w:color w:val="2f6ca8"/>
          <w:highlight w:val="white"/>
        </w:rPr>
      </w:pPr>
      <w:r w:rsidDel="00000000" w:rsidR="00000000" w:rsidRPr="00000000">
        <w:rPr>
          <w:rtl w:val="0"/>
        </w:rPr>
      </w:r>
    </w:p>
    <w:p w:rsidR="00000000" w:rsidDel="00000000" w:rsidP="00000000" w:rsidRDefault="00000000" w:rsidRPr="00000000" w14:paraId="00000048">
      <w:pPr>
        <w:contextualSpacing w:val="0"/>
        <w:rPr>
          <w:color w:val="2f6ca8"/>
          <w:highlight w:val="white"/>
        </w:rPr>
      </w:pPr>
      <w:r w:rsidDel="00000000" w:rsidR="00000000" w:rsidRPr="00000000">
        <w:rPr>
          <w:rtl w:val="0"/>
        </w:rPr>
      </w:r>
    </w:p>
    <w:p w:rsidR="00000000" w:rsidDel="00000000" w:rsidP="00000000" w:rsidRDefault="00000000" w:rsidRPr="00000000" w14:paraId="00000049">
      <w:pPr>
        <w:contextualSpacing w:val="0"/>
        <w:rPr>
          <w:color w:val="2f6ca8"/>
          <w:highlight w:val="white"/>
        </w:rPr>
      </w:pPr>
      <w:r w:rsidDel="00000000" w:rsidR="00000000" w:rsidRPr="00000000">
        <w:rPr>
          <w:rtl w:val="0"/>
        </w:rPr>
      </w:r>
    </w:p>
    <w:p w:rsidR="00000000" w:rsidDel="00000000" w:rsidP="00000000" w:rsidRDefault="00000000" w:rsidRPr="00000000" w14:paraId="0000004A">
      <w:pPr>
        <w:contextualSpacing w:val="0"/>
        <w:rPr>
          <w:color w:val="2f6ca8"/>
          <w:highlight w:val="white"/>
        </w:rPr>
      </w:pPr>
      <w:r w:rsidDel="00000000" w:rsidR="00000000" w:rsidRPr="00000000">
        <w:rPr>
          <w:rtl w:val="0"/>
        </w:rPr>
      </w:r>
    </w:p>
    <w:p w:rsidR="00000000" w:rsidDel="00000000" w:rsidP="00000000" w:rsidRDefault="00000000" w:rsidRPr="00000000" w14:paraId="0000004B">
      <w:pPr>
        <w:contextualSpacing w:val="0"/>
        <w:rPr>
          <w:color w:val="2f6ca8"/>
          <w:highlight w:val="white"/>
        </w:rPr>
      </w:pPr>
      <w:r w:rsidDel="00000000" w:rsidR="00000000" w:rsidRPr="00000000">
        <w:rPr>
          <w:rtl w:val="0"/>
        </w:rPr>
      </w:r>
    </w:p>
    <w:p w:rsidR="00000000" w:rsidDel="00000000" w:rsidP="00000000" w:rsidRDefault="00000000" w:rsidRPr="00000000" w14:paraId="0000004C">
      <w:pPr>
        <w:contextualSpacing w:val="0"/>
        <w:rPr>
          <w:color w:val="2f6ca8"/>
          <w:highlight w:val="white"/>
        </w:rPr>
      </w:pPr>
      <w:r w:rsidDel="00000000" w:rsidR="00000000" w:rsidRPr="00000000">
        <w:rPr>
          <w:rtl w:val="0"/>
        </w:rPr>
      </w:r>
    </w:p>
    <w:p w:rsidR="00000000" w:rsidDel="00000000" w:rsidP="00000000" w:rsidRDefault="00000000" w:rsidRPr="00000000" w14:paraId="0000004D">
      <w:pPr>
        <w:contextualSpacing w:val="0"/>
        <w:rPr>
          <w:color w:val="2f6ca8"/>
          <w:highlight w:val="white"/>
        </w:rPr>
      </w:pPr>
      <w:r w:rsidDel="00000000" w:rsidR="00000000" w:rsidRPr="00000000">
        <w:rPr>
          <w:rtl w:val="0"/>
        </w:rPr>
      </w:r>
    </w:p>
    <w:p w:rsidR="00000000" w:rsidDel="00000000" w:rsidP="00000000" w:rsidRDefault="00000000" w:rsidRPr="00000000" w14:paraId="0000004E">
      <w:pPr>
        <w:contextualSpacing w:val="0"/>
        <w:rPr>
          <w:color w:val="2f6ca8"/>
          <w:highlight w:val="white"/>
        </w:rPr>
      </w:pPr>
      <w:r w:rsidDel="00000000" w:rsidR="00000000" w:rsidRPr="00000000">
        <w:rPr>
          <w:rtl w:val="0"/>
        </w:rPr>
      </w:r>
    </w:p>
    <w:p w:rsidR="00000000" w:rsidDel="00000000" w:rsidP="00000000" w:rsidRDefault="00000000" w:rsidRPr="00000000" w14:paraId="0000004F">
      <w:pPr>
        <w:contextualSpacing w:val="0"/>
        <w:rPr>
          <w:color w:val="2f6ca8"/>
          <w:highlight w:val="white"/>
        </w:rPr>
      </w:pPr>
      <w:r w:rsidDel="00000000" w:rsidR="00000000" w:rsidRPr="00000000">
        <w:rPr>
          <w:rtl w:val="0"/>
        </w:rPr>
      </w:r>
    </w:p>
    <w:p w:rsidR="00000000" w:rsidDel="00000000" w:rsidP="00000000" w:rsidRDefault="00000000" w:rsidRPr="00000000" w14:paraId="00000050">
      <w:pPr>
        <w:contextualSpacing w:val="0"/>
        <w:rPr>
          <w:color w:val="2f6ca8"/>
          <w:highlight w:val="white"/>
        </w:rPr>
      </w:pPr>
      <w:r w:rsidDel="00000000" w:rsidR="00000000" w:rsidRPr="00000000">
        <w:rPr>
          <w:rtl w:val="0"/>
        </w:rPr>
      </w:r>
    </w:p>
    <w:p w:rsidR="00000000" w:rsidDel="00000000" w:rsidP="00000000" w:rsidRDefault="00000000" w:rsidRPr="00000000" w14:paraId="00000051">
      <w:pPr>
        <w:contextualSpacing w:val="0"/>
        <w:rPr>
          <w:color w:val="2f6ca8"/>
          <w:highlight w:val="white"/>
        </w:rPr>
      </w:pPr>
      <w:r w:rsidDel="00000000" w:rsidR="00000000" w:rsidRPr="00000000">
        <w:rPr>
          <w:rtl w:val="0"/>
        </w:rPr>
      </w:r>
    </w:p>
    <w:p w:rsidR="00000000" w:rsidDel="00000000" w:rsidP="00000000" w:rsidRDefault="00000000" w:rsidRPr="00000000" w14:paraId="00000052">
      <w:pPr>
        <w:contextualSpacing w:val="0"/>
        <w:rPr>
          <w:color w:val="2f6ca8"/>
          <w:highlight w:val="white"/>
        </w:rPr>
      </w:pPr>
      <w:r w:rsidDel="00000000" w:rsidR="00000000" w:rsidRPr="00000000">
        <w:rPr>
          <w:rtl w:val="0"/>
        </w:rPr>
      </w:r>
    </w:p>
    <w:p w:rsidR="00000000" w:rsidDel="00000000" w:rsidP="00000000" w:rsidRDefault="00000000" w:rsidRPr="00000000" w14:paraId="00000053">
      <w:pPr>
        <w:contextualSpacing w:val="0"/>
        <w:rPr>
          <w:color w:val="2f6ca8"/>
          <w:highlight w:val="white"/>
        </w:rPr>
      </w:pPr>
      <w:r w:rsidDel="00000000" w:rsidR="00000000" w:rsidRPr="00000000">
        <w:rPr>
          <w:rtl w:val="0"/>
        </w:rPr>
      </w:r>
    </w:p>
    <w:p w:rsidR="00000000" w:rsidDel="00000000" w:rsidP="00000000" w:rsidRDefault="00000000" w:rsidRPr="00000000" w14:paraId="00000054">
      <w:pPr>
        <w:contextualSpacing w:val="0"/>
        <w:rPr>
          <w:color w:val="2f6ca8"/>
          <w:highlight w:val="white"/>
        </w:rPr>
      </w:pPr>
      <w:r w:rsidDel="00000000" w:rsidR="00000000" w:rsidRPr="00000000">
        <w:rPr>
          <w:rtl w:val="0"/>
        </w:rPr>
      </w:r>
    </w:p>
    <w:p w:rsidR="00000000" w:rsidDel="00000000" w:rsidP="00000000" w:rsidRDefault="00000000" w:rsidRPr="00000000" w14:paraId="00000055">
      <w:pPr>
        <w:contextualSpacing w:val="0"/>
        <w:rPr>
          <w:color w:val="2f6ca8"/>
          <w:highlight w:val="white"/>
        </w:rPr>
      </w:pPr>
      <w:r w:rsidDel="00000000" w:rsidR="00000000" w:rsidRPr="00000000">
        <w:rPr>
          <w:rtl w:val="0"/>
        </w:rPr>
      </w:r>
    </w:p>
    <w:p w:rsidR="00000000" w:rsidDel="00000000" w:rsidP="00000000" w:rsidRDefault="00000000" w:rsidRPr="00000000" w14:paraId="00000056">
      <w:pPr>
        <w:contextualSpacing w:val="0"/>
        <w:rPr>
          <w:color w:val="2f6ca8"/>
          <w:highlight w:val="white"/>
        </w:rPr>
      </w:pPr>
      <w:r w:rsidDel="00000000" w:rsidR="00000000" w:rsidRPr="00000000">
        <w:rPr>
          <w:rtl w:val="0"/>
        </w:rPr>
      </w:r>
    </w:p>
    <w:p w:rsidR="00000000" w:rsidDel="00000000" w:rsidP="00000000" w:rsidRDefault="00000000" w:rsidRPr="00000000" w14:paraId="00000057">
      <w:pPr>
        <w:contextualSpacing w:val="0"/>
        <w:rPr>
          <w:color w:val="2f6ca8"/>
          <w:highlight w:val="white"/>
        </w:rPr>
      </w:pPr>
      <w:r w:rsidDel="00000000" w:rsidR="00000000" w:rsidRPr="00000000">
        <w:rPr>
          <w:rtl w:val="0"/>
        </w:rPr>
      </w:r>
    </w:p>
    <w:p w:rsidR="00000000" w:rsidDel="00000000" w:rsidP="00000000" w:rsidRDefault="00000000" w:rsidRPr="00000000" w14:paraId="00000058">
      <w:pPr>
        <w:contextualSpacing w:val="0"/>
        <w:rPr>
          <w:color w:val="2f6ca8"/>
          <w:highlight w:val="white"/>
        </w:rPr>
      </w:pPr>
      <w:r w:rsidDel="00000000" w:rsidR="00000000" w:rsidRPr="00000000">
        <w:rPr>
          <w:rtl w:val="0"/>
        </w:rPr>
      </w:r>
    </w:p>
    <w:p w:rsidR="00000000" w:rsidDel="00000000" w:rsidP="00000000" w:rsidRDefault="00000000" w:rsidRPr="00000000" w14:paraId="00000059">
      <w:pPr>
        <w:contextualSpacing w:val="0"/>
        <w:rPr>
          <w:color w:val="2f6ca8"/>
          <w:highlight w:val="white"/>
        </w:rPr>
      </w:pPr>
      <w:r w:rsidDel="00000000" w:rsidR="00000000" w:rsidRPr="00000000">
        <w:rPr>
          <w:rtl w:val="0"/>
        </w:rPr>
      </w:r>
    </w:p>
    <w:p w:rsidR="00000000" w:rsidDel="00000000" w:rsidP="00000000" w:rsidRDefault="00000000" w:rsidRPr="00000000" w14:paraId="0000005A">
      <w:pPr>
        <w:contextualSpacing w:val="0"/>
        <w:rPr>
          <w:color w:val="2f6ca8"/>
          <w:highlight w:val="white"/>
        </w:rPr>
      </w:pPr>
      <w:r w:rsidDel="00000000" w:rsidR="00000000" w:rsidRPr="00000000">
        <w:rPr>
          <w:rtl w:val="0"/>
        </w:rPr>
      </w:r>
    </w:p>
    <w:p w:rsidR="00000000" w:rsidDel="00000000" w:rsidP="00000000" w:rsidRDefault="00000000" w:rsidRPr="00000000" w14:paraId="0000005B">
      <w:pPr>
        <w:contextualSpacing w:val="0"/>
        <w:rPr>
          <w:color w:val="2f6ca8"/>
          <w:highlight w:val="white"/>
        </w:rPr>
      </w:pPr>
      <w:r w:rsidDel="00000000" w:rsidR="00000000" w:rsidRPr="00000000">
        <w:rPr>
          <w:rtl w:val="0"/>
        </w:rPr>
      </w:r>
    </w:p>
    <w:p w:rsidR="00000000" w:rsidDel="00000000" w:rsidP="00000000" w:rsidRDefault="00000000" w:rsidRPr="00000000" w14:paraId="0000005C">
      <w:pPr>
        <w:spacing w:line="480" w:lineRule="auto"/>
        <w:contextualSpacing w:val="0"/>
        <w:jc w:val="center"/>
        <w:rPr>
          <w:sz w:val="20"/>
          <w:szCs w:val="20"/>
        </w:rPr>
      </w:pPr>
      <w:r w:rsidDel="00000000" w:rsidR="00000000" w:rsidRPr="00000000">
        <w:rPr>
          <w:sz w:val="20"/>
          <w:szCs w:val="20"/>
          <w:rtl w:val="0"/>
        </w:rPr>
        <w:t xml:space="preserve">Fin 608 Project 3: Merger Arbitrage</w:t>
      </w:r>
    </w:p>
    <w:p w:rsidR="00000000" w:rsidDel="00000000" w:rsidP="00000000" w:rsidRDefault="00000000" w:rsidRPr="00000000" w14:paraId="0000005D">
      <w:pPr>
        <w:spacing w:line="480" w:lineRule="auto"/>
        <w:contextualSpacing w:val="0"/>
        <w:jc w:val="center"/>
        <w:rPr>
          <w:sz w:val="20"/>
          <w:szCs w:val="20"/>
        </w:rPr>
      </w:pPr>
      <w:r w:rsidDel="00000000" w:rsidR="00000000" w:rsidRPr="00000000">
        <w:rPr>
          <w:sz w:val="20"/>
          <w:szCs w:val="20"/>
          <w:rtl w:val="0"/>
        </w:rPr>
        <w:t xml:space="preserve">Group 2</w:t>
      </w:r>
    </w:p>
    <w:p w:rsidR="00000000" w:rsidDel="00000000" w:rsidP="00000000" w:rsidRDefault="00000000" w:rsidRPr="00000000" w14:paraId="0000005E">
      <w:pPr>
        <w:spacing w:line="480" w:lineRule="auto"/>
        <w:contextualSpacing w:val="0"/>
        <w:jc w:val="left"/>
        <w:rPr>
          <w:sz w:val="20"/>
          <w:szCs w:val="20"/>
        </w:rPr>
      </w:pPr>
      <w:r w:rsidDel="00000000" w:rsidR="00000000" w:rsidRPr="00000000">
        <w:rPr>
          <w:sz w:val="20"/>
          <w:szCs w:val="20"/>
          <w:rtl w:val="0"/>
        </w:rPr>
        <w:t xml:space="preserve">    In this project, we aim to identify a merger and acquisition candidate with a transaction value of more than $100 million, that provides an opportunity for a merger arbitrage trade. </w:t>
      </w:r>
    </w:p>
    <w:p w:rsidR="00000000" w:rsidDel="00000000" w:rsidP="00000000" w:rsidRDefault="00000000" w:rsidRPr="00000000" w14:paraId="0000005F">
      <w:pPr>
        <w:spacing w:line="480" w:lineRule="auto"/>
        <w:contextualSpacing w:val="0"/>
        <w:jc w:val="left"/>
        <w:rPr>
          <w:sz w:val="20"/>
          <w:szCs w:val="20"/>
        </w:rPr>
      </w:pPr>
      <w:r w:rsidDel="00000000" w:rsidR="00000000" w:rsidRPr="00000000">
        <w:rPr>
          <w:sz w:val="20"/>
          <w:szCs w:val="20"/>
          <w:rtl w:val="0"/>
        </w:rPr>
        <w:t xml:space="preserve">    During the week of November 26, there are 33 pending transactions; we imposed the following filters and their specific reasons to cut down the sample size:</w:t>
      </w:r>
    </w:p>
    <w:p w:rsidR="00000000" w:rsidDel="00000000" w:rsidP="00000000" w:rsidRDefault="00000000" w:rsidRPr="00000000" w14:paraId="00000060">
      <w:pPr>
        <w:numPr>
          <w:ilvl w:val="0"/>
          <w:numId w:val="2"/>
        </w:numPr>
        <w:spacing w:line="480" w:lineRule="auto"/>
        <w:ind w:left="720" w:hanging="360"/>
        <w:jc w:val="left"/>
        <w:rPr>
          <w:sz w:val="20"/>
          <w:szCs w:val="20"/>
          <w:u w:val="none"/>
        </w:rPr>
      </w:pPr>
      <w:r w:rsidDel="00000000" w:rsidR="00000000" w:rsidRPr="00000000">
        <w:rPr>
          <w:sz w:val="20"/>
          <w:szCs w:val="20"/>
          <w:rtl w:val="0"/>
        </w:rPr>
        <w:t xml:space="preserve">Target &amp; Acquirer Location : Located in the same country.</w:t>
      </w:r>
    </w:p>
    <w:p w:rsidR="00000000" w:rsidDel="00000000" w:rsidP="00000000" w:rsidRDefault="00000000" w:rsidRPr="00000000" w14:paraId="00000061">
      <w:pPr>
        <w:spacing w:line="480" w:lineRule="auto"/>
        <w:ind w:left="720" w:firstLine="0"/>
        <w:contextualSpacing w:val="0"/>
        <w:jc w:val="left"/>
        <w:rPr>
          <w:sz w:val="20"/>
          <w:szCs w:val="20"/>
        </w:rPr>
      </w:pPr>
      <w:r w:rsidDel="00000000" w:rsidR="00000000" w:rsidRPr="00000000">
        <w:rPr>
          <w:sz w:val="20"/>
          <w:szCs w:val="20"/>
          <w:rtl w:val="0"/>
        </w:rPr>
        <w:t xml:space="preserve">Reason: When target and acquire companies are in different countries, the acquisition may have to follow different sets of laws and face shareholders of different cultures, which may create potential conflicts that lead to a cancelled acquisition. </w:t>
      </w:r>
    </w:p>
    <w:p w:rsidR="00000000" w:rsidDel="00000000" w:rsidP="00000000" w:rsidRDefault="00000000" w:rsidRPr="00000000" w14:paraId="00000062">
      <w:pPr>
        <w:numPr>
          <w:ilvl w:val="0"/>
          <w:numId w:val="2"/>
        </w:numPr>
        <w:spacing w:line="480" w:lineRule="auto"/>
        <w:ind w:left="720" w:hanging="360"/>
        <w:jc w:val="left"/>
        <w:rPr>
          <w:sz w:val="20"/>
          <w:szCs w:val="20"/>
          <w:u w:val="none"/>
        </w:rPr>
      </w:pPr>
      <w:r w:rsidDel="00000000" w:rsidR="00000000" w:rsidRPr="00000000">
        <w:rPr>
          <w:sz w:val="20"/>
          <w:szCs w:val="20"/>
          <w:rtl w:val="0"/>
        </w:rPr>
        <w:t xml:space="preserve">Target &amp; Acquirer Ownership : Public company.</w:t>
      </w:r>
    </w:p>
    <w:p w:rsidR="00000000" w:rsidDel="00000000" w:rsidP="00000000" w:rsidRDefault="00000000" w:rsidRPr="00000000" w14:paraId="00000063">
      <w:pPr>
        <w:spacing w:line="480" w:lineRule="auto"/>
        <w:ind w:left="720" w:firstLine="0"/>
        <w:contextualSpacing w:val="0"/>
        <w:jc w:val="left"/>
        <w:rPr>
          <w:sz w:val="20"/>
          <w:szCs w:val="20"/>
        </w:rPr>
      </w:pPr>
      <w:r w:rsidDel="00000000" w:rsidR="00000000" w:rsidRPr="00000000">
        <w:rPr>
          <w:sz w:val="20"/>
          <w:szCs w:val="20"/>
          <w:rtl w:val="0"/>
        </w:rPr>
        <w:t xml:space="preserve">Reason: For non-public companies, a merger arbitrage trade is hard to execute due to difficulties in buying and selling shares. Also this may create extra obstacles in examining the company data. </w:t>
      </w:r>
    </w:p>
    <w:p w:rsidR="00000000" w:rsidDel="00000000" w:rsidP="00000000" w:rsidRDefault="00000000" w:rsidRPr="00000000" w14:paraId="00000064">
      <w:pPr>
        <w:numPr>
          <w:ilvl w:val="0"/>
          <w:numId w:val="2"/>
        </w:numPr>
        <w:spacing w:line="480" w:lineRule="auto"/>
        <w:ind w:left="720" w:hanging="360"/>
        <w:jc w:val="left"/>
        <w:rPr>
          <w:sz w:val="20"/>
          <w:szCs w:val="20"/>
          <w:u w:val="none"/>
        </w:rPr>
      </w:pPr>
      <w:r w:rsidDel="00000000" w:rsidR="00000000" w:rsidRPr="00000000">
        <w:rPr>
          <w:sz w:val="20"/>
          <w:szCs w:val="20"/>
          <w:rtl w:val="0"/>
        </w:rPr>
        <w:t xml:space="preserve">Target &amp; Acquirer Industry : Not in the same industry.</w:t>
      </w:r>
    </w:p>
    <w:p w:rsidR="00000000" w:rsidDel="00000000" w:rsidP="00000000" w:rsidRDefault="00000000" w:rsidRPr="00000000" w14:paraId="00000065">
      <w:pPr>
        <w:spacing w:line="480" w:lineRule="auto"/>
        <w:ind w:left="720" w:firstLine="0"/>
        <w:contextualSpacing w:val="0"/>
        <w:jc w:val="left"/>
        <w:rPr>
          <w:sz w:val="20"/>
          <w:szCs w:val="20"/>
        </w:rPr>
      </w:pPr>
      <w:r w:rsidDel="00000000" w:rsidR="00000000" w:rsidRPr="00000000">
        <w:rPr>
          <w:sz w:val="20"/>
          <w:szCs w:val="20"/>
          <w:rtl w:val="0"/>
        </w:rPr>
        <w:t xml:space="preserve">Reason: Acquisition in the same industry may encounter extra restrictions, for example antitrust  regulations, which may create potential negative effects with respect to the completion of acquisition. </w:t>
      </w:r>
    </w:p>
    <w:p w:rsidR="00000000" w:rsidDel="00000000" w:rsidP="00000000" w:rsidRDefault="00000000" w:rsidRPr="00000000" w14:paraId="00000066">
      <w:pPr>
        <w:spacing w:line="480" w:lineRule="auto"/>
        <w:ind w:left="0" w:firstLine="0"/>
        <w:contextualSpacing w:val="0"/>
        <w:jc w:val="left"/>
        <w:rPr>
          <w:sz w:val="20"/>
          <w:szCs w:val="20"/>
        </w:rPr>
      </w:pPr>
      <w:r w:rsidDel="00000000" w:rsidR="00000000" w:rsidRPr="00000000">
        <w:rPr>
          <w:rFonts w:ascii="Arial Unicode MS" w:cs="Arial Unicode MS" w:eastAsia="Arial Unicode MS" w:hAnsi="Arial Unicode MS"/>
          <w:sz w:val="20"/>
          <w:szCs w:val="20"/>
          <w:rtl w:val="0"/>
        </w:rPr>
        <w:t xml:space="preserve">    Based on the above filters (word加一个下标，说明1已经通过了t检验), we not only reduced the candidate number to 5 companies, but also reduced potential transaction risk. Next we proceed with detailed analysis of each company, trying to examine the expected gains. </w:t>
      </w:r>
    </w:p>
    <w:p w:rsidR="00000000" w:rsidDel="00000000" w:rsidP="00000000" w:rsidRDefault="00000000" w:rsidRPr="00000000" w14:paraId="00000067">
      <w:pPr>
        <w:spacing w:line="480" w:lineRule="auto"/>
        <w:ind w:left="0" w:firstLine="0"/>
        <w:contextualSpacing w:val="0"/>
        <w:jc w:val="left"/>
        <w:rPr>
          <w:sz w:val="20"/>
          <w:szCs w:val="20"/>
        </w:rPr>
      </w:pPr>
      <w:r w:rsidDel="00000000" w:rsidR="00000000" w:rsidRPr="00000000">
        <w:rPr>
          <w:sz w:val="20"/>
          <w:szCs w:val="20"/>
          <w:rtl w:val="0"/>
        </w:rPr>
        <w:t xml:space="preserve">    For the remaining 5 candidates, the related target and acquirer are (</w:t>
      </w:r>
      <w:r w:rsidDel="00000000" w:rsidR="00000000" w:rsidRPr="00000000">
        <w:rPr>
          <w:sz w:val="20"/>
          <w:szCs w:val="20"/>
          <w:highlight w:val="white"/>
          <w:rtl w:val="0"/>
        </w:rPr>
        <w:t xml:space="preserve">BLMT-US, PBCT-US), (</w:t>
      </w:r>
      <w:r w:rsidDel="00000000" w:rsidR="00000000" w:rsidRPr="00000000">
        <w:rPr>
          <w:color w:val="2f6ca8"/>
          <w:sz w:val="20"/>
          <w:szCs w:val="20"/>
          <w:highlight w:val="white"/>
          <w:rtl w:val="0"/>
        </w:rPr>
        <w:t xml:space="preserve">DM-US, D-US</w:t>
      </w:r>
      <w:r w:rsidDel="00000000" w:rsidR="00000000" w:rsidRPr="00000000">
        <w:rPr>
          <w:sz w:val="20"/>
          <w:szCs w:val="20"/>
          <w:highlight w:val="white"/>
          <w:rtl w:val="0"/>
        </w:rPr>
        <w:t xml:space="preserve">), (</w:t>
      </w:r>
      <w:r w:rsidDel="00000000" w:rsidR="00000000" w:rsidRPr="00000000">
        <w:rPr>
          <w:color w:val="2f6ca8"/>
          <w:sz w:val="20"/>
          <w:szCs w:val="20"/>
          <w:highlight w:val="white"/>
          <w:rtl w:val="0"/>
        </w:rPr>
        <w:t xml:space="preserve">GRIV-GR,EUROB-GR</w:t>
      </w:r>
      <w:r w:rsidDel="00000000" w:rsidR="00000000" w:rsidRPr="00000000">
        <w:rPr>
          <w:sz w:val="20"/>
          <w:szCs w:val="20"/>
          <w:highlight w:val="white"/>
          <w:rtl w:val="0"/>
        </w:rPr>
        <w:t xml:space="preserve">), (</w:t>
      </w:r>
      <w:r w:rsidDel="00000000" w:rsidR="00000000" w:rsidRPr="00000000">
        <w:rPr>
          <w:color w:val="2f6ca8"/>
          <w:sz w:val="20"/>
          <w:szCs w:val="20"/>
          <w:highlight w:val="white"/>
          <w:rtl w:val="0"/>
        </w:rPr>
        <w:t xml:space="preserve">NCOM-US,CSFL-US</w:t>
      </w:r>
      <w:r w:rsidDel="00000000" w:rsidR="00000000" w:rsidRPr="00000000">
        <w:rPr>
          <w:sz w:val="20"/>
          <w:szCs w:val="20"/>
          <w:highlight w:val="white"/>
          <w:rtl w:val="0"/>
        </w:rPr>
        <w:t xml:space="preserve">) and (</w:t>
      </w:r>
      <w:r w:rsidDel="00000000" w:rsidR="00000000" w:rsidRPr="00000000">
        <w:rPr>
          <w:color w:val="2f6ca8"/>
          <w:sz w:val="20"/>
          <w:szCs w:val="20"/>
          <w:highlight w:val="white"/>
          <w:rtl w:val="0"/>
        </w:rPr>
        <w:t xml:space="preserve">STEF.B-SE, EQT Partners AB - Subsidiary</w:t>
      </w:r>
      <w:r w:rsidDel="00000000" w:rsidR="00000000" w:rsidRPr="00000000">
        <w:rPr>
          <w:sz w:val="20"/>
          <w:szCs w:val="20"/>
          <w:highlight w:val="white"/>
          <w:rtl w:val="0"/>
        </w:rPr>
        <w:t xml:space="preserve">). Based on the offer price and close price after the announcement, we observed that only</w:t>
      </w:r>
      <w:r w:rsidDel="00000000" w:rsidR="00000000" w:rsidRPr="00000000">
        <w:rPr>
          <w:sz w:val="20"/>
          <w:szCs w:val="20"/>
          <w:rtl w:val="0"/>
        </w:rPr>
        <w:t xml:space="preserve"> (</w:t>
      </w:r>
      <w:r w:rsidDel="00000000" w:rsidR="00000000" w:rsidRPr="00000000">
        <w:rPr>
          <w:sz w:val="20"/>
          <w:szCs w:val="20"/>
          <w:highlight w:val="white"/>
          <w:rtl w:val="0"/>
        </w:rPr>
        <w:t xml:space="preserve">BLMT-US, PBCT-US) showed a positive difference between offer price and close price, which is 1.44, or equivalently a 4.648% </w:t>
      </w:r>
      <w:r w:rsidDel="00000000" w:rsidR="00000000" w:rsidRPr="00000000">
        <w:rPr>
          <w:sz w:val="20"/>
          <w:szCs w:val="20"/>
          <w:rtl w:val="0"/>
        </w:rPr>
        <w:t xml:space="preserve">return for a two-month expected period. </w:t>
      </w:r>
    </w:p>
    <w:p w:rsidR="00000000" w:rsidDel="00000000" w:rsidP="00000000" w:rsidRDefault="00000000" w:rsidRPr="00000000" w14:paraId="00000068">
      <w:pPr>
        <w:spacing w:line="480" w:lineRule="auto"/>
        <w:ind w:left="0" w:firstLine="0"/>
        <w:contextualSpacing w:val="0"/>
        <w:jc w:val="left"/>
        <w:rPr>
          <w:sz w:val="20"/>
          <w:szCs w:val="20"/>
        </w:rPr>
      </w:pPr>
      <w:r w:rsidDel="00000000" w:rsidR="00000000" w:rsidRPr="00000000">
        <w:rPr>
          <w:rtl w:val="0"/>
        </w:rPr>
      </w:r>
    </w:p>
    <w:p w:rsidR="00000000" w:rsidDel="00000000" w:rsidP="00000000" w:rsidRDefault="00000000" w:rsidRPr="00000000" w14:paraId="00000069">
      <w:pPr>
        <w:spacing w:line="480" w:lineRule="auto"/>
        <w:ind w:left="0" w:firstLine="0"/>
        <w:contextualSpacing w:val="0"/>
        <w:jc w:val="left"/>
        <w:rPr>
          <w:sz w:val="20"/>
          <w:szCs w:val="20"/>
        </w:rPr>
      </w:pPr>
      <w:r w:rsidDel="00000000" w:rsidR="00000000" w:rsidRPr="00000000">
        <w:rPr>
          <w:rtl w:val="0"/>
        </w:rPr>
      </w:r>
    </w:p>
    <w:p w:rsidR="00000000" w:rsidDel="00000000" w:rsidP="00000000" w:rsidRDefault="00000000" w:rsidRPr="00000000" w14:paraId="0000006A">
      <w:pPr>
        <w:spacing w:line="480" w:lineRule="auto"/>
        <w:ind w:left="0" w:firstLine="0"/>
        <w:contextualSpacing w:val="0"/>
        <w:jc w:val="left"/>
        <w:rPr>
          <w:sz w:val="20"/>
          <w:szCs w:val="20"/>
        </w:rPr>
      </w:pPr>
      <w:r w:rsidDel="00000000" w:rsidR="00000000" w:rsidRPr="00000000">
        <w:rPr>
          <w:rtl w:val="0"/>
        </w:rPr>
      </w:r>
    </w:p>
    <w:p w:rsidR="00000000" w:rsidDel="00000000" w:rsidP="00000000" w:rsidRDefault="00000000" w:rsidRPr="00000000" w14:paraId="0000006B">
      <w:pPr>
        <w:spacing w:line="480" w:lineRule="auto"/>
        <w:ind w:left="0" w:firstLine="0"/>
        <w:contextualSpacing w:val="0"/>
        <w:jc w:val="left"/>
        <w:rPr>
          <w:sz w:val="20"/>
          <w:szCs w:val="20"/>
        </w:rPr>
      </w:pPr>
      <w:r w:rsidDel="00000000" w:rsidR="00000000" w:rsidRPr="00000000">
        <w:rPr>
          <w:rtl w:val="0"/>
        </w:rPr>
      </w:r>
    </w:p>
    <w:p w:rsidR="00000000" w:rsidDel="00000000" w:rsidP="00000000" w:rsidRDefault="00000000" w:rsidRPr="00000000" w14:paraId="0000006C">
      <w:pPr>
        <w:spacing w:line="480" w:lineRule="auto"/>
        <w:ind w:left="0" w:firstLine="0"/>
        <w:contextualSpacing w:val="0"/>
        <w:jc w:val="left"/>
        <w:rPr>
          <w:sz w:val="20"/>
          <w:szCs w:val="20"/>
        </w:rPr>
      </w:pPr>
      <w:r w:rsidDel="00000000" w:rsidR="00000000" w:rsidRPr="00000000">
        <w:rPr>
          <w:rtl w:val="0"/>
        </w:rPr>
      </w:r>
    </w:p>
    <w:p w:rsidR="00000000" w:rsidDel="00000000" w:rsidP="00000000" w:rsidRDefault="00000000" w:rsidRPr="00000000" w14:paraId="0000006D">
      <w:pPr>
        <w:spacing w:line="480" w:lineRule="auto"/>
        <w:ind w:left="0" w:firstLine="0"/>
        <w:contextualSpacing w:val="0"/>
        <w:jc w:val="left"/>
        <w:rPr>
          <w:sz w:val="20"/>
          <w:szCs w:val="20"/>
        </w:rPr>
      </w:pPr>
      <w:r w:rsidDel="00000000" w:rsidR="00000000" w:rsidRPr="00000000">
        <w:rPr>
          <w:rtl w:val="0"/>
        </w:rPr>
      </w:r>
    </w:p>
    <w:p w:rsidR="00000000" w:rsidDel="00000000" w:rsidP="00000000" w:rsidRDefault="00000000" w:rsidRPr="00000000" w14:paraId="0000006E">
      <w:pPr>
        <w:spacing w:line="480" w:lineRule="auto"/>
        <w:ind w:left="0" w:firstLine="0"/>
        <w:contextualSpacing w:val="0"/>
        <w:jc w:val="left"/>
        <w:rPr>
          <w:sz w:val="20"/>
          <w:szCs w:val="20"/>
        </w:rPr>
      </w:pPr>
      <w:r w:rsidDel="00000000" w:rsidR="00000000" w:rsidRPr="00000000">
        <w:rPr>
          <w:rtl w:val="0"/>
        </w:rPr>
      </w:r>
    </w:p>
    <w:p w:rsidR="00000000" w:rsidDel="00000000" w:rsidP="00000000" w:rsidRDefault="00000000" w:rsidRPr="00000000" w14:paraId="0000006F">
      <w:pPr>
        <w:spacing w:line="480" w:lineRule="auto"/>
        <w:ind w:left="0" w:firstLine="0"/>
        <w:contextualSpacing w:val="0"/>
        <w:jc w:val="left"/>
        <w:rPr>
          <w:sz w:val="20"/>
          <w:szCs w:val="20"/>
        </w:rPr>
      </w:pPr>
      <w:r w:rsidDel="00000000" w:rsidR="00000000" w:rsidRPr="00000000">
        <w:rPr>
          <w:rtl w:val="0"/>
        </w:rPr>
      </w:r>
    </w:p>
    <w:p w:rsidR="00000000" w:rsidDel="00000000" w:rsidP="00000000" w:rsidRDefault="00000000" w:rsidRPr="00000000" w14:paraId="00000070">
      <w:pPr>
        <w:spacing w:line="480" w:lineRule="auto"/>
        <w:ind w:left="0" w:firstLine="0"/>
        <w:contextualSpacing w:val="0"/>
        <w:jc w:val="left"/>
        <w:rPr>
          <w:sz w:val="20"/>
          <w:szCs w:val="20"/>
        </w:rPr>
      </w:pPr>
      <w:r w:rsidDel="00000000" w:rsidR="00000000" w:rsidRPr="00000000">
        <w:rPr>
          <w:rtl w:val="0"/>
        </w:rPr>
      </w:r>
    </w:p>
    <w:p w:rsidR="00000000" w:rsidDel="00000000" w:rsidP="00000000" w:rsidRDefault="00000000" w:rsidRPr="00000000" w14:paraId="00000071">
      <w:pPr>
        <w:spacing w:line="480" w:lineRule="auto"/>
        <w:ind w:left="0" w:firstLine="0"/>
        <w:contextualSpacing w:val="0"/>
        <w:jc w:val="left"/>
        <w:rPr>
          <w:sz w:val="20"/>
          <w:szCs w:val="20"/>
        </w:rPr>
      </w:pPr>
      <w:r w:rsidDel="00000000" w:rsidR="00000000" w:rsidRPr="00000000">
        <w:rPr>
          <w:rtl w:val="0"/>
        </w:rPr>
      </w:r>
    </w:p>
    <w:p w:rsidR="00000000" w:rsidDel="00000000" w:rsidP="00000000" w:rsidRDefault="00000000" w:rsidRPr="00000000" w14:paraId="00000072">
      <w:pPr>
        <w:spacing w:line="480" w:lineRule="auto"/>
        <w:ind w:left="0" w:firstLine="0"/>
        <w:contextualSpacing w:val="0"/>
        <w:jc w:val="left"/>
        <w:rPr>
          <w:sz w:val="20"/>
          <w:szCs w:val="20"/>
        </w:rPr>
      </w:pPr>
      <w:r w:rsidDel="00000000" w:rsidR="00000000" w:rsidRPr="00000000">
        <w:rPr>
          <w:rtl w:val="0"/>
        </w:rPr>
      </w:r>
    </w:p>
    <w:p w:rsidR="00000000" w:rsidDel="00000000" w:rsidP="00000000" w:rsidRDefault="00000000" w:rsidRPr="00000000" w14:paraId="00000073">
      <w:pPr>
        <w:spacing w:line="480" w:lineRule="auto"/>
        <w:ind w:left="0" w:firstLine="0"/>
        <w:contextualSpacing w:val="0"/>
        <w:jc w:val="left"/>
        <w:rPr>
          <w:sz w:val="20"/>
          <w:szCs w:val="20"/>
        </w:rPr>
      </w:pPr>
      <w:r w:rsidDel="00000000" w:rsidR="00000000" w:rsidRPr="00000000">
        <w:rPr>
          <w:sz w:val="20"/>
          <w:szCs w:val="20"/>
          <w:rtl w:val="0"/>
        </w:rPr>
        <w:t xml:space="preserve">Appendix:</w:t>
      </w:r>
    </w:p>
    <w:p w:rsidR="00000000" w:rsidDel="00000000" w:rsidP="00000000" w:rsidRDefault="00000000" w:rsidRPr="00000000" w14:paraId="00000074">
      <w:pPr>
        <w:numPr>
          <w:ilvl w:val="0"/>
          <w:numId w:val="1"/>
        </w:numPr>
        <w:spacing w:line="480" w:lineRule="auto"/>
        <w:ind w:left="720" w:hanging="360"/>
        <w:jc w:val="left"/>
        <w:rPr>
          <w:sz w:val="20"/>
          <w:szCs w:val="20"/>
          <w:u w:val="none"/>
        </w:rPr>
      </w:pPr>
      <w:r w:rsidDel="00000000" w:rsidR="00000000" w:rsidRPr="00000000">
        <w:rPr>
          <w:sz w:val="20"/>
          <w:szCs w:val="20"/>
          <w:rtl w:val="0"/>
        </w:rPr>
        <w:t xml:space="preserve">t-test for equality of population means when the populations are normally distributed and have variances that are unknown and assumed to be unequal. </w:t>
      </w:r>
    </w:p>
    <w:p w:rsidR="00000000" w:rsidDel="00000000" w:rsidP="00000000" w:rsidRDefault="00000000" w:rsidRPr="00000000" w14:paraId="00000075">
      <w:pPr>
        <w:spacing w:line="480" w:lineRule="auto"/>
        <w:ind w:left="720" w:firstLine="0"/>
        <w:contextualSpacing w:val="0"/>
        <w:jc w:val="left"/>
        <w:rPr>
          <w:sz w:val="20"/>
          <w:szCs w:val="20"/>
        </w:rPr>
      </w:pPr>
      <w:r w:rsidDel="00000000" w:rsidR="00000000" w:rsidRPr="00000000">
        <w:rPr>
          <w:sz w:val="20"/>
          <w:szCs w:val="20"/>
          <w:rtl w:val="0"/>
        </w:rPr>
        <w:t xml:space="preserve">Since for each sample, the outcome follows a Bernoulli distribution (1 stands for complete and 0 stands for cancel), the estimated probability of merger completion is just the mean for the sum of all samples. Based on central limit theorem, we can assume that the populations are normally distributed. However, there is no evidence for their variance to be same, hence the above test is used. </w:t>
      </w:r>
    </w:p>
    <w:p w:rsidR="00000000" w:rsidDel="00000000" w:rsidP="00000000" w:rsidRDefault="00000000" w:rsidRPr="00000000" w14:paraId="00000076">
      <w:pPr>
        <w:spacing w:line="480" w:lineRule="auto"/>
        <w:ind w:left="720" w:firstLine="0"/>
        <w:contextualSpacing w:val="0"/>
        <w:jc w:val="left"/>
        <w:rPr>
          <w:sz w:val="20"/>
          <w:szCs w:val="20"/>
        </w:rPr>
      </w:pPr>
      <w:r w:rsidDel="00000000" w:rsidR="00000000" w:rsidRPr="00000000">
        <w:rPr>
          <w:sz w:val="20"/>
          <w:szCs w:val="20"/>
          <w:rtl w:val="0"/>
        </w:rPr>
        <w:t xml:space="preserve">The t-statistic is computed as follows:</w:t>
      </w:r>
    </w:p>
    <w:p w:rsidR="00000000" w:rsidDel="00000000" w:rsidP="00000000" w:rsidRDefault="00000000" w:rsidRPr="00000000" w14:paraId="00000077">
      <w:pPr>
        <w:spacing w:line="480" w:lineRule="auto"/>
        <w:ind w:left="720" w:firstLine="0"/>
        <w:contextualSpacing w:val="0"/>
        <w:jc w:val="left"/>
        <w:rPr>
          <w:sz w:val="20"/>
          <w:szCs w:val="20"/>
        </w:rPr>
      </w:pPr>
      <w:r w:rsidDel="00000000" w:rsidR="00000000" w:rsidRPr="00000000">
        <w:rPr>
          <w:rtl w:val="0"/>
        </w:rPr>
      </w:r>
    </w:p>
    <w:p w:rsidR="00000000" w:rsidDel="00000000" w:rsidP="00000000" w:rsidRDefault="00000000" w:rsidRPr="00000000" w14:paraId="00000078">
      <w:pPr>
        <w:spacing w:line="480" w:lineRule="auto"/>
        <w:ind w:left="720" w:firstLine="0"/>
        <w:contextualSpacing w:val="0"/>
        <w:jc w:val="left"/>
        <w:rPr>
          <w:sz w:val="20"/>
          <w:szCs w:val="20"/>
        </w:rPr>
      </w:pPr>
      <w:r w:rsidDel="00000000" w:rsidR="00000000" w:rsidRPr="00000000">
        <w:rPr>
          <w:sz w:val="20"/>
          <w:szCs w:val="20"/>
          <w:rtl w:val="0"/>
        </w:rPr>
        <w:t xml:space="preserve">where </w:t>
      </w:r>
    </w:p>
    <w:p w:rsidR="00000000" w:rsidDel="00000000" w:rsidP="00000000" w:rsidRDefault="00000000" w:rsidRPr="00000000" w14:paraId="00000079">
      <w:pPr>
        <w:spacing w:line="480" w:lineRule="auto"/>
        <w:contextualSpacing w:val="0"/>
        <w:rPr>
          <w:sz w:val="20"/>
          <w:szCs w:val="20"/>
        </w:rPr>
      </w:pPr>
      <w:r w:rsidDel="00000000" w:rsidR="00000000" w:rsidRPr="00000000">
        <w:rPr>
          <w:rtl w:val="0"/>
        </w:rPr>
      </w:r>
    </w:p>
    <w:p w:rsidR="00000000" w:rsidDel="00000000" w:rsidP="00000000" w:rsidRDefault="00000000" w:rsidRPr="00000000" w14:paraId="0000007A">
      <w:pPr>
        <w:spacing w:line="480" w:lineRule="auto"/>
        <w:contextualSpacing w:val="0"/>
        <w:rPr>
          <w:sz w:val="20"/>
          <w:szCs w:val="20"/>
        </w:rPr>
      </w:pPr>
      <w:r w:rsidDel="00000000" w:rsidR="00000000" w:rsidRPr="00000000">
        <w:rPr>
          <w:rtl w:val="0"/>
        </w:rPr>
      </w:r>
    </w:p>
    <w:p w:rsidR="00000000" w:rsidDel="00000000" w:rsidP="00000000" w:rsidRDefault="00000000" w:rsidRPr="00000000" w14:paraId="0000007B">
      <w:pPr>
        <w:spacing w:line="480" w:lineRule="auto"/>
        <w:contextualSpacing w:val="0"/>
        <w:rPr>
          <w:sz w:val="20"/>
          <w:szCs w:val="20"/>
        </w:rPr>
      </w:pPr>
      <w:r w:rsidDel="00000000" w:rsidR="00000000" w:rsidRPr="00000000">
        <w:rPr>
          <w:rtl w:val="0"/>
        </w:rPr>
      </w:r>
    </w:p>
    <w:p w:rsidR="00000000" w:rsidDel="00000000" w:rsidP="00000000" w:rsidRDefault="00000000" w:rsidRPr="00000000" w14:paraId="0000007C">
      <w:pPr>
        <w:spacing w:line="480" w:lineRule="auto"/>
        <w:contextualSpacing w:val="0"/>
        <w:rPr>
          <w:sz w:val="20"/>
          <w:szCs w:val="20"/>
        </w:rPr>
      </w:pPr>
      <w:r w:rsidDel="00000000" w:rsidR="00000000" w:rsidRPr="00000000">
        <w:rPr>
          <w:rtl w:val="0"/>
        </w:rPr>
      </w:r>
    </w:p>
    <w:p w:rsidR="00000000" w:rsidDel="00000000" w:rsidP="00000000" w:rsidRDefault="00000000" w:rsidRPr="00000000" w14:paraId="0000007D">
      <w:pPr>
        <w:spacing w:line="480" w:lineRule="auto"/>
        <w:contextualSpacing w:val="0"/>
        <w:rPr>
          <w:sz w:val="20"/>
          <w:szCs w:val="20"/>
        </w:rPr>
      </w:pPr>
      <w:r w:rsidDel="00000000" w:rsidR="00000000" w:rsidRPr="00000000">
        <w:rPr>
          <w:rtl w:val="0"/>
        </w:rPr>
      </w:r>
    </w:p>
    <w:p w:rsidR="00000000" w:rsidDel="00000000" w:rsidP="00000000" w:rsidRDefault="00000000" w:rsidRPr="00000000" w14:paraId="0000007E">
      <w:pPr>
        <w:spacing w:line="480" w:lineRule="auto"/>
        <w:contextualSpacing w:val="0"/>
        <w:rPr>
          <w:sz w:val="20"/>
          <w:szCs w:val="2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