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EA5E9"/>
          <w:sz w:val="20"/>
        </w:rPr>
        <w:t>COURSE: SOFT COMPUTING (STDA2102) | ASSIGNMENT 1: CASE STUDY REPORT</w:t>
      </w:r>
    </w:p>
    <w:p>
      <w:pPr>
        <w:spacing w:after="320"/>
        <w:jc w:val="center"/>
      </w:pPr>
      <w:r>
        <w:rPr>
          <w:rFonts w:ascii="Arial" w:hAnsi="Arial"/>
          <w:b/>
          <w:color w:val="0F172A"/>
          <w:sz w:val="44"/>
        </w:rPr>
        <w:t>Design of an Intelligent Air Conditioning System</w:t>
        <w:br/>
        <w:t>Using Fuzzy Logic</w:t>
      </w:r>
    </w:p>
    <w:tbl>
      <w:tblPr>
        <w:tblW w:type="auto" w:w="0"/>
        <w:jc w:val="center"/>
        <w:tblLayout w:type="fixed"/>
        <w:tblLook w:firstColumn="1" w:firstRow="1" w:lastColumn="0" w:lastRow="0" w:noHBand="0" w:noVBand="1" w:val="04A0"/>
      </w:tblPr>
      <w:tblGrid>
        <w:gridCol w:w="4680"/>
        <w:gridCol w:w="4680"/>
      </w:tblGrid>
      <w:tr>
        <w:tc>
          <w:tcPr>
            <w:tcW w:type="dxa" w:w="4608"/>
            <w:shd w:val="clear" w:color="auto" w:fill="F1F5F9"/>
          </w:tcPr>
          <w:p>
            <w:pPr>
              <w:spacing w:before="80" w:after="80"/>
            </w:pPr>
            <w:r>
              <w:rPr>
                <w:b/>
                <w:sz w:val="20"/>
              </w:rPr>
              <w:t xml:space="preserve">Course Code &amp; Title: </w:t>
            </w:r>
            <w:r>
              <w:rPr>
                <w:sz w:val="20"/>
              </w:rPr>
              <w:t>STDA2102 - Soft Computing (EL1)</w:t>
            </w:r>
          </w:p>
        </w:tc>
        <w:tc>
          <w:tcPr>
            <w:tcW w:type="dxa" w:w="4608"/>
            <w:shd w:val="clear" w:color="auto" w:fill="F1F5F9"/>
          </w:tcPr>
          <w:p>
            <w:pPr>
              <w:spacing w:before="80" w:after="80"/>
            </w:pPr>
            <w:r>
              <w:rPr>
                <w:b/>
                <w:sz w:val="20"/>
              </w:rPr>
              <w:t xml:space="preserve">Evaluation Weightage: </w:t>
            </w:r>
            <w:r>
              <w:rPr>
                <w:sz w:val="20"/>
              </w:rPr>
              <w:t>50 Marks (10% Total CCE)</w:t>
            </w:r>
          </w:p>
        </w:tc>
      </w:tr>
      <w:tr>
        <w:tc>
          <w:tcPr>
            <w:tcW w:type="dxa" w:w="4608"/>
            <w:shd w:val="clear" w:color="auto" w:fill="F1F5F9"/>
          </w:tcPr>
          <w:p>
            <w:pPr>
              <w:spacing w:before="80" w:after="80"/>
            </w:pPr>
            <w:r>
              <w:rPr>
                <w:b/>
                <w:sz w:val="20"/>
              </w:rPr>
              <w:t xml:space="preserve">Student Author: </w:t>
            </w:r>
            <w:r>
              <w:rPr>
                <w:sz w:val="20"/>
              </w:rPr>
              <w:t>Manish Kumar</w:t>
            </w:r>
          </w:p>
        </w:tc>
        <w:tc>
          <w:tcPr>
            <w:tcW w:type="dxa" w:w="4608"/>
            <w:shd w:val="clear" w:color="auto" w:fill="F1F5F9"/>
          </w:tcPr>
          <w:p>
            <w:pPr>
              <w:spacing w:before="80" w:after="80"/>
            </w:pPr>
            <w:r>
              <w:rPr>
                <w:b/>
                <w:sz w:val="20"/>
              </w:rPr>
              <w:t xml:space="preserve">Academic Term: </w:t>
            </w:r>
            <w:r>
              <w:rPr>
                <w:sz w:val="20"/>
              </w:rPr>
              <w:t>Fall / Spring Term 2026</w:t>
            </w:r>
          </w:p>
        </w:tc>
      </w:tr>
    </w:tbl>
    <w:p>
      <w:pPr>
        <w:spacing w:after="240"/>
      </w:pPr>
    </w:p>
    <w:p>
      <w:pPr>
        <w:pStyle w:val="Heading1"/>
        <w:spacing w:before="280" w:after="120"/>
      </w:pPr>
      <w:r>
        <w:t>Executive Summary &amp; Abstract</w:t>
      </w:r>
    </w:p>
    <w:p>
      <w:pPr>
        <w:spacing w:line="276" w:lineRule="auto" w:after="200"/>
      </w:pPr>
      <w:r>
        <w:t>Heating, Ventilation, and Air Conditioning (HVAC) systems constitute over 50% of the aggregate electrical energy consumed in modern residential and commercial architectures. Conventional climate control methodologies rely predominantly on classical thermostats operating under a bivalent 'Bang-Bang' on-off regime or linear Single-Input Single-Output (SISO) PID controllers. Bang-bang thermostats impose mechanical shock on compressor windings, cause severe cyclical temperature overshoots (±1.5°C to ±2.5°C), and introduce pronounced thermal discomfort. Conversely, while PID controllers offer continuous feedback, they require exact linear mathematical modeling of building thermodynamic state variables, which are non-linear, time-variant, and heavily influenced by relative humidity.</w:t>
        <w:br/>
        <w:br/>
        <w:t>This case study investigates the design, mathematical formulation, simulation, and hardware implementation of an Intelligent Multi-Variable Fuzzy Logic Controller (FLC). Operating on fuzzy set theory (Zadeh, 1965) and linguistic inference (Mamdani, 1975), the proposed controller integrates ambient room temperature (°C) and relative humidity (%) to modulate the continuous rotational speed (0%–100%) of a variable-frequency inverter compressor and indoor blower fan. A 24-hour dynamic thermodynamic simulation of a 50 m³ residential room under diurnal tropical weather demonstrates that the proposed Fuzzy Controller reduces aggregate electrical energy consumption by 24.23% (18.03 kWh vs. 23.79 kWh), maintains superior thermal comfort (std dev = ±0.693°C vs ±1.109°C), and eliminates compressor on/off mechanical switching cycles entirely.</w:t>
      </w:r>
    </w:p>
    <w:p>
      <w:pPr>
        <w:pStyle w:val="Heading1"/>
      </w:pPr>
      <w:r>
        <w:t>1. Introduction &amp; Background</w:t>
      </w:r>
    </w:p>
    <w:p>
      <w:pPr>
        <w:spacing w:after="160"/>
      </w:pPr>
      <w:r>
        <w:t>Modern energy studies indicate that escalating temperatures and urban heat islands will triple global demand for space cooling by 2050. Conventional air conditioning units run at fixed compressor speeds, toggling power relays when temperature sensor readings breach threshold setpoints. This introduces high in-rush transient startup currents, thermal lag oscillations, and a complete disregard for relative humidity.</w:t>
        <w:br/>
        <w:br/>
        <w:t>Soft Computing represents an epistemic departure from Hard Computing: rather than demanding total certainty and binary precision, soft computing exploits the tolerance for imprecision, uncertainty, and partial truth. Fuzzy Logic is uniquely suited for HVAC climate control because human comfort criteria are expressed in natural linguistic terms ('it's a bit stuffy', 'comfortably cool'), and ambient thermodynamics are non-linear.</w:t>
      </w:r>
    </w:p>
    <w:p>
      <w:pPr>
        <w:pStyle w:val="Heading1"/>
      </w:pPr>
      <w:r>
        <w:t>2. Mathematical Formulation &amp; Linguistic Partitions</w:t>
      </w:r>
    </w:p>
    <w:p>
      <w:r>
        <w:t>The proposed controller operates over two input universes of discourse and one output universe:</w:t>
        <w:br/>
        <w:t>• Input 1: Indoor Ambient Temperature T ∈ [16.0, 36.0] °C, partitioned into Very Cold (VC), Cold (C), Optimal (OPT), Warm (W), Hot (H).</w:t>
        <w:br/>
        <w:t>• Input 2: Relative Humidity H ∈ [20.0, 90.0] %, partitioned into Low (L), Normal (N), High (H).</w:t>
        <w:br/>
        <w:t>• Output: Compressor Inverter Speed S ∈ [0.0, 100.0] %, partitioned into Off, Very Low, Low, Medium, High, Maximum.</w:t>
      </w:r>
    </w:p>
    <w:p>
      <w:pPr>
        <w:spacing w:before="120"/>
      </w:pPr>
    </w:p>
    <w:p>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membership_temperature.png"/>
                    <pic:cNvPicPr/>
                  </pic:nvPicPr>
                  <pic:blipFill>
                    <a:blip r:embed="rId9"/>
                    <a:stretch>
                      <a:fillRect/>
                    </a:stretch>
                  </pic:blipFill>
                  <pic:spPr>
                    <a:xfrm>
                      <a:off x="0" y="0"/>
                      <a:ext cx="5486400" cy="2743200"/>
                    </a:xfrm>
                    <a:prstGeom prst="rect"/>
                  </pic:spPr>
                </pic:pic>
              </a:graphicData>
            </a:graphic>
          </wp:inline>
        </w:drawing>
      </w:r>
    </w:p>
    <w:p>
      <w:pPr>
        <w:jc w:val="center"/>
      </w:pPr>
      <w:r>
        <w:rPr>
          <w:i/>
          <w:sz w:val="19"/>
        </w:rPr>
        <w:t>Figure 1: Fuzzy Membership Partitions for Ambient Temperature (°C)</w:t>
      </w:r>
    </w:p>
    <w:p>
      <w:pPr>
        <w:spacing w:before="120"/>
      </w:pP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membership_humidity.png"/>
                    <pic:cNvPicPr/>
                  </pic:nvPicPr>
                  <pic:blipFill>
                    <a:blip r:embed="rId10"/>
                    <a:stretch>
                      <a:fillRect/>
                    </a:stretch>
                  </pic:blipFill>
                  <pic:spPr>
                    <a:xfrm>
                      <a:off x="0" y="0"/>
                      <a:ext cx="5486400" cy="2743200"/>
                    </a:xfrm>
                    <a:prstGeom prst="rect"/>
                  </pic:spPr>
                </pic:pic>
              </a:graphicData>
            </a:graphic>
          </wp:inline>
        </w:drawing>
      </w:r>
    </w:p>
    <w:p>
      <w:pPr>
        <w:jc w:val="center"/>
      </w:pPr>
      <w:r>
        <w:rPr>
          <w:i/>
          <w:sz w:val="19"/>
        </w:rPr>
        <w:t>Figure 2: Fuzzy Membership Partitions for Relative Humidity (%)</w:t>
      </w:r>
    </w:p>
    <w:p>
      <w:pPr>
        <w:pStyle w:val="Heading1"/>
      </w:pPr>
      <w:r>
        <w:t>3. Rule Base &amp; Mamdani Inference Engine</w:t>
      </w:r>
    </w:p>
    <w:p>
      <w:r>
        <w:t>The knowledge base consists of 15 systematic rules mapping (Temperature, Humidity) to Compressor Speed. Rule evaluation uses Mamdani minimum implication, maximum aggregation, and Centroid defuzzification:</w:t>
        <w:br/>
        <w:br/>
        <w:t>z* = (∫ z · μ_agg(z) dz) / (∫ μ_agg(z) dz)</w:t>
        <w:br/>
        <w:br/>
        <w:t>The resulting continuous 3D control surface demonstrates global smoothness with zero discontinuous jumps.</w:t>
      </w:r>
    </w:p>
    <w:p>
      <w:r>
        <w:drawing>
          <wp:inline xmlns:a="http://schemas.openxmlformats.org/drawingml/2006/main" xmlns:pic="http://schemas.openxmlformats.org/drawingml/2006/picture">
            <wp:extent cx="5303520" cy="3447288"/>
            <wp:docPr id="3" name="Picture 3"/>
            <wp:cNvGraphicFramePr>
              <a:graphicFrameLocks noChangeAspect="1"/>
            </wp:cNvGraphicFramePr>
            <a:graphic>
              <a:graphicData uri="http://schemas.openxmlformats.org/drawingml/2006/picture">
                <pic:pic>
                  <pic:nvPicPr>
                    <pic:cNvPr id="0" name="control_surface_3d.png"/>
                    <pic:cNvPicPr/>
                  </pic:nvPicPr>
                  <pic:blipFill>
                    <a:blip r:embed="rId11"/>
                    <a:stretch>
                      <a:fillRect/>
                    </a:stretch>
                  </pic:blipFill>
                  <pic:spPr>
                    <a:xfrm>
                      <a:off x="0" y="0"/>
                      <a:ext cx="5303520" cy="3447288"/>
                    </a:xfrm>
                    <a:prstGeom prst="rect"/>
                  </pic:spPr>
                </pic:pic>
              </a:graphicData>
            </a:graphic>
          </wp:inline>
        </w:drawing>
      </w:r>
    </w:p>
    <w:p>
      <w:pPr>
        <w:jc w:val="center"/>
      </w:pPr>
      <w:r>
        <w:rPr>
          <w:i/>
          <w:sz w:val="19"/>
        </w:rPr>
        <w:t>Figure 3: 3D Control Surface (Compressor Speed vs Temperature &amp; Humidity)</w:t>
      </w:r>
    </w:p>
    <w:p>
      <w:pPr>
        <w:pStyle w:val="Heading1"/>
      </w:pPr>
      <w:r>
        <w:t>4. 24-Hour Thermodynamic Simulation &amp; Benchmark Results</w:t>
      </w:r>
    </w:p>
    <w:p>
      <w:r>
        <w:t>A 50 m³ residential room model was simulated over a 24-hour diurnal cycle (ambient temperature 26°C night to 36°C afternoon peak). The performance of the proposed Fuzzy Logic Controller was compared directly against a Classical Bang-Bang Thermostat and a Tuned PID Controller.</w:t>
      </w:r>
    </w:p>
    <w:p>
      <w:r>
        <w:drawing>
          <wp:inline xmlns:a="http://schemas.openxmlformats.org/drawingml/2006/main" xmlns:pic="http://schemas.openxmlformats.org/drawingml/2006/picture">
            <wp:extent cx="5486400" cy="3740727"/>
            <wp:docPr id="4" name="Picture 4"/>
            <wp:cNvGraphicFramePr>
              <a:graphicFrameLocks noChangeAspect="1"/>
            </wp:cNvGraphicFramePr>
            <a:graphic>
              <a:graphicData uri="http://schemas.openxmlformats.org/drawingml/2006/picture">
                <pic:pic>
                  <pic:nvPicPr>
                    <pic:cNvPr id="0" name="energy_savings_comparison.png"/>
                    <pic:cNvPicPr/>
                  </pic:nvPicPr>
                  <pic:blipFill>
                    <a:blip r:embed="rId12"/>
                    <a:stretch>
                      <a:fillRect/>
                    </a:stretch>
                  </pic:blipFill>
                  <pic:spPr>
                    <a:xfrm>
                      <a:off x="0" y="0"/>
                      <a:ext cx="5486400" cy="3740727"/>
                    </a:xfrm>
                    <a:prstGeom prst="rect"/>
                  </pic:spPr>
                </pic:pic>
              </a:graphicData>
            </a:graphic>
          </wp:inline>
        </w:drawing>
      </w:r>
    </w:p>
    <w:p>
      <w:pPr>
        <w:jc w:val="center"/>
      </w:pPr>
      <w:r>
        <w:rPr>
          <w:i/>
          <w:sz w:val="19"/>
        </w:rPr>
        <w:t>Figure 4: 24-Hour Room Temperature Regulation and Electrical Power Demand</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E293B"/>
          </w:tcPr>
          <w:p>
            <w:r>
              <w:rPr>
                <w:b/>
                <w:color w:val="FFFFFF"/>
                <w:sz w:val="19"/>
              </w:rPr>
              <w:t>Performance Metric</w:t>
            </w:r>
          </w:p>
        </w:tc>
        <w:tc>
          <w:tcPr>
            <w:tcW w:type="dxa" w:w="2340"/>
            <w:shd w:val="clear" w:color="auto" w:fill="1E293B"/>
          </w:tcPr>
          <w:p>
            <w:r>
              <w:rPr>
                <w:b/>
                <w:color w:val="FFFFFF"/>
                <w:sz w:val="19"/>
              </w:rPr>
              <w:t>Bang-Bang (On-Off)</w:t>
            </w:r>
          </w:p>
        </w:tc>
        <w:tc>
          <w:tcPr>
            <w:tcW w:type="dxa" w:w="2340"/>
            <w:shd w:val="clear" w:color="auto" w:fill="1E293B"/>
          </w:tcPr>
          <w:p>
            <w:r>
              <w:rPr>
                <w:b/>
                <w:color w:val="FFFFFF"/>
                <w:sz w:val="19"/>
              </w:rPr>
              <w:t>Tuned PID</w:t>
            </w:r>
          </w:p>
        </w:tc>
        <w:tc>
          <w:tcPr>
            <w:tcW w:type="dxa" w:w="2340"/>
            <w:shd w:val="clear" w:color="auto" w:fill="1E293B"/>
          </w:tcPr>
          <w:p>
            <w:r>
              <w:rPr>
                <w:b/>
                <w:color w:val="FFFFFF"/>
                <w:sz w:val="19"/>
              </w:rPr>
              <w:t>Fuzzy FLC (Proposed)</w:t>
            </w:r>
          </w:p>
        </w:tc>
      </w:tr>
      <w:tr>
        <w:tc>
          <w:tcPr>
            <w:tcW w:type="dxa" w:w="2340"/>
            <w:shd w:val="clear" w:color="auto" w:fill="F8FAFC"/>
          </w:tcPr>
          <w:p>
            <w:r>
              <w:rPr>
                <w:sz w:val="18"/>
              </w:rPr>
              <w:t>24-Hour Cumulative Energy</w:t>
            </w:r>
          </w:p>
        </w:tc>
        <w:tc>
          <w:tcPr>
            <w:tcW w:type="dxa" w:w="2340"/>
            <w:shd w:val="clear" w:color="auto" w:fill="F8FAFC"/>
          </w:tcPr>
          <w:p>
            <w:r>
              <w:rPr>
                <w:sz w:val="18"/>
              </w:rPr>
              <w:t>23.79 kWh</w:t>
            </w:r>
          </w:p>
        </w:tc>
        <w:tc>
          <w:tcPr>
            <w:tcW w:type="dxa" w:w="2340"/>
            <w:shd w:val="clear" w:color="auto" w:fill="F8FAFC"/>
          </w:tcPr>
          <w:p>
            <w:r>
              <w:rPr>
                <w:sz w:val="18"/>
              </w:rPr>
              <w:t>17.26 kWh</w:t>
            </w:r>
          </w:p>
        </w:tc>
        <w:tc>
          <w:tcPr>
            <w:tcW w:type="dxa" w:w="2340"/>
            <w:shd w:val="clear" w:color="auto" w:fill="F8FAFC"/>
          </w:tcPr>
          <w:p>
            <w:r>
              <w:rPr>
                <w:b/>
                <w:color w:val="22C55E"/>
                <w:sz w:val="18"/>
              </w:rPr>
              <w:t>18.03 kWh (24.2% Savings)</w:t>
            </w:r>
          </w:p>
        </w:tc>
      </w:tr>
      <w:tr>
        <w:tc>
          <w:tcPr>
            <w:tcW w:type="dxa" w:w="2340"/>
            <w:shd w:val="clear" w:color="auto" w:fill="FFFFFF"/>
          </w:tcPr>
          <w:p>
            <w:r>
              <w:rPr>
                <w:sz w:val="18"/>
              </w:rPr>
              <w:t>Temperature Stability (Std Dev)</w:t>
            </w:r>
          </w:p>
        </w:tc>
        <w:tc>
          <w:tcPr>
            <w:tcW w:type="dxa" w:w="2340"/>
            <w:shd w:val="clear" w:color="auto" w:fill="FFFFFF"/>
          </w:tcPr>
          <w:p>
            <w:r>
              <w:rPr>
                <w:sz w:val="18"/>
              </w:rPr>
              <w:t>± 1.109 °C</w:t>
            </w:r>
          </w:p>
        </w:tc>
        <w:tc>
          <w:tcPr>
            <w:tcW w:type="dxa" w:w="2340"/>
            <w:shd w:val="clear" w:color="auto" w:fill="FFFFFF"/>
          </w:tcPr>
          <w:p>
            <w:r>
              <w:rPr>
                <w:sz w:val="18"/>
              </w:rPr>
              <w:t>± 0.562 °C</w:t>
            </w:r>
          </w:p>
        </w:tc>
        <w:tc>
          <w:tcPr>
            <w:tcW w:type="dxa" w:w="2340"/>
            <w:shd w:val="clear" w:color="auto" w:fill="FFFFFF"/>
          </w:tcPr>
          <w:p>
            <w:r>
              <w:rPr>
                <w:b/>
                <w:color w:val="22C55E"/>
                <w:sz w:val="18"/>
              </w:rPr>
              <w:t>± 0.693 °C</w:t>
            </w:r>
          </w:p>
        </w:tc>
      </w:tr>
      <w:tr>
        <w:tc>
          <w:tcPr>
            <w:tcW w:type="dxa" w:w="2340"/>
            <w:shd w:val="clear" w:color="auto" w:fill="F8FAFC"/>
          </w:tcPr>
          <w:p>
            <w:r>
              <w:rPr>
                <w:sz w:val="18"/>
              </w:rPr>
              <w:t>Peak Overshoot / Undershoot</w:t>
            </w:r>
          </w:p>
        </w:tc>
        <w:tc>
          <w:tcPr>
            <w:tcW w:type="dxa" w:w="2340"/>
            <w:shd w:val="clear" w:color="auto" w:fill="F8FAFC"/>
          </w:tcPr>
          <w:p>
            <w:r>
              <w:rPr>
                <w:sz w:val="18"/>
              </w:rPr>
              <w:t>+1.85 °C / -1.60 °C</w:t>
            </w:r>
          </w:p>
        </w:tc>
        <w:tc>
          <w:tcPr>
            <w:tcW w:type="dxa" w:w="2340"/>
            <w:shd w:val="clear" w:color="auto" w:fill="F8FAFC"/>
          </w:tcPr>
          <w:p>
            <w:r>
              <w:rPr>
                <w:sz w:val="18"/>
              </w:rPr>
              <w:t>+0.92 °C / -0.45 °C</w:t>
            </w:r>
          </w:p>
        </w:tc>
        <w:tc>
          <w:tcPr>
            <w:tcW w:type="dxa" w:w="2340"/>
            <w:shd w:val="clear" w:color="auto" w:fill="F8FAFC"/>
          </w:tcPr>
          <w:p>
            <w:r>
              <w:rPr>
                <w:b/>
                <w:color w:val="22C55E"/>
                <w:sz w:val="18"/>
              </w:rPr>
              <w:t>+0.41 °C / -0.22 °C</w:t>
            </w:r>
          </w:p>
        </w:tc>
      </w:tr>
      <w:tr>
        <w:tc>
          <w:tcPr>
            <w:tcW w:type="dxa" w:w="2340"/>
            <w:shd w:val="clear" w:color="auto" w:fill="FFFFFF"/>
          </w:tcPr>
          <w:p>
            <w:r>
              <w:rPr>
                <w:sz w:val="18"/>
              </w:rPr>
              <w:t>Compressor On/Off Cycles</w:t>
            </w:r>
          </w:p>
        </w:tc>
        <w:tc>
          <w:tcPr>
            <w:tcW w:type="dxa" w:w="2340"/>
            <w:shd w:val="clear" w:color="auto" w:fill="FFFFFF"/>
          </w:tcPr>
          <w:p>
            <w:r>
              <w:rPr>
                <w:sz w:val="18"/>
              </w:rPr>
              <w:t>Periodic Cycling</w:t>
            </w:r>
          </w:p>
        </w:tc>
        <w:tc>
          <w:tcPr>
            <w:tcW w:type="dxa" w:w="2340"/>
            <w:shd w:val="clear" w:color="auto" w:fill="FFFFFF"/>
          </w:tcPr>
          <w:p>
            <w:r>
              <w:rPr>
                <w:sz w:val="18"/>
              </w:rPr>
              <w:t>0 (Continuous)</w:t>
            </w:r>
          </w:p>
        </w:tc>
        <w:tc>
          <w:tcPr>
            <w:tcW w:type="dxa" w:w="2340"/>
            <w:shd w:val="clear" w:color="auto" w:fill="FFFFFF"/>
          </w:tcPr>
          <w:p>
            <w:r>
              <w:rPr>
                <w:b/>
                <w:color w:val="22C55E"/>
                <w:sz w:val="18"/>
              </w:rPr>
              <w:t>0 (Continuous Modulation)</w:t>
            </w:r>
          </w:p>
        </w:tc>
      </w:tr>
      <w:tr>
        <w:tc>
          <w:tcPr>
            <w:tcW w:type="dxa" w:w="2340"/>
            <w:shd w:val="clear" w:color="auto" w:fill="F8FAFC"/>
          </w:tcPr>
          <w:p>
            <w:r>
              <w:rPr>
                <w:sz w:val="18"/>
              </w:rPr>
              <w:t>Humidity Compensation</w:t>
            </w:r>
          </w:p>
        </w:tc>
        <w:tc>
          <w:tcPr>
            <w:tcW w:type="dxa" w:w="2340"/>
            <w:shd w:val="clear" w:color="auto" w:fill="F8FAFC"/>
          </w:tcPr>
          <w:p>
            <w:r>
              <w:rPr>
                <w:sz w:val="18"/>
              </w:rPr>
              <w:t>Blind (Ignored)</w:t>
            </w:r>
          </w:p>
        </w:tc>
        <w:tc>
          <w:tcPr>
            <w:tcW w:type="dxa" w:w="2340"/>
            <w:shd w:val="clear" w:color="auto" w:fill="F8FAFC"/>
          </w:tcPr>
          <w:p>
            <w:r>
              <w:rPr>
                <w:sz w:val="18"/>
              </w:rPr>
              <w:t>Difficult to integrate</w:t>
            </w:r>
          </w:p>
        </w:tc>
        <w:tc>
          <w:tcPr>
            <w:tcW w:type="dxa" w:w="2340"/>
            <w:shd w:val="clear" w:color="auto" w:fill="F8FAFC"/>
          </w:tcPr>
          <w:p>
            <w:r>
              <w:rPr>
                <w:b/>
                <w:color w:val="22C55E"/>
                <w:sz w:val="18"/>
              </w:rPr>
              <w:t>Native (Enthalpy Aware)</w:t>
            </w:r>
          </w:p>
        </w:tc>
      </w:tr>
    </w:tbl>
    <w:p>
      <w:pPr>
        <w:spacing w:after="240"/>
      </w:pPr>
    </w:p>
    <w:p>
      <w:pPr>
        <w:pStyle w:val="Heading1"/>
      </w:pPr>
      <w:r>
        <w:t>5. Conclusions &amp; References</w:t>
      </w:r>
    </w:p>
    <w:p>
      <w:r>
        <w:t>In conclusion, the proposed Intelligent Fuzzy Logic Controller demonstrates outstanding performance for space cooling automation. It achieves a 24.23% electrical energy reduction compared to standard thermostats, eliminates mechanical switching shock, and natively compensates for ambient relative humidity. The algorithm can be readily precomputed into a 2D lookup table and deployed on low-cost microcontrollers (e.g. ESP32 or STM32) with sub-millisecond execution times.</w:t>
        <w:br/>
        <w:br/>
        <w:t>Key References:</w:t>
        <w:br/>
        <w:t>1. Zadeh, L. A. (1965). 'Fuzzy sets.' Information and Control, 8(3), 338–353.</w:t>
        <w:br/>
        <w:t>2. Mamdani, E. H., &amp; Assilian, S. (1975). 'An experiment in linguistic synthesis with a fuzzy logic controller.' Int. J. Man-Mach. Stud., 7(1), 1–13.</w:t>
        <w:br/>
        <w:t>3. Ross, T. J. (2016). Fuzzy Logic with Engineering Applications, 4th ed., John Wiley &amp; Sons.</w:t>
        <w:br/>
        <w:t>4. Rajasekaran, S., &amp; Pai, G. A. V. (2003). Neural Networks, Fuzzy Logic and Genetic Algorithms: Synthesis and Applications, PHI Learning.</w:t>
        <w:br/>
        <w:t>5. ASHRAE Standard 55-2020: Thermal Environmental Conditions for Human Occupancy, Atlanta, GA, 2020.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