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Community Garden Reading Lab</w:t>
      </w:r>
    </w:p>
    <w:p>
      <w:r>
        <w:t>At Harbor City Middle School, a patch of empty land beside the library was turned into a community garden. At first, many students thought the project would only belong to the science club, but teachers invited every class to take part in it.</w:t>
      </w:r>
    </w:p>
    <w:p>
      <w:r>
        <w:t>Each class took turns watering the plants, measuring their height, and writing short observation notes. Because every student had a clear responsibility, attendance on gardening days became noticeably better. Some students who rarely spoke in class began volunteering to explain the growth records to visitors.</w:t>
      </w:r>
    </w:p>
    <w:p>
      <w:r>
        <w:t>By the end of the term, the garden produced tomatoes, mint, and lettuce. The harvest itself was not the most important result. More valuable was the change in the students. They had learned that a public space could improve when many people cared for it together.</w:t>
      </w:r>
    </w:p>
    <w:p>
      <w:pPr>
        <w:pStyle w:val="Heading2"/>
      </w:pPr>
      <w:r>
        <w:t>Teacher's Note</w:t>
      </w:r>
    </w:p>
    <w:p>
      <w:r>
        <w:t>The project improved participation because the work was shared, visible, and connected to real records instead of abstract homework alone.</w:t>
      </w:r>
    </w:p>
    <w:sectPr>
      <w:pgSz w:w="12240" w:h="15840"/>
      <w:pgMar w:top="1440" w:right="1800" w:bottom="1440" w:left="180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uiPriority w:val="9"/>
    <w:qFormat/>
  </w:style>
  <w:style w:type="paragraph" w:styleId="Heading2">
    <w:name w:val="heading 2"/>
    <w:basedOn w:val="Normal"/>
    <w:next w:val="Normal"/>
    <w:uiPriority w:val="9"/>
    <w:qFormat/>
  </w:style>
</w:styles>
</file>

<file path=word/_rels/document.xml.rels><?xml version="1.0" encoding="UTF-8" standalone="yes"?>
<Relationships xmlns="http://schemas.openxmlformats.org/package/2006/relationships"></Relationships>
</file>