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55236E" w14:textId="619B852C" w:rsidR="00BE288C" w:rsidRPr="00692E81" w:rsidRDefault="00692E81" w:rsidP="00692E81">
      <w:pPr>
        <w:spacing w:after="0" w:line="240" w:lineRule="auto"/>
        <w:jc w:val="center"/>
        <w:rPr>
          <w:rFonts w:ascii="Times New Roman" w:hAnsi="Times New Roman" w:cs="Times New Roman"/>
          <w:b/>
          <w:bCs/>
          <w:sz w:val="28"/>
          <w:szCs w:val="28"/>
          <w:lang w:val="en-GB"/>
        </w:rPr>
      </w:pPr>
      <w:r w:rsidRPr="00692E81">
        <w:rPr>
          <w:rFonts w:ascii="Times New Roman" w:hAnsi="Times New Roman" w:cs="Times New Roman"/>
          <w:b/>
          <w:bCs/>
          <w:sz w:val="28"/>
          <w:szCs w:val="28"/>
          <w:lang w:val="en-GB"/>
        </w:rPr>
        <w:t>DevNet 2026 Abstract</w:t>
      </w:r>
    </w:p>
    <w:p w14:paraId="3005A4A1" w14:textId="77777777" w:rsidR="00692E81" w:rsidRPr="00692E81" w:rsidRDefault="00692E81" w:rsidP="00692E81">
      <w:pPr>
        <w:spacing w:after="0" w:line="240" w:lineRule="auto"/>
        <w:jc w:val="center"/>
        <w:rPr>
          <w:rFonts w:ascii="Times New Roman" w:hAnsi="Times New Roman" w:cs="Times New Roman"/>
          <w:b/>
          <w:bCs/>
          <w:sz w:val="28"/>
          <w:szCs w:val="28"/>
          <w:lang w:val="en-GB"/>
        </w:rPr>
      </w:pPr>
      <w:r w:rsidRPr="00692E81">
        <w:rPr>
          <w:rFonts w:ascii="Times New Roman" w:hAnsi="Times New Roman" w:cs="Times New Roman"/>
          <w:b/>
          <w:bCs/>
          <w:sz w:val="28"/>
          <w:szCs w:val="28"/>
          <w:lang w:val="en-GB"/>
        </w:rPr>
        <w:t>2 – 4 December 2026</w:t>
      </w:r>
    </w:p>
    <w:p w14:paraId="7C3FA355" w14:textId="7DD2719B" w:rsidR="00692E81" w:rsidRPr="00692E81" w:rsidRDefault="00692E81" w:rsidP="00692E81">
      <w:pPr>
        <w:spacing w:after="0" w:line="240" w:lineRule="auto"/>
        <w:jc w:val="center"/>
        <w:rPr>
          <w:rFonts w:ascii="Times New Roman" w:hAnsi="Times New Roman" w:cs="Times New Roman"/>
          <w:b/>
          <w:bCs/>
          <w:sz w:val="28"/>
          <w:szCs w:val="28"/>
          <w:lang w:val="en-GB"/>
        </w:rPr>
      </w:pPr>
      <w:r w:rsidRPr="00692E81">
        <w:rPr>
          <w:rFonts w:ascii="Times New Roman" w:hAnsi="Times New Roman" w:cs="Times New Roman"/>
          <w:b/>
          <w:bCs/>
          <w:sz w:val="28"/>
          <w:szCs w:val="28"/>
          <w:lang w:val="en-GB"/>
        </w:rPr>
        <w:t>Victor</w:t>
      </w:r>
      <w:r w:rsidR="007D7851">
        <w:rPr>
          <w:rFonts w:ascii="Times New Roman" w:hAnsi="Times New Roman" w:cs="Times New Roman"/>
          <w:b/>
          <w:bCs/>
          <w:sz w:val="28"/>
          <w:szCs w:val="28"/>
          <w:lang w:val="en-GB"/>
        </w:rPr>
        <w:t>ia</w:t>
      </w:r>
      <w:r w:rsidRPr="00692E81">
        <w:rPr>
          <w:rFonts w:ascii="Times New Roman" w:hAnsi="Times New Roman" w:cs="Times New Roman"/>
          <w:b/>
          <w:bCs/>
          <w:sz w:val="28"/>
          <w:szCs w:val="28"/>
          <w:lang w:val="en-GB"/>
        </w:rPr>
        <w:t xml:space="preserve"> University of Wellington</w:t>
      </w:r>
    </w:p>
    <w:p w14:paraId="68C45C77" w14:textId="77777777" w:rsidR="00692E81" w:rsidRPr="00692E81" w:rsidRDefault="00692E81" w:rsidP="00692E81">
      <w:pPr>
        <w:spacing w:after="0" w:line="240" w:lineRule="auto"/>
        <w:rPr>
          <w:rFonts w:ascii="Times New Roman" w:hAnsi="Times New Roman" w:cs="Times New Roman"/>
          <w:b/>
          <w:bCs/>
          <w:lang w:val="en-GB"/>
        </w:rPr>
      </w:pPr>
    </w:p>
    <w:p w14:paraId="22F7B126" w14:textId="71AA9405" w:rsidR="00692E81" w:rsidRDefault="00692E81" w:rsidP="00692E81">
      <w:pPr>
        <w:spacing w:after="0" w:line="240" w:lineRule="auto"/>
        <w:rPr>
          <w:lang w:val="en-GB"/>
        </w:rPr>
      </w:pPr>
    </w:p>
    <w:p w14:paraId="12209830" w14:textId="1DEA6FBE" w:rsidR="00692E81" w:rsidRDefault="00692E81" w:rsidP="00692E81">
      <w:pPr>
        <w:spacing w:after="0" w:line="240" w:lineRule="auto"/>
        <w:rPr>
          <w:rFonts w:ascii="Times New Roman" w:hAnsi="Times New Roman" w:cs="Times New Roman"/>
          <w:sz w:val="22"/>
          <w:szCs w:val="22"/>
          <w:lang w:val="en-GB"/>
        </w:rPr>
      </w:pPr>
      <w:r w:rsidRPr="00692E81">
        <w:rPr>
          <w:rFonts w:ascii="Times New Roman" w:hAnsi="Times New Roman" w:cs="Times New Roman"/>
          <w:sz w:val="22"/>
          <w:szCs w:val="22"/>
          <w:lang w:val="en-GB"/>
        </w:rPr>
        <w:t xml:space="preserve">This year’s </w:t>
      </w:r>
      <w:r>
        <w:rPr>
          <w:rFonts w:ascii="Times New Roman" w:hAnsi="Times New Roman" w:cs="Times New Roman"/>
          <w:sz w:val="22"/>
          <w:szCs w:val="22"/>
          <w:lang w:val="en-GB"/>
        </w:rPr>
        <w:t xml:space="preserve">theme, “Rebalancing Worlds, Remaking Practice”, aims to reflect critically on development practice and explore pathways to more just and equitable futures. The conference is hosted by the Development Studies Programme within the School of Geography, Environment and Earth Sciences at </w:t>
      </w:r>
      <w:proofErr w:type="spellStart"/>
      <w:r>
        <w:rPr>
          <w:rFonts w:ascii="Times New Roman" w:hAnsi="Times New Roman" w:cs="Times New Roman"/>
          <w:sz w:val="22"/>
          <w:szCs w:val="22"/>
          <w:lang w:val="en-GB"/>
        </w:rPr>
        <w:t>Te</w:t>
      </w:r>
      <w:proofErr w:type="spellEnd"/>
      <w:r>
        <w:rPr>
          <w:rFonts w:ascii="Times New Roman" w:hAnsi="Times New Roman" w:cs="Times New Roman"/>
          <w:sz w:val="22"/>
          <w:szCs w:val="22"/>
          <w:lang w:val="en-GB"/>
        </w:rPr>
        <w:t xml:space="preserve"> Herenga Waka, Victoria University of Wellington. </w:t>
      </w:r>
    </w:p>
    <w:p w14:paraId="7B3619EA" w14:textId="77777777" w:rsidR="00692E81" w:rsidRDefault="00692E81" w:rsidP="00692E81">
      <w:pPr>
        <w:spacing w:after="0" w:line="240" w:lineRule="auto"/>
        <w:rPr>
          <w:rFonts w:ascii="Times New Roman" w:hAnsi="Times New Roman" w:cs="Times New Roman"/>
          <w:sz w:val="22"/>
          <w:szCs w:val="22"/>
          <w:lang w:val="en-GB"/>
        </w:rPr>
      </w:pPr>
    </w:p>
    <w:p w14:paraId="00198771" w14:textId="68255F2B" w:rsidR="00692E81" w:rsidRDefault="00692E81" w:rsidP="00692E81">
      <w:pPr>
        <w:spacing w:after="0" w:line="240" w:lineRule="auto"/>
        <w:rPr>
          <w:rFonts w:ascii="Times New Roman" w:hAnsi="Times New Roman" w:cs="Times New Roman"/>
          <w:sz w:val="22"/>
          <w:szCs w:val="22"/>
          <w:lang w:val="en-GB"/>
        </w:rPr>
      </w:pPr>
      <w:r>
        <w:rPr>
          <w:rFonts w:ascii="Times New Roman" w:hAnsi="Times New Roman" w:cs="Times New Roman"/>
          <w:sz w:val="22"/>
          <w:szCs w:val="22"/>
          <w:lang w:val="en-GB"/>
        </w:rPr>
        <w:t xml:space="preserve">There are three clusters to choose from. We agreed that the PRISMA review for FAR-SIDS is best suited for Cluster 1. Please see link below for more information on each cluster: </w:t>
      </w:r>
    </w:p>
    <w:p w14:paraId="7FD50F27" w14:textId="77777777" w:rsidR="00692E81" w:rsidRDefault="00692E81" w:rsidP="00692E81">
      <w:pPr>
        <w:spacing w:after="0" w:line="240" w:lineRule="auto"/>
        <w:rPr>
          <w:rFonts w:ascii="Times New Roman" w:hAnsi="Times New Roman" w:cs="Times New Roman"/>
          <w:sz w:val="22"/>
          <w:szCs w:val="22"/>
          <w:lang w:val="en-GB"/>
        </w:rPr>
      </w:pPr>
    </w:p>
    <w:p w14:paraId="01C169D1" w14:textId="216432A1" w:rsidR="00692E81" w:rsidRDefault="00692E81" w:rsidP="00692E81">
      <w:pPr>
        <w:spacing w:after="0" w:line="240" w:lineRule="auto"/>
        <w:rPr>
          <w:rFonts w:ascii="Times New Roman" w:hAnsi="Times New Roman" w:cs="Times New Roman"/>
          <w:sz w:val="22"/>
          <w:szCs w:val="22"/>
          <w:lang w:val="en-GB"/>
        </w:rPr>
      </w:pPr>
      <w:hyperlink r:id="rId5" w:history="1">
        <w:r w:rsidRPr="004900EB">
          <w:rPr>
            <w:rStyle w:val="Hyperlink"/>
            <w:rFonts w:ascii="Times New Roman" w:hAnsi="Times New Roman" w:cs="Times New Roman"/>
            <w:sz w:val="22"/>
            <w:szCs w:val="22"/>
            <w:lang w:val="en-GB"/>
          </w:rPr>
          <w:t>https://www.wgtn.ac.nz/sgees/about/events/devnet-2026-conference</w:t>
        </w:r>
      </w:hyperlink>
    </w:p>
    <w:p w14:paraId="33636093" w14:textId="77777777" w:rsidR="00692E81" w:rsidRDefault="00692E81" w:rsidP="00692E81">
      <w:pPr>
        <w:pBdr>
          <w:bottom w:val="single" w:sz="12" w:space="1" w:color="auto"/>
        </w:pBdr>
        <w:spacing w:after="0" w:line="240" w:lineRule="auto"/>
        <w:rPr>
          <w:rFonts w:ascii="Times New Roman" w:hAnsi="Times New Roman" w:cs="Times New Roman"/>
          <w:sz w:val="22"/>
          <w:szCs w:val="22"/>
          <w:lang w:val="en-GB"/>
        </w:rPr>
      </w:pPr>
    </w:p>
    <w:p w14:paraId="0AADB94C" w14:textId="77777777" w:rsidR="00692E81" w:rsidRPr="00692E81" w:rsidRDefault="00692E81" w:rsidP="00692E81">
      <w:pPr>
        <w:spacing w:after="0" w:line="240" w:lineRule="auto"/>
        <w:rPr>
          <w:rFonts w:ascii="Times New Roman" w:hAnsi="Times New Roman" w:cs="Times New Roman"/>
          <w:sz w:val="22"/>
          <w:szCs w:val="22"/>
          <w:lang w:val="en-GB"/>
        </w:rPr>
      </w:pPr>
    </w:p>
    <w:p w14:paraId="10AC1FA0" w14:textId="77777777" w:rsidR="00313DD8" w:rsidRPr="00313DD8" w:rsidRDefault="00313DD8" w:rsidP="00313DD8">
      <w:pPr>
        <w:spacing w:after="0" w:line="240" w:lineRule="auto"/>
        <w:rPr>
          <w:rFonts w:ascii="Times New Roman" w:hAnsi="Times New Roman" w:cs="Times New Roman"/>
          <w:b/>
          <w:bCs/>
          <w:lang w:val="en-GB"/>
        </w:rPr>
      </w:pPr>
      <w:r w:rsidRPr="00313DD8">
        <w:rPr>
          <w:rFonts w:ascii="Times New Roman" w:hAnsi="Times New Roman" w:cs="Times New Roman"/>
          <w:b/>
          <w:bCs/>
          <w:lang w:val="en-GB"/>
        </w:rPr>
        <w:t>Aid, remittances and the renegotiation of responsibility in Small Island Developing States</w:t>
      </w:r>
    </w:p>
    <w:p w14:paraId="6BA20B32" w14:textId="77777777" w:rsidR="00692E81" w:rsidRDefault="00692E81" w:rsidP="00692E81">
      <w:pPr>
        <w:spacing w:after="0" w:line="240" w:lineRule="auto"/>
        <w:rPr>
          <w:rFonts w:ascii="Times New Roman" w:hAnsi="Times New Roman" w:cs="Times New Roman"/>
          <w:b/>
          <w:bCs/>
          <w:sz w:val="22"/>
          <w:szCs w:val="22"/>
          <w:lang w:val="en-GB"/>
        </w:rPr>
      </w:pPr>
    </w:p>
    <w:p w14:paraId="50B22956" w14:textId="5111C20D" w:rsidR="00692E81" w:rsidRPr="00692E81" w:rsidRDefault="00692E81" w:rsidP="00692E81">
      <w:pPr>
        <w:spacing w:after="0" w:line="240" w:lineRule="auto"/>
        <w:rPr>
          <w:rFonts w:ascii="Times New Roman" w:hAnsi="Times New Roman" w:cs="Times New Roman"/>
          <w:sz w:val="20"/>
          <w:szCs w:val="20"/>
          <w:lang w:val="en-GB"/>
        </w:rPr>
      </w:pPr>
      <w:r w:rsidRPr="00692E81">
        <w:rPr>
          <w:rFonts w:ascii="Times New Roman" w:hAnsi="Times New Roman" w:cs="Times New Roman"/>
          <w:b/>
          <w:bCs/>
          <w:sz w:val="20"/>
          <w:szCs w:val="20"/>
          <w:lang w:val="en-GB"/>
        </w:rPr>
        <w:t>Dr Roxane de Waegh</w:t>
      </w:r>
      <w:r w:rsidRPr="00692E81">
        <w:rPr>
          <w:rFonts w:ascii="Times New Roman" w:hAnsi="Times New Roman" w:cs="Times New Roman"/>
          <w:sz w:val="20"/>
          <w:szCs w:val="20"/>
          <w:lang w:val="en-GB"/>
        </w:rPr>
        <w:t>, Marie S</w:t>
      </w:r>
      <w:r w:rsidR="00021634">
        <w:rPr>
          <w:rFonts w:ascii="Times New Roman" w:hAnsi="Times New Roman" w:cs="Times New Roman"/>
          <w:sz w:val="20"/>
          <w:szCs w:val="20"/>
          <w:lang w:val="en-GB"/>
        </w:rPr>
        <w:t>kł</w:t>
      </w:r>
      <w:r w:rsidRPr="00692E81">
        <w:rPr>
          <w:rFonts w:ascii="Times New Roman" w:hAnsi="Times New Roman" w:cs="Times New Roman"/>
          <w:sz w:val="20"/>
          <w:szCs w:val="20"/>
          <w:lang w:val="en-GB"/>
        </w:rPr>
        <w:t xml:space="preserve">odowska-Curie Postdoctoral Fellow, Islands and </w:t>
      </w:r>
      <w:r w:rsidR="00021634">
        <w:rPr>
          <w:rFonts w:ascii="Times New Roman" w:hAnsi="Times New Roman" w:cs="Times New Roman"/>
          <w:sz w:val="20"/>
          <w:szCs w:val="20"/>
          <w:lang w:val="en-GB"/>
        </w:rPr>
        <w:t>S</w:t>
      </w:r>
      <w:r w:rsidRPr="00692E81">
        <w:rPr>
          <w:rFonts w:ascii="Times New Roman" w:hAnsi="Times New Roman" w:cs="Times New Roman"/>
          <w:sz w:val="20"/>
          <w:szCs w:val="20"/>
          <w:lang w:val="en-GB"/>
        </w:rPr>
        <w:t>mall States Institute, University of Malta</w:t>
      </w:r>
    </w:p>
    <w:p w14:paraId="77282138" w14:textId="38E03A4E" w:rsidR="00692E81" w:rsidRPr="00692E81" w:rsidRDefault="00692E81" w:rsidP="00692E81">
      <w:pPr>
        <w:spacing w:after="0" w:line="240" w:lineRule="auto"/>
        <w:rPr>
          <w:rFonts w:ascii="Times New Roman" w:hAnsi="Times New Roman" w:cs="Times New Roman"/>
          <w:sz w:val="20"/>
          <w:szCs w:val="20"/>
          <w:lang w:val="en-GB"/>
        </w:rPr>
      </w:pPr>
      <w:r w:rsidRPr="00692E81">
        <w:rPr>
          <w:rFonts w:ascii="Times New Roman" w:hAnsi="Times New Roman" w:cs="Times New Roman"/>
          <w:b/>
          <w:bCs/>
          <w:sz w:val="20"/>
          <w:szCs w:val="20"/>
          <w:lang w:val="en-GB"/>
        </w:rPr>
        <w:t>Professor Stefano Moncada</w:t>
      </w:r>
      <w:r w:rsidRPr="00692E81">
        <w:rPr>
          <w:rFonts w:ascii="Times New Roman" w:hAnsi="Times New Roman" w:cs="Times New Roman"/>
          <w:sz w:val="20"/>
          <w:szCs w:val="20"/>
          <w:lang w:val="en-GB"/>
        </w:rPr>
        <w:t>, Director, Islands and Small States Institute, University of Malta</w:t>
      </w:r>
    </w:p>
    <w:p w14:paraId="0DFAB750" w14:textId="77777777" w:rsidR="00692E81" w:rsidRDefault="00692E81" w:rsidP="00692E81">
      <w:pPr>
        <w:spacing w:after="0" w:line="240" w:lineRule="auto"/>
        <w:rPr>
          <w:rFonts w:ascii="Times New Roman" w:hAnsi="Times New Roman" w:cs="Times New Roman"/>
          <w:sz w:val="22"/>
          <w:szCs w:val="22"/>
          <w:lang w:val="en-GB"/>
        </w:rPr>
      </w:pPr>
    </w:p>
    <w:p w14:paraId="373155B2" w14:textId="1AE89812" w:rsidR="00692E81" w:rsidRDefault="00692E81" w:rsidP="00692E81">
      <w:pPr>
        <w:spacing w:after="0" w:line="240" w:lineRule="auto"/>
        <w:rPr>
          <w:rFonts w:ascii="Times New Roman" w:hAnsi="Times New Roman" w:cs="Times New Roman"/>
          <w:b/>
          <w:bCs/>
          <w:sz w:val="22"/>
          <w:szCs w:val="22"/>
          <w:lang w:val="en-GB"/>
        </w:rPr>
      </w:pPr>
      <w:r>
        <w:rPr>
          <w:rFonts w:ascii="Times New Roman" w:hAnsi="Times New Roman" w:cs="Times New Roman"/>
          <w:b/>
          <w:bCs/>
          <w:sz w:val="22"/>
          <w:szCs w:val="22"/>
          <w:lang w:val="en-GB"/>
        </w:rPr>
        <w:t>Abstract</w:t>
      </w:r>
    </w:p>
    <w:p w14:paraId="7A0B2C56" w14:textId="0FC1C61C" w:rsidR="00692E81" w:rsidRDefault="00692E81" w:rsidP="00692E81">
      <w:pPr>
        <w:spacing w:after="0" w:line="240" w:lineRule="auto"/>
        <w:rPr>
          <w:rFonts w:ascii="Times New Roman" w:hAnsi="Times New Roman" w:cs="Times New Roman"/>
          <w:sz w:val="22"/>
          <w:szCs w:val="22"/>
          <w:lang w:val="en-GB"/>
        </w:rPr>
      </w:pPr>
    </w:p>
    <w:p w14:paraId="14B3F328" w14:textId="77777777" w:rsidR="00313DD8" w:rsidRPr="00313DD8" w:rsidRDefault="00313DD8" w:rsidP="00313DD8">
      <w:pPr>
        <w:spacing w:after="0" w:line="240" w:lineRule="auto"/>
        <w:rPr>
          <w:rFonts w:ascii="Times New Roman" w:hAnsi="Times New Roman" w:cs="Times New Roman"/>
          <w:sz w:val="22"/>
          <w:szCs w:val="22"/>
        </w:rPr>
      </w:pPr>
      <w:r w:rsidRPr="00313DD8">
        <w:rPr>
          <w:rFonts w:ascii="Times New Roman" w:hAnsi="Times New Roman" w:cs="Times New Roman"/>
          <w:sz w:val="22"/>
          <w:szCs w:val="22"/>
        </w:rPr>
        <w:t xml:space="preserve">Foreign aid and remittances are the two largest external financial flows into Small Island Developing States. Official development assistance from OECD Development Assistance Committee members fell 23.1% in real terms in 2025, the largest annual contraction recorded, and as allocations become more transactional, remittances are increasingly invoked as the resource that will compensate. This paper interrogates that expectation through a PRISMA 2020 systematic review of 201 studies of aid, remittances and livelihoods in island settings. The review finds two literatures that have developed almost entirely in parallel. Only a handful of studies estimate both flows together, all at a macroeconomic level, and none traces both into the same households. Yet even that evidence dismantles the substitution expectation, which we show rests on three implicit conditions: </w:t>
      </w:r>
      <w:proofErr w:type="spellStart"/>
      <w:r w:rsidRPr="00313DD8">
        <w:rPr>
          <w:rFonts w:ascii="Times New Roman" w:hAnsi="Times New Roman" w:cs="Times New Roman"/>
          <w:sz w:val="22"/>
          <w:szCs w:val="22"/>
        </w:rPr>
        <w:t>i</w:t>
      </w:r>
      <w:proofErr w:type="spellEnd"/>
      <w:r w:rsidRPr="00313DD8">
        <w:rPr>
          <w:rFonts w:ascii="Times New Roman" w:hAnsi="Times New Roman" w:cs="Times New Roman"/>
          <w:sz w:val="22"/>
          <w:szCs w:val="22"/>
        </w:rPr>
        <w:t>. that a unit of aid and a unit of remittance are interchangeable in what they buy, ii. that private transfers can expand to fill a public gap, and iii. that they arrive where aid would have arrived. Each fails against the evidence. We further show that the institutional boundary between the flows has eroded in the Pacific, where donor-administered labour schemes manufacture the transfers assumed to replace donor money. What substitution transfers is not finance but responsibility, from public institutions to migrant families, without evidence they can carry it or that the poorest households are reached. These findings suggest that an integrated approach, combining ethnography, household surveys and econometrics, is to be explored, examining both flows within the same households for the first time.</w:t>
      </w:r>
    </w:p>
    <w:p w14:paraId="17A13867" w14:textId="77777777" w:rsidR="0049137E" w:rsidRDefault="0049137E" w:rsidP="00692E81">
      <w:pPr>
        <w:spacing w:after="0" w:line="240" w:lineRule="auto"/>
        <w:rPr>
          <w:rFonts w:ascii="Times New Roman" w:hAnsi="Times New Roman" w:cs="Times New Roman"/>
          <w:sz w:val="22"/>
          <w:szCs w:val="22"/>
          <w:lang w:val="en-GB"/>
        </w:rPr>
      </w:pPr>
    </w:p>
    <w:p w14:paraId="7E632938" w14:textId="3897A206" w:rsidR="0049137E" w:rsidRDefault="0049137E" w:rsidP="00692E81">
      <w:pPr>
        <w:spacing w:after="0" w:line="240" w:lineRule="auto"/>
        <w:rPr>
          <w:rFonts w:ascii="Times New Roman" w:hAnsi="Times New Roman" w:cs="Times New Roman"/>
          <w:sz w:val="22"/>
          <w:szCs w:val="22"/>
          <w:lang w:val="en-GB"/>
        </w:rPr>
      </w:pPr>
      <w:r>
        <w:rPr>
          <w:rFonts w:ascii="Times New Roman" w:hAnsi="Times New Roman" w:cs="Times New Roman"/>
          <w:b/>
          <w:bCs/>
          <w:sz w:val="22"/>
          <w:szCs w:val="22"/>
          <w:lang w:val="en-GB"/>
        </w:rPr>
        <w:t xml:space="preserve">Keywords: </w:t>
      </w:r>
      <w:r>
        <w:rPr>
          <w:rFonts w:ascii="Times New Roman" w:hAnsi="Times New Roman" w:cs="Times New Roman"/>
          <w:sz w:val="22"/>
          <w:szCs w:val="22"/>
          <w:lang w:val="en-GB"/>
        </w:rPr>
        <w:t xml:space="preserve">foreign aid, remittances, Small Island Developing States, livelihoods, </w:t>
      </w:r>
      <w:r w:rsidR="00021634">
        <w:rPr>
          <w:rFonts w:ascii="Times New Roman" w:hAnsi="Times New Roman" w:cs="Times New Roman"/>
          <w:sz w:val="22"/>
          <w:szCs w:val="22"/>
          <w:lang w:val="en-GB"/>
        </w:rPr>
        <w:t>development finance, labour mobility</w:t>
      </w:r>
    </w:p>
    <w:p w14:paraId="1642F872" w14:textId="77777777" w:rsidR="008A2C89" w:rsidRDefault="008A2C89" w:rsidP="00692E81">
      <w:pPr>
        <w:spacing w:after="0" w:line="240" w:lineRule="auto"/>
        <w:rPr>
          <w:rFonts w:ascii="Times New Roman" w:hAnsi="Times New Roman" w:cs="Times New Roman"/>
          <w:sz w:val="22"/>
          <w:szCs w:val="22"/>
          <w:lang w:val="en-GB"/>
        </w:rPr>
      </w:pPr>
    </w:p>
    <w:p w14:paraId="542F8F31" w14:textId="77777777" w:rsidR="008134A8" w:rsidRDefault="008134A8" w:rsidP="008134A8">
      <w:pPr>
        <w:spacing w:after="0" w:line="240" w:lineRule="auto"/>
        <w:rPr>
          <w:rFonts w:ascii="Times New Roman" w:hAnsi="Times New Roman" w:cs="Times New Roman"/>
          <w:b/>
          <w:bCs/>
          <w:sz w:val="22"/>
          <w:szCs w:val="22"/>
        </w:rPr>
      </w:pPr>
    </w:p>
    <w:p w14:paraId="56B73B3F" w14:textId="77777777" w:rsidR="008134A8" w:rsidRDefault="008134A8" w:rsidP="008134A8">
      <w:pPr>
        <w:spacing w:after="0" w:line="240" w:lineRule="auto"/>
        <w:rPr>
          <w:rFonts w:ascii="Times New Roman" w:hAnsi="Times New Roman" w:cs="Times New Roman"/>
          <w:b/>
          <w:bCs/>
          <w:sz w:val="22"/>
          <w:szCs w:val="22"/>
        </w:rPr>
      </w:pPr>
    </w:p>
    <w:p w14:paraId="21FD6E01" w14:textId="77777777" w:rsidR="008134A8" w:rsidRDefault="008134A8" w:rsidP="008134A8">
      <w:pPr>
        <w:spacing w:after="0" w:line="240" w:lineRule="auto"/>
        <w:rPr>
          <w:rFonts w:ascii="Times New Roman" w:hAnsi="Times New Roman" w:cs="Times New Roman"/>
          <w:b/>
          <w:bCs/>
          <w:sz w:val="22"/>
          <w:szCs w:val="22"/>
        </w:rPr>
      </w:pPr>
    </w:p>
    <w:p w14:paraId="35BD6011" w14:textId="77777777" w:rsidR="008134A8" w:rsidRDefault="008134A8" w:rsidP="008134A8">
      <w:pPr>
        <w:spacing w:after="0" w:line="240" w:lineRule="auto"/>
        <w:rPr>
          <w:rFonts w:ascii="Times New Roman" w:hAnsi="Times New Roman" w:cs="Times New Roman"/>
          <w:b/>
          <w:bCs/>
          <w:sz w:val="22"/>
          <w:szCs w:val="22"/>
        </w:rPr>
      </w:pPr>
    </w:p>
    <w:p w14:paraId="5B28CFD0" w14:textId="77777777" w:rsidR="008134A8" w:rsidRDefault="008134A8" w:rsidP="008134A8">
      <w:pPr>
        <w:spacing w:after="0" w:line="240" w:lineRule="auto"/>
        <w:rPr>
          <w:rFonts w:ascii="Times New Roman" w:hAnsi="Times New Roman" w:cs="Times New Roman"/>
          <w:b/>
          <w:bCs/>
          <w:sz w:val="22"/>
          <w:szCs w:val="22"/>
        </w:rPr>
      </w:pPr>
    </w:p>
    <w:p w14:paraId="292B4847" w14:textId="77777777" w:rsidR="008134A8" w:rsidRDefault="008134A8" w:rsidP="008134A8">
      <w:pPr>
        <w:spacing w:after="0" w:line="240" w:lineRule="auto"/>
        <w:rPr>
          <w:rFonts w:ascii="Times New Roman" w:hAnsi="Times New Roman" w:cs="Times New Roman"/>
          <w:b/>
          <w:bCs/>
          <w:sz w:val="22"/>
          <w:szCs w:val="22"/>
        </w:rPr>
      </w:pPr>
    </w:p>
    <w:p w14:paraId="50C49062" w14:textId="77777777" w:rsidR="008134A8" w:rsidRPr="008A2C89" w:rsidRDefault="008134A8" w:rsidP="008A2C89">
      <w:pPr>
        <w:spacing w:after="0" w:line="240" w:lineRule="auto"/>
        <w:rPr>
          <w:rFonts w:ascii="Times New Roman" w:hAnsi="Times New Roman" w:cs="Times New Roman"/>
          <w:sz w:val="22"/>
          <w:szCs w:val="22"/>
          <w:lang w:val="en-GB"/>
        </w:rPr>
      </w:pPr>
    </w:p>
    <w:sectPr w:rsidR="008134A8" w:rsidRPr="008A2C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E6B7C7F"/>
    <w:multiLevelType w:val="multilevel"/>
    <w:tmpl w:val="CA0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82DBF"/>
    <w:multiLevelType w:val="multilevel"/>
    <w:tmpl w:val="7FC6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0C79D3"/>
    <w:multiLevelType w:val="hybridMultilevel"/>
    <w:tmpl w:val="30BAC7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36948795">
    <w:abstractNumId w:val="2"/>
  </w:num>
  <w:num w:numId="2" w16cid:durableId="1509515015">
    <w:abstractNumId w:val="1"/>
  </w:num>
  <w:num w:numId="3" w16cid:durableId="19577160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81"/>
    <w:rsid w:val="00021634"/>
    <w:rsid w:val="000D2CDB"/>
    <w:rsid w:val="00313DD8"/>
    <w:rsid w:val="0033293F"/>
    <w:rsid w:val="003B65DF"/>
    <w:rsid w:val="0046474B"/>
    <w:rsid w:val="0049137E"/>
    <w:rsid w:val="00495F1B"/>
    <w:rsid w:val="004D16B2"/>
    <w:rsid w:val="00692E81"/>
    <w:rsid w:val="007D7851"/>
    <w:rsid w:val="008134A8"/>
    <w:rsid w:val="008A2C89"/>
    <w:rsid w:val="008F68E2"/>
    <w:rsid w:val="009A4710"/>
    <w:rsid w:val="00A01A28"/>
    <w:rsid w:val="00A63AEE"/>
    <w:rsid w:val="00BE288C"/>
    <w:rsid w:val="00DE1705"/>
    <w:rsid w:val="00ED5557"/>
    <w:rsid w:val="00F35DB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5B23E"/>
  <w15:chartTrackingRefBased/>
  <w15:docId w15:val="{7C2D9C2E-8175-8441-B87B-265F999FA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E81"/>
    <w:rPr>
      <w:rFonts w:eastAsiaTheme="majorEastAsia" w:cstheme="majorBidi"/>
      <w:color w:val="272727" w:themeColor="text1" w:themeTint="D8"/>
    </w:rPr>
  </w:style>
  <w:style w:type="paragraph" w:styleId="Title">
    <w:name w:val="Title"/>
    <w:basedOn w:val="Normal"/>
    <w:next w:val="Normal"/>
    <w:link w:val="TitleChar"/>
    <w:uiPriority w:val="10"/>
    <w:qFormat/>
    <w:rsid w:val="00692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E81"/>
    <w:pPr>
      <w:spacing w:before="160"/>
      <w:jc w:val="center"/>
    </w:pPr>
    <w:rPr>
      <w:i/>
      <w:iCs/>
      <w:color w:val="404040" w:themeColor="text1" w:themeTint="BF"/>
    </w:rPr>
  </w:style>
  <w:style w:type="character" w:customStyle="1" w:styleId="QuoteChar">
    <w:name w:val="Quote Char"/>
    <w:basedOn w:val="DefaultParagraphFont"/>
    <w:link w:val="Quote"/>
    <w:uiPriority w:val="29"/>
    <w:rsid w:val="00692E81"/>
    <w:rPr>
      <w:i/>
      <w:iCs/>
      <w:color w:val="404040" w:themeColor="text1" w:themeTint="BF"/>
    </w:rPr>
  </w:style>
  <w:style w:type="paragraph" w:styleId="ListParagraph">
    <w:name w:val="List Paragraph"/>
    <w:basedOn w:val="Normal"/>
    <w:uiPriority w:val="34"/>
    <w:qFormat/>
    <w:rsid w:val="00692E81"/>
    <w:pPr>
      <w:ind w:left="720"/>
      <w:contextualSpacing/>
    </w:pPr>
  </w:style>
  <w:style w:type="character" w:styleId="IntenseEmphasis">
    <w:name w:val="Intense Emphasis"/>
    <w:basedOn w:val="DefaultParagraphFont"/>
    <w:uiPriority w:val="21"/>
    <w:qFormat/>
    <w:rsid w:val="00692E81"/>
    <w:rPr>
      <w:i/>
      <w:iCs/>
      <w:color w:val="0F4761" w:themeColor="accent1" w:themeShade="BF"/>
    </w:rPr>
  </w:style>
  <w:style w:type="paragraph" w:styleId="IntenseQuote">
    <w:name w:val="Intense Quote"/>
    <w:basedOn w:val="Normal"/>
    <w:next w:val="Normal"/>
    <w:link w:val="IntenseQuoteChar"/>
    <w:uiPriority w:val="30"/>
    <w:qFormat/>
    <w:rsid w:val="00692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E81"/>
    <w:rPr>
      <w:i/>
      <w:iCs/>
      <w:color w:val="0F4761" w:themeColor="accent1" w:themeShade="BF"/>
    </w:rPr>
  </w:style>
  <w:style w:type="character" w:styleId="IntenseReference">
    <w:name w:val="Intense Reference"/>
    <w:basedOn w:val="DefaultParagraphFont"/>
    <w:uiPriority w:val="32"/>
    <w:qFormat/>
    <w:rsid w:val="00692E81"/>
    <w:rPr>
      <w:b/>
      <w:bCs/>
      <w:smallCaps/>
      <w:color w:val="0F4761" w:themeColor="accent1" w:themeShade="BF"/>
      <w:spacing w:val="5"/>
    </w:rPr>
  </w:style>
  <w:style w:type="character" w:styleId="Hyperlink">
    <w:name w:val="Hyperlink"/>
    <w:basedOn w:val="DefaultParagraphFont"/>
    <w:uiPriority w:val="99"/>
    <w:unhideWhenUsed/>
    <w:rsid w:val="00692E81"/>
    <w:rPr>
      <w:color w:val="467886" w:themeColor="hyperlink"/>
      <w:u w:val="single"/>
    </w:rPr>
  </w:style>
  <w:style w:type="character" w:styleId="UnresolvedMention">
    <w:name w:val="Unresolved Mention"/>
    <w:basedOn w:val="DefaultParagraphFont"/>
    <w:uiPriority w:val="99"/>
    <w:semiHidden/>
    <w:unhideWhenUsed/>
    <w:rsid w:val="00692E81"/>
    <w:rPr>
      <w:color w:val="605E5C"/>
      <w:shd w:val="clear" w:color="auto" w:fill="E1DFDD"/>
    </w:rPr>
  </w:style>
  <w:style w:type="paragraph" w:customStyle="1" w:styleId="font-claude-response-body">
    <w:name w:val="font-claude-response-body"/>
    <w:basedOn w:val="Normal"/>
    <w:rsid w:val="008134A8"/>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wgtn.ac.nz/sgees/about/events/devnet-2026-confere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403</Words>
  <Characters>2474</Characters>
  <Application>Microsoft Office Word</Application>
  <DocSecurity>0</DocSecurity>
  <Lines>53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Roxane de Waegh</dc:creator>
  <cp:keywords/>
  <dc:description/>
  <cp:lastModifiedBy>Roxane de Waegh</cp:lastModifiedBy>
  <cp:revision>4</cp:revision>
  <dcterms:created xsi:type="dcterms:W3CDTF">2026-08-13T12:58:00Z</dcterms:created>
  <dcterms:modified xsi:type="dcterms:W3CDTF">2026-08-15T14:57:00Z</dcterms:modified>
</cp:coreProperties>
</file>