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5496497">
      <w:pPr>
        <w:pStyle w:val="000002"/>
        <w:keepNext w:val="1"/>
        <w:keepLines w:val="1"/>
        <w:spacing w:before="100" w:beforeAutospacing="1" w:after="100" w:afterAutospacing="1" w:line="360"/>
        <w:jc w:val="center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a1a1a"/>
          <w:sz w:val="36"/>
        </w:rPr>
        <w:t>本科毕业设计（论文）开题报告</w:t>
      </w:r>
    </w:p>
    <w:p w14:paraId="7C2B6D4A">
      <w:pPr>
        <w:spacing w:line="420"/>
        <w:ind w:firstLine="480"/>
        <w:jc w:val="center"/>
        <w:rPr>
          <w:color w:val="1a1a1a"/>
        </w:rPr>
      </w:pPr>
      <w:r>
        <w:rPr>
          <w:rFonts w:hint="eastAsia" w:ascii="黑体" w:hAnsi="黑体" w:eastAsia="黑体" w:cs="黑体"/>
          <w:color w:val="1a1a1a"/>
          <w:spacing w:val="80"/>
          <w:sz w:val="28"/>
        </w:rPr>
        <w:t>基于 STM32 的电子秤设计与温度补偿研究</w:t>
      </w:r>
    </w:p>
    <w:p w14:paraId="0DF9E39E">
      <w:pPr>
        <w:spacing w:line="408"/>
        <w:ind w:firstLine="48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学生姓名：王振申　　　学号：23211710321</w:t>
      </w:r>
    </w:p>
    <w:p w14:paraId="0FBF8C04">
      <w:pPr>
        <w:spacing w:line="408"/>
        <w:ind w:firstLine="480"/>
        <w:jc w:val="center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2"/>
        </w:rPr>
        <w:t>开题日期：2026 年 10 月</w:t>
      </w:r>
    </w:p>
    <w:p w14:paraId="5BD76593">
      <w:pPr>
        <w:pStyle w:val="000003"/>
        <w:keepNext w:val="1"/>
        <w:keepLines w:val="1"/>
        <w:spacing w:before="320" w:beforeAutospacing="1" w:after="320" w:afterAutospacing="1" w:line="360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8"/>
        </w:rPr>
        <w:t>一、选题的背景与意义</w:t>
      </w:r>
    </w:p>
    <w:p w14:paraId="00EDC91C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把 200 g 的砝码放上秤盘，串口计数从三万多跳到五万五千多。按 177.6184 计数/g 算，200 g 对应三万五千多个计数，余量看着很足。可同一只砝码换个位置再放一次，读数能差出零点几克；空载放二十分钟，零点也会自己往上爬。这两件事都不是程序算错，问题在模拟端和机械端。</w:t>
      </w:r>
    </w:p>
    <w:p w14:paraId="3F80600A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电子秤的核心是一段应变式称重梁，梁上贴四片应变片接成惠斯通电桥。加载时梁微微弯曲，应变片跟着伸缩、阻值改变，电桥输出差分电压。这个电压很小：1～2 mV/V 的传感器在 3.3 V 激励下满量程不过几毫伏，不放大上千倍，ADC 读不出细节。HX711 把放大、24 位 Σ-Δ 调制和片内稳压做进一颗芯片，配 STM32F103 就能低成本搭出完整的数字秤。</w:t>
      </w:r>
    </w:p>
    <w:p w14:paraId="46D90E08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屏幕上出现稳定数字，只说明链路通了。数字准不准，还要看另外一串东西：弹性体的模量、应变片的灵敏系数、供电稳不稳、预紧力多大、加载过几次、砝码放在中心还是边上，以及温度。</w:t>
      </w:r>
    </w:p>
    <w:p w14:paraId="377580BF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其中两类误判最常见。一是把空载漂移一律当成温漂，其实机械蠕变、螺钉松动、电源波动都能造成同样现象。二是用开机去皮把漂移抹掉，空载看着永远是 0.000，可零点一旦在带载时移动，误差就直接加在重量上，操作的人还看不出来。已有研究也指出，首次加载后的回零误差与弹性体内部的机械迟滞关系很大，温度场不均匀时用一点温度补偿不够。所以补偿系数不能从手册上抄，得用自己设备的原始计数、同步测到的温度和没参与拟合的数据推出来。</w:t>
      </w:r>
    </w:p>
    <w:p w14:paraId="57F6E86A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本课题用 STM32F103C8T6 做主控，HX711 采 24 位称重信号，DS18B20 贴在秤梁上测温，SSD1306 显示结果，把温度、零点、灵敏度三者的关系测出来，拟合成补偿式，再用另一批数据检验效果。课程里分散的单片机接口、模拟调理、数字滤波和误差分析要在这里串成一条能跑通的链路，哪一环没做好，秤就是不准。</w:t>
      </w:r>
    </w:p>
    <w:p w14:paraId="3964C056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硬件上还有一个情况要交代。任务书设想的量程是几百克，实际拿到的是额定 20 kg 的梁，差了一个数量级以上。用它称几十克到几百克，量程富余很大，屏上多显示一位小数（0.1 g）只说明显示位数，不代表秤真能分辨 0.1 g，分辨能力由噪声、机械安装和传感器稳定性决定，跟小数点摆在哪无关。所以本文把“显示到几位”和“在多大范围内能稳定分辨多少质量”分开写，结论只覆盖真正做过的载荷和温度。</w:t>
      </w:r>
    </w:p>
    <w:p w14:paraId="7892FE71">
      <w:pPr>
        <w:pStyle w:val="000003"/>
        <w:keepNext w:val="1"/>
        <w:keepLines w:val="1"/>
        <w:spacing w:before="320" w:beforeAutospacing="1" w:after="320" w:afterAutospacing="1" w:line="360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8"/>
        </w:rPr>
        <w:t>二、研究的基本内容与拟解决的主要问题</w:t>
      </w:r>
    </w:p>
    <w:p w14:paraId="2A95ED86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要做的事分成三块。</w:t>
      </w:r>
    </w:p>
    <w:p w14:paraId="25921AAA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硬件这边，把最小系统、HX711、OLED、按键和 DS18B20 接口画到一块 PCB 上，替掉现在的面包板。引脚分配、模拟地与数字地怎么处理、去耦电容放在哪、上拉电阻怎么接，都得在原理图阶段定下来。这一步不做完，后面的温漂数据没有意义，面包板的接触电阻和杜邦线应力本身就会让零点漂。</w:t>
      </w:r>
    </w:p>
    <w:p w14:paraId="7CDE7220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软件这边，24 位读取、符号扩展、128 倍增益选通、超时判断、去皮和换算已经能跑；要补的是现场标定（比例系数现在还写死在程序里）、IIR 低通的对比评估，以及把温度读数与重量读数对齐到同一行输出。50/60 Hz 工频抑制不打算用软件做，理由在第三节说明。</w:t>
      </w:r>
    </w:p>
    <w:p w14:paraId="0E923AF1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实验这边，先用现有的 20 kg 梁在 100～800 g 区间做加载、卸载和重复加载的标定，算重复性与回零误差，再做偏载；然后在 10、20、30、40 ℃ 附近取温点，每点测空载和至少两个参考质量，拟合零点温漂系数 α 与灵敏度温漂系数 β，比较补偿前后的误差分布。</w:t>
      </w:r>
    </w:p>
    <w:p w14:paraId="167973BF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拟解决的主要问题有四个。</w:t>
      </w:r>
    </w:p>
    <w:p w14:paraId="69879FFF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一是小载荷段还剩多少分辨能力。</w:t>
      </w:r>
      <w:r>
        <w:rPr>
          <w:rFonts w:hint="eastAsia" w:ascii="宋体" w:hAnsi="宋体" w:eastAsia="宋体" w:cs="宋体"/>
          <w:color w:val="1a1a1a"/>
          <w:sz w:val="24"/>
        </w:rPr>
        <w:t>100～800 g 只占 20 kg 满量程的 0.5% 到 4%，梁的形变很小，输出相对噪声并不宽裕。临时装配下用两组 500 g 读数算出比例系数约 177.6184 计数/g，各点换算偏差落在 −0.428 到 −0.084 g。但这个数还不能当准确度用：500 g 砝码本身参与了系数计算，摆放位置和秤盘状态也没记录。结构定型后必须重新标定，把标定点和验证点分开。</w:t>
      </w:r>
    </w:p>
    <w:p w14:paraId="41A4079D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二是零点会跑。</w:t>
      </w:r>
      <w:r>
        <w:rPr>
          <w:rFonts w:hint="eastAsia" w:ascii="宋体" w:hAnsi="宋体" w:eastAsia="宋体" w:cs="宋体"/>
          <w:color w:val="1a1a1a"/>
          <w:sz w:val="24"/>
        </w:rPr>
        <w:t>开机去皮记下的零点和之后几次空载均值差了约 162 个计数，折成质量接近 0.9 g；终点空载又比中途空载低约 108 个计数；卸载后回零大约停在 +0.5 g。可能的原因有机械回弹、蠕变、供电波动和温度，要同步记下温度和原始计数，一项一项排。</w:t>
      </w:r>
    </w:p>
    <w:p w14:paraId="0C59CE7E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三是滤波压噪声的代价。</w:t>
      </w:r>
      <w:r>
        <w:rPr>
          <w:rFonts w:hint="eastAsia" w:ascii="宋体" w:hAnsi="宋体" w:eastAsia="宋体" w:cs="宋体"/>
          <w:color w:val="1a1a1a"/>
          <w:sz w:val="24"/>
        </w:rPr>
        <w:t>5 点滑动平均把空载和 500 g 的短时样本标准差从 0.156 g、0.154 g 压到 0.087 g、0.087 g，效果明显。代价是卸载时滤波输出要晚约 0.806 s 才接近空载值。窗口设多长，得把稳态波动和响应时间放在一起看，不能只看哪个数好看。</w:t>
      </w:r>
    </w:p>
    <w:p w14:paraId="3291A2DA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四是温漂怎么建模。</w:t>
      </w:r>
      <w:r>
        <w:rPr>
          <w:rFonts w:hint="eastAsia" w:ascii="宋体" w:hAnsi="宋体" w:eastAsia="宋体" w:cs="宋体"/>
          <w:color w:val="1a1a1a"/>
          <w:sz w:val="24"/>
        </w:rPr>
        <w:t>把原始计数写成 R(T,m)=b(T)+k(T)·m+ε，b(T) 是空载零点，k(T) 是灵敏度。对应任务书的 W(T)=W₀+α(T−T₀) 与 S(T)=W·k(1+β(T−T₀))，用空载数据辨识 α，带载数据辨识 β，再用没参与拟合的那批数据检验。残差若随温度系统性变化，说明一阶式子不够，要考虑分段或加二次项。</w:t>
      </w:r>
    </w:p>
    <w:p w14:paraId="1B2D45D9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预计成果有原理图与 PCB、程序、标定说明、原始数据、补偿系数与对比曲线，以及未达指标的原因分析。</w:t>
      </w:r>
    </w:p>
    <w:p w14:paraId="2217AD4E">
      <w:pPr>
        <w:pStyle w:val="000003"/>
        <w:keepNext w:val="1"/>
        <w:keepLines w:val="1"/>
        <w:spacing w:before="320" w:beforeAutospacing="1" w:after="320" w:afterAutospacing="1" w:line="360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8"/>
        </w:rPr>
        <w:t>三、研究的方法与技术路线</w:t>
      </w:r>
    </w:p>
    <w:p w14:paraId="79150F23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整个工作按五步走，前一步的产出是后一步的输入。</w:t>
      </w:r>
    </w:p>
    <w:p w14:paraId="7E7690DF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（1）硬件定型与接口核对。把手册里的供电范围、时序要求和增益配置整理成核对表；在 CubeMX 里配时钟、USART1、GPIO 和按键，HX711 用软件模拟时钟。装配上只有一条要求：秤盘只能通过预定的受力路径加载，螺钉和导线不能碰到活动部位。PCB 回来后重新核对电源和地，再上电。</w:t>
      </w:r>
    </w:p>
    <w:p w14:paraId="5F566663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（2）基准标定。结构固定、通电预热、供电稳定之后，记录空载和若干已知质量点，加载、卸载、重复加载各采一组长度相同的连续样本。用部分质量点求零点和比例系数，留一个点独立校验，算出均值、样本标准差、最大偏差和卸载回零差。</w:t>
      </w:r>
    </w:p>
    <w:p w14:paraId="7E9F7A4B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（3）温度实验。这一步的困难不在算法，在条件。实验室没有恒温箱，而 DS18B20 如果测的是空气温度而不是梁温，补偿就等于拿一个错的温度去修正。所以探头要贴在梁身靠近应变片处，用导热硅脂和铝箔胶带固定，线拴住不能留应力。温点暂定 10、20、30、40 ℃ 附近，用冰袋、室温、温水袋去凑，梁温连续五分钟变化小于 0.1 ℃ 才开始采集。每点测空载和至少两个参考质量，位置、供电、时长固定，并记下这轮是升温还是降温。温控条件不够，实际到多少度就写多少度，不凑整数。</w:t>
      </w:r>
    </w:p>
    <w:p w14:paraId="4FFBF032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（4）模型辨识与补偿。以参考温度 T₀ 下的零点 b₀ 和灵敏度 k₀ 为基准，最小二乘拟合 α、β，补偿后的质量按 m̂=[R−b(T)]/k(T) 计算。温漂指标统一取去皮后空载显示质量随温度的斜率（g/℃），带载误差和灵敏度变化单独报告，免得两个概念混在一起。</w:t>
      </w:r>
    </w:p>
    <w:p w14:paraId="73FF29E3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（5）独立验证。把不同日期或升降轮次的数据分成建模组与验证组，比较补偿前后空载漂移的斜率、平均绝对误差、最大绝对误差，以及误差随温度的变化，画出补偿系数表、温度—漂移曲线和误差分布。R² 只用来说明拟合程度，不当精度指标。数据按日期、状态、温度分文件存，异常读数保留不删。</w:t>
      </w:r>
    </w:p>
    <w:p w14:paraId="0EA46DBE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每个阶段以可检查的产出收尾：硬件留存供电与引脚核对记录，软件留存编译日志和串口原文，实验留存砝码组合、温度与加载顺序。</w:t>
      </w:r>
    </w:p>
    <w:p w14:paraId="15FF8076">
      <w:pPr>
        <w:pStyle w:val="000003"/>
        <w:keepNext w:val="1"/>
        <w:keepLines w:val="1"/>
        <w:spacing w:before="320" w:beforeAutospacing="1" w:after="320" w:afterAutospacing="1" w:line="360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8"/>
        </w:rPr>
        <w:t>四、研究的总体安排与进度</w:t>
      </w:r>
    </w:p>
    <w:p w14:paraId="622CC74A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2026 年 10 月：收集资料，定方案，完成任务书和开题报告。已完成的接线排查、串口标定、5 点滤波、OLED 显示和 DS18B20 测温记录一并归档。</w:t>
      </w:r>
    </w:p>
    <w:p w14:paraId="16011B33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2026 年 11 月：完成文献综述，准备开题答辩；细化模块划分，定下机械安装方式、供电方案，以及实验要用的参考质量和温度条件。</w:t>
      </w:r>
    </w:p>
    <w:p w14:paraId="1F73789B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2026 年 12 月—2027 年 1 月：画原理图、打板、焊接调试；补齐现场标定、单位切换和温度采集；在定型结构上重新去皮和标定。</w:t>
      </w:r>
    </w:p>
    <w:p w14:paraId="5ACE2894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2027 年 2 月—3 月：系统联调，做多温点、多载荷的温漂实验，拟合 α、β，完成补偿前后对比，写论文初稿。</w:t>
      </w:r>
    </w:p>
    <w:p w14:paraId="134A5DC9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2027 年 4 月：修改定稿，准备中期检查材料，补做必要的复测，核对图表、单位和结论是否一致。</w:t>
      </w:r>
    </w:p>
    <w:p w14:paraId="7FECBEF7">
      <w:pPr>
        <w:spacing w:line="420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2027 年 5 月：答辩，材料归档。</w:t>
      </w:r>
    </w:p>
    <w:p w14:paraId="0F871763">
      <w:pPr>
        <w:pStyle w:val="000003"/>
        <w:keepNext w:val="1"/>
        <w:keepLines w:val="1"/>
        <w:spacing w:before="320" w:beforeAutospacing="1" w:after="320" w:afterAutospacing="1" w:line="360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1a1a"/>
          <w:sz w:val="28"/>
        </w:rPr>
        <w:t>五、主要参考文献</w:t>
      </w:r>
    </w:p>
    <w:p w14:paraId="0F2ECBF1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ascii="宋体" w:hAnsi="宋体" w:eastAsia="宋体" w:cs="宋体"/>
          <w:color w:val="1a1a1a"/>
          <w:sz w:val="21"/>
        </w:rPr>
        <w:t>[1] Avia Semiconductor. HX711 24-bit ADC Datasheet (Rev. A/B)[Z]. 2012.</w:t>
      </w:r>
    </w:p>
    <w:p w14:paraId="02E6B91E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ascii="宋体" w:hAnsi="宋体" w:eastAsia="宋体" w:cs="宋体"/>
          <w:color w:val="1a1a1a"/>
          <w:sz w:val="21"/>
        </w:rPr>
        <w:t>[2] Maxim Integrated. DS18B20 Programmable Resolver Digital Temperature Sensor Datasheet[Z]. Maxim, 2019.</w:t>
      </w:r>
    </w:p>
    <w:p w14:paraId="6F02E0F8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ascii="宋体" w:hAnsi="宋体" w:eastAsia="宋体" w:cs="宋体"/>
          <w:color w:val="1a1a1a"/>
          <w:sz w:val="21"/>
        </w:rPr>
        <w:t>[3] Texas Instruments. AMS1117 1.0/1.5/2.5/3.1/3.3/5.0 Volt 1A Low Dropout Regulator Datasheet[Z]. TI, 2018.</w:t>
      </w:r>
    </w:p>
    <w:p w14:paraId="57A64A0E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[4] 王国旗, 张立军. 称重传感器温漂机理及温度补偿方法综述[J]. 计量技术, 2020(4): 45-49.</w:t>
      </w:r>
    </w:p>
    <w:p w14:paraId="0012EE44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[5] ISO 7634:1984 国际建议. 数字指示秤[S]. 国家计量技术, 2014.</w:t>
      </w:r>
    </w:p>
    <w:p w14:paraId="66AE4278">
      <w:pPr>
        <w:pBdr>
          <w:left w:space="24"/>
        </w:pBdr>
        <w:spacing w:line="384"/>
        <w:ind w:hanging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[6] JJG 539—2016. 数字指示秤检定规程[S]. 国家市场监督管理总局, 2016.</w:t>
      </w:r>
    </w:p>
    <w:p w14:paraId="0765A90F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3" w:semiHidden="1" w:unhideWhenUsed="1"/>
    <w:lsdException w:name="envelope address" w:semiHidden="1" w:unhideWhenUsed="1"/>
    <w:lsdException w:name="List Bullet 2" w:semiHidden="1" w:unhideWhenUsed="1"/>
    <w:lsdException w:name="List Bullet 5" w:semiHidden="1" w:unhideWhenUsed="1"/>
    <w:lsdException w:name="Body Text" w:semiHidden="1" w:unhideWhenUsed="1"/>
    <w:lsdException w:name="footer" w:semiHidden="1" w:unhideWhenUsed="1"/>
    <w:lsdException w:name="FollowedHyperlink" w:semiHidden="1" w:unhideWhenUsed="1"/>
    <w:lsdException w:name="endnote text" w:semiHidden="1" w:unhideWhenUsed="1"/>
    <w:lsdException w:name="Default Paragraph Font" w:uiPriority="1" w:semiHidden="1" w:unhideWhenUsed="1"/>
    <w:lsdException w:name="toc 6" w:uiPriority="39" w:semiHidden="1" w:unhideWhenUsed="1"/>
    <w:lsdException w:name="Subtitle" w:uiPriority="11" w:qFormat="1"/>
    <w:lsdException w:name="toc 5" w:uiPriority="39" w:semiHidden="1" w:unhideWhenUsed="1"/>
    <w:lsdException w:name="Body Text Indent 2" w:semiHidden="1" w:unhideWhenUsed="1"/>
    <w:lsdException w:name="List Continue 5" w:semiHidden="1" w:unhideWhenUsed="1"/>
    <w:lsdException w:name="Normal" w:uiPriority="0" w:qFormat="1"/>
    <w:lsdException w:name="Body Text First Indent" w:semiHidden="1" w:unhideWhenUsed="1"/>
    <w:lsdException w:name="toc 1" w:uiPriority="39" w:semiHidden="1" w:unhideWhenUsed="1"/>
    <w:lsdException w:name="List Continue" w:semiHidden="1" w:unhideWhenUsed="1"/>
    <w:lsdException w:name="endnote reference" w:semiHidden="1" w:unhideWhenUsed="1"/>
    <w:lsdException w:name="macro" w:semiHidden="1" w:unhideWhenUsed="1"/>
    <w:lsdException w:name="Body Text 2" w:semiHidden="1" w:unhideWhenUsed="1"/>
    <w:lsdException w:name="header" w:semiHidden="1" w:unhideWhenUsed="1"/>
    <w:lsdException w:name="index 4" w:semiHidden="1" w:unhideWhenUsed="1"/>
    <w:lsdException w:name="index 5" w:semiHidden="1" w:unhideWhenUsed="1"/>
    <w:lsdException w:name="toc 7" w:uiPriority="39" w:semiHidden="1" w:unhideWhenUsed="1"/>
    <w:lsdException w:name="List Number 2" w:semiHidden="1" w:unhideWhenUsed="1"/>
    <w:lsdException w:name="heading 5" w:uiPriority="9" w:semiHidden="1" w:unhideWhenUsed="1" w:qFormat="1"/>
    <w:lsdException w:name="List Bullet" w:semiHidden="1" w:unhideWhenUsed="1"/>
    <w:lsdException w:name="index 8" w:semiHidden="1" w:unhideWhenUsed="1"/>
    <w:lsdException w:name="envelope return" w:semiHidden="1" w:unhideWhenUsed="1"/>
    <w:lsdException w:name="Salutation" w:semiHidden="1" w:unhideWhenUsed="1"/>
    <w:lsdException w:name="Body Text First Indent 2" w:semiHidden="1" w:unhideWhenUsed="1"/>
    <w:lsdException w:name="List Number 3" w:semiHidden="1" w:unhideWhenUsed="1"/>
    <w:lsdException w:name="List Bullet 3" w:semiHidden="1" w:unhideWhenUsed="1"/>
    <w:lsdException w:name="heading 1" w:uiPriority="9" w:qFormat="1"/>
    <w:lsdException w:name="List 4" w:semiHidden="1" w:unhideWhenUsed="1"/>
    <w:lsdException w:name="Note Heading" w:semiHidden="1" w:unhideWhenUsed="1"/>
    <w:lsdException w:name="caption" w:uiPriority="35" w:semiHidden="1" w:unhideWhenUsed="1" w:qFormat="1"/>
    <w:lsdException w:name="index 2" w:semiHidden="1" w:unhideWhenUsed="1"/>
    <w:lsdException w:name="toc 8" w:uiPriority="39" w:semiHidden="1" w:unhideWhenUsed="1"/>
    <w:lsdException w:name="footnote reference" w:semiHidden="1" w:unhideWhenUsed="1"/>
    <w:lsdException w:name="heading 7" w:uiPriority="9" w:semiHidden="1" w:unhideWhenUsed="1" w:qFormat="1"/>
    <w:lsdException w:name="List Continue 4" w:semiHidden="1" w:unhideWhenUsed="1"/>
    <w:lsdException w:name="List Number 5" w:semiHidden="1" w:unhideWhenUsed="1"/>
    <w:lsdException w:name="heading 6" w:uiPriority="9" w:semiHidden="1" w:unhideWhenUsed="1" w:qFormat="1"/>
    <w:lsdException w:name="index 9" w:semiHidden="1" w:unhideWhenUsed="1"/>
    <w:lsdException w:name="toc 3" w:uiPriority="39" w:semiHidden="1" w:unhideWhenUsed="1"/>
    <w:lsdException w:name="toc 2" w:uiPriority="39" w:semiHidden="1" w:unhideWhenUsed="1"/>
    <w:lsdException w:name="table of authorities" w:semiHidden="1" w:unhideWhenUsed="1"/>
    <w:lsdException w:name="line number" w:semiHidden="1" w:unhideWhenUsed="1"/>
    <w:lsdException w:name="heading 2" w:uiPriority="9" w:semiHidden="1" w:unhideWhenUsed="1" w:qFormat="1"/>
    <w:lsdException w:name="annotation reference" w:semiHidden="1" w:unhideWhenUsed="1"/>
    <w:lsdException w:name="Date" w:semiHidden="1" w:unhideWhenUsed="1"/>
    <w:lsdException w:name="toa heading" w:semiHidden="1" w:unhideWhenUsed="1"/>
    <w:lsdException w:name="List Number" w:semiHidden="1" w:unhideWhenUsed="1"/>
    <w:lsdException w:name="index 6" w:semiHidden="1" w:unhideWhenUsed="1"/>
    <w:lsdException w:name="List 3" w:semiHidden="1" w:unhideWhenUsed="1"/>
    <w:lsdException w:name="footnote text" w:semiHidden="1" w:unhideWhenUsed="1"/>
    <w:lsdException w:name="List Number 4" w:semiHidden="1" w:unhideWhenUsed="1"/>
    <w:lsdException w:name="toc 9" w:uiPriority="39" w:semiHidden="1" w:unhideWhenUsed="1"/>
    <w:lsdException w:name="List 2" w:semiHidden="1" w:unhideWhenUsed="1"/>
    <w:lsdException w:name="List" w:semiHidden="1" w:unhideWhenUsed="1"/>
    <w:lsdException w:name="Signature" w:semiHidden="1" w:unhideWhenUsed="1"/>
    <w:lsdException w:name="index heading" w:semiHidden="1" w:unhideWhenUsed="1"/>
    <w:lsdException w:name="index 3" w:semiHidden="1" w:unhideWhenUsed="1"/>
    <w:lsdException w:name="Body Text Indent 3" w:semiHidden="1" w:unhideWhenUsed="1"/>
    <w:lsdException w:name="Normal Indent" w:semiHidden="1" w:unhideWhenUsed="1"/>
    <w:lsdException w:name="Hyperlink" w:semiHidden="1" w:unhideWhenUsed="1"/>
    <w:lsdException w:name="toc 4" w:uiPriority="39" w:semiHidden="1" w:unhideWhenUsed="1"/>
    <w:lsdException w:name="List 5" w:semiHidden="1" w:unhideWhenUsed="1"/>
    <w:lsdException w:name="heading 4" w:uiPriority="9" w:semiHidden="1" w:unhideWhenUsed="1" w:qFormat="1"/>
    <w:lsdException w:name="List Bullet 4" w:semiHidden="1" w:unhideWhenUsed="1"/>
    <w:lsdException w:name="Body Text Indent" w:semiHidden="1" w:unhideWhenUsed="1"/>
    <w:lsdException w:name="Title" w:uiPriority="10" w:qFormat="1"/>
    <w:lsdException w:name="heading 3" w:uiPriority="9" w:semiHidden="1" w:unhideWhenUsed="1" w:qFormat="1"/>
    <w:lsdException w:name="table of figures" w:semiHidden="1" w:unhideWhenUsed="1"/>
    <w:lsdException w:name="Closing" w:semiHidden="1" w:unhideWhenUsed="1"/>
    <w:lsdException w:name="index 7" w:semiHidden="1" w:unhideWhenUsed="1"/>
    <w:lsdException w:name="Block Text" w:semiHidden="1" w:unhideWhenUsed="1"/>
    <w:lsdException w:name="heading 9" w:uiPriority="9" w:semiHidden="1" w:unhideWhenUsed="1" w:qFormat="1"/>
    <w:lsdException w:name="Strong" w:uiPriority="22" w:qFormat="1"/>
    <w:lsdException w:name="annotation text" w:semiHidden="1" w:unhideWhenUsed="1"/>
    <w:lsdException w:name="Body Text 3" w:semiHidden="1" w:unhideWhenUsed="1"/>
    <w:lsdException w:name="page number" w:semiHidden="1" w:unhideWhenUsed="1"/>
    <w:lsdException w:name="index 1" w:semiHidden="1" w:unhideWhenUsed="1"/>
    <w:lsdException w:name="heading 8" w:uiPriority="9" w:semiHidden="1" w:unhideWhenUsed="1" w:qFormat="1"/>
    <w:lsdException w:name="Message Header" w:semiHidden="1" w:unhideWhenUsed="1"/>
    <w:lsdException w:name="List Continue 2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2026-10-24T22:30:25Z</dcterms:created>
  <dcterms:modified xsi:type="dcterms:W3CDTF">2026-10-24T22:30:25Z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"01a16e4d47ee779480b0a1c1a27ba851", "ReservedCode1": "", "ContentPropagator": "00119111010856365494821B355", "PropagateID": "01a16e4d47ee779480b0a1c1a27ba851", "ReservedCode2": ""}}</vt:lpwstr>
  </property>
</Properties>
</file>