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基于STM32的电子秤设计与温度补偿研究</w:t>
      </w:r>
    </w:p>
    <w:p>
      <w:pPr>
        <w:pStyle w:val="Subtitle"/>
        <w:jc w:val="center"/>
      </w:pPr>
      <w:r>
        <w:t>本科毕业设计（论文）开题报告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学生姓名：王振申　　学号：23211710321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开题日期：2026年10月</w:t>
      </w:r>
    </w:p>
    <w:p>
      <w:pPr>
        <w:pStyle w:val="Heading1"/>
      </w:pPr>
      <w:r>
        <w:t>一、选题的背景与意义</w:t>
      </w:r>
    </w:p>
    <w:p>
      <w:pPr>
        <w:jc w:val="both"/>
      </w:pPr>
      <w:r>
        <w:t>电子秤将载荷引起的弹性体形变转换为电信号，再经采集、标定和计算得到质量。应变式称重传感器的电桥输出较弱，信号调理和采集电路会影响最终读数。HX711集成可编程增益放大器、24位模数转换器及模拟稳压电路，适合与桥式传感器连接</w:t>
      </w:r>
      <w:r>
        <w:rPr>
          <w:sz w:val="18"/>
          <w:vertAlign w:val="superscript"/>
        </w:rPr>
        <w:t>[1]</w:t>
      </w:r>
      <w:r>
        <w:t>。采用STM32F103C8T6处理称重数据，可完成去皮、滤波、单位换算和显示，便于开展软硬件联合调试</w:t>
      </w:r>
      <w:r>
        <w:rPr>
          <w:sz w:val="18"/>
          <w:vertAlign w:val="superscript"/>
        </w:rPr>
        <w:t>[2]</w:t>
      </w:r>
      <w:r>
        <w:t>。</w:t>
      </w:r>
    </w:p>
    <w:p>
      <w:pPr>
        <w:jc w:val="both"/>
      </w:pPr>
      <w:r>
        <w:t>前期搭建中，系统已能响应砝码的加载与卸载，但空载读数和回零结果仍有变化。例如，一轮多点试验的终点空载均值比中途空载低约108计数，按当时系数折算约为0.607 g。该轮未同步记录温度和供电，尚不能确定变化来源。这说明，完成数据读取后，还需控制机械安装、接线及测量条件，才能分析温度对读数的影响。</w:t>
      </w:r>
    </w:p>
    <w:p>
      <w:pPr>
        <w:jc w:val="both"/>
      </w:pPr>
      <w:r>
        <w:t>温度补偿既要关注空载零点，也要关注单位质量对应的输出变化。Zhuang等针对一类称重传感器开展的研究指出，传感器自身温度场及补偿元件位置会影响补偿结果</w:t>
      </w:r>
      <w:r>
        <w:rPr>
          <w:sz w:val="18"/>
          <w:vertAlign w:val="superscript"/>
        </w:rPr>
        <w:t>[3]</w:t>
      </w:r>
      <w:r>
        <w:t>。对本课题而言，测温位置、热平衡过程和加载方式应作为实验条件记录，不能只根据室温变化解释零点漂移。</w:t>
      </w:r>
    </w:p>
    <w:p>
      <w:pPr>
        <w:jc w:val="both"/>
      </w:pPr>
      <w:r>
        <w:t>本课题拟在现有称重样机上引入DS18B20测温</w:t>
      </w:r>
      <w:r>
        <w:rPr>
          <w:sz w:val="18"/>
          <w:vertAlign w:val="superscript"/>
        </w:rPr>
        <w:t>[4]</w:t>
      </w:r>
      <w:r>
        <w:t>，建立温度与零点、灵敏度之间的关系，并通过独立实验检验补偿效果。研究重点是完成从原始计数到误差评价的全过程，明确补偿改善了哪些指标，以及在哪些条件下仍有不足。现用传感器额定量程为20 kg，前期载荷覆盖100～800 g。后续将以实际验证范围报告结果；0.1 g作为显示分度目标，其可分辨性另行测试。</w:t>
      </w:r>
    </w:p>
    <w:p>
      <w:pPr>
        <w:pStyle w:val="Heading1"/>
      </w:pPr>
      <w:r>
        <w:t>二、研究的基本内容与拟解决的主要问题</w:t>
      </w:r>
    </w:p>
    <w:p>
      <w:pPr>
        <w:jc w:val="both"/>
      </w:pPr>
      <w:r>
        <w:t>硬件采用核心板插接载板的方案，保留STM32核心板上的最小系统。载板连接HX711、OLED、去皮与单位切换按键，预留DS18B20三线接口和上拉电阻，称重结构与控制板分开放置。当前原理图及PCB已完成阶段性设计，后续进行焊接、装配和接口复核。电源检查同时考虑模块自带电容与载板供电路径，避免将所有误差简单归因于缺少电容。</w:t>
      </w:r>
    </w:p>
    <w:p>
      <w:pPr>
        <w:jc w:val="both"/>
      </w:pPr>
      <w:r>
        <w:t>软件已实现HX711有符号数据读取、A通道128倍增益选通、超时处理、16次均值去皮、质量换算和5点滑动平均；OLED可显示质量与温度，DS18B20驱动包含时序控制和CRC校验。PA3单位切换程序已下载，实物按键仍待验证。后续需完善温度与质量的时间对应、标定参数管理及补偿计算，并比较滑动平均与IIR低通的适用性。</w:t>
      </w:r>
    </w:p>
    <w:p>
      <w:pPr>
        <w:jc w:val="both"/>
      </w:pPr>
      <w:r>
        <w:t>拟解决的问题首先是小载荷区间的标定与评价。前期利用标称500 g砝码得到约177.6184计数/g的比例系数，其他载荷点换算值与标称值相差约−0.428～−0.084 g。由于参考砝码未独立核验，且临时安装状态尚未固定，这些结果只作为初步检查。定型后将区分标定点和验证点，补做重复加载、卸载回零及偏载试验，避免用标定点接近真值来证明整机准确度。</w:t>
      </w:r>
    </w:p>
    <w:p>
      <w:pPr>
        <w:jc w:val="both"/>
      </w:pPr>
      <w:r>
        <w:t>零点变化与短时波动需要分别处理。前期去皮零点与后续空载均值相差约162计数，另一次卸载后仍有约+0.5 g残余读数。相应数据需结合加载历史、温度及安装状态分析。滤波试验中，空载和500 g稳定组的样本标准差分别由0.156 g、0.154 g降至0.087 g、0.087 g；一次卸载过程中，滤波输出约晚0.806 s接近空载。后续评价将同时考虑波动和响应速度。</w:t>
      </w:r>
    </w:p>
    <w:p>
      <w:pPr>
        <w:jc w:val="both"/>
      </w:pPr>
      <w:r>
        <w:t>温漂研究拟分别辨识零点项和灵敏度项。每个温度状态均测空载及已知质量，根据空载输出判断零点变化，根据带载与空载的差值判断灵敏度变化。先建立一阶模型，再检查残差是否仍随温度变化；只有在数据支持时才增加模型复杂度。预期形成可运行样机、原理图与PCB、程序、标定及温漂原始记录、补偿系数和效果对比图表。</w:t>
      </w:r>
    </w:p>
    <w:p>
      <w:pPr>
        <w:pStyle w:val="Heading1"/>
      </w:pPr>
      <w:r>
        <w:t>三、研究的方法与技术路线</w:t>
      </w:r>
    </w:p>
    <w:p>
      <w:pPr>
        <w:jc w:val="both"/>
      </w:pPr>
      <w:r>
        <w:t>硬件调试从接口和受力路径核对开始。通过CubeMX配置GPIO和串口，在HAL库基础上实现外设驱动。称重梁固定端、加载端及秤盘连接保持一致，导线留有余量并固定，避免碰触活动部分。PCB装配后检查短路、供电与公共地，再验证称重、温度、显示和按键，记录最终接线及模块版本。</w:t>
      </w:r>
    </w:p>
    <w:p>
      <w:pPr>
        <w:jc w:val="both"/>
      </w:pPr>
      <w:r>
        <w:t>基准试验在通电预热、空载趋势趋稳后进行。使用现有100 g、200 g、500 g砝码组合载荷，每个状态采集相同数量的连续读数，并重复加载和卸载。标定参数由部分载荷确定，其他载荷用于检查；另在秤盘不同位置放置同一砝码，观察偏载影响。评价指标包括均值、样本标准差、与参考值的偏差及卸载回零差，测试项目参考称重规范组织</w:t>
      </w:r>
      <w:r>
        <w:rPr>
          <w:sz w:val="18"/>
          <w:vertAlign w:val="superscript"/>
        </w:rPr>
        <w:t>[5-6]</w:t>
      </w:r>
      <w:r>
        <w:t>，不据此宣称样机通过计量检定。</w:t>
      </w:r>
    </w:p>
    <w:p>
      <w:pPr>
        <w:jc w:val="both"/>
      </w:pPr>
      <w:r>
        <w:t>滤波比较采用同一组连续数据，离线计算5点滑动平均与不同参数的一阶IIR结果，比较稳态标准差和动态响应。工频干扰处理则结合HX711的50/60 Hz电源干扰抑制能力与供电、接线检查</w:t>
      </w:r>
      <w:r>
        <w:rPr>
          <w:sz w:val="18"/>
          <w:vertAlign w:val="superscript"/>
        </w:rPr>
        <w:t>[1]</w:t>
      </w:r>
      <w:r>
        <w:t>。核实模块RATE设置，区分芯片输出速率和STM32读取间隔；现程序约每200 ms读取一次，不将其描述为已实现50/60 Hz软件陷波。</w:t>
      </w:r>
    </w:p>
    <w:p>
      <w:pPr>
        <w:jc w:val="both"/>
      </w:pPr>
      <w:r>
        <w:t>温度实验待结构固定后开展。DS18B20固定在能够反映秤梁温度、且不影响受力的位置，避开应变片及其引线。探头与梁体保持可靠热接触，并与参考温度计比对读数。温点以10、20、30、40 ℃附近为目标；条件受限时，可用保温箱配合密封冷、温水袋开展探索，温源不直接接触秤梁或秤盘，记录实际达到的温度、升降温方向及等待时间。</w:t>
      </w:r>
    </w:p>
    <w:p>
      <w:pPr>
        <w:jc w:val="both"/>
      </w:pPr>
      <w:r>
        <w:t>热平衡的初步判据拟取探头连续5 min变化不超过0.1 ℃，同时检查延长等待后重量是否仍有趋势变化；单点温度稳定不能代表整个梁体已均温。每个温点记录空载和至少两个带载状态。一次连续温漂试验保持同一初始零点，不逐点重新去皮；重启、意外触碰及接线调整均单独标记，避免掩盖漂移。</w:t>
      </w:r>
    </w:p>
    <w:p>
      <w:pPr>
        <w:jc w:val="both"/>
      </w:pPr>
      <w:r>
        <w:t>数据记录增加统一时间标记，保留原始计数、去皮偏移、参考质量、温度及加载状态，区分滤波前后结果。建模时采用：</w:t>
      </w:r>
    </w:p>
    <w:p>
      <w:pPr>
        <w:ind w:firstLine="0"/>
        <w:jc w:val="center"/>
      </w:pPr>
      <m:oMath>
        <m:r>
          <m:t>R(T,m) = b(T) + k(T)m + ε</m:t>
        </m:r>
      </m:oMath>
    </w:p>
    <w:p>
      <w:pPr>
        <w:jc w:val="both"/>
      </w:pPr>
      <w:r>
        <w:t>其中，R为原始计数，m为参考质量，b为空载零点，k为每克对应的计数，ε表示未建模误差。以参考温度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>为基准，拟设</w:t>
      </w:r>
      <m:oMath>
        <m:r>
          <m:t>b(T)=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t>+α(T−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</m:t>
        </m:r>
      </m:oMath>
      <w:r>
        <w:t>、</w:t>
      </w:r>
      <m:oMath>
        <m:r>
          <m:t>k(T)=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[1+β(T−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)]</m:t>
        </m:r>
      </m:oMath>
      <w:r>
        <w:t>，用最小二乘法估计参数。α的单位为计数/℃，β为1/℃；α除以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>可折算为g/℃。补偿质量由扣除预测零点后的计数除以预测灵敏度得到。</w:t>
      </w:r>
    </w:p>
    <w:p>
      <w:pPr>
        <w:jc w:val="both"/>
      </w:pPr>
      <w:r>
        <w:t>模型拟合与验证按不同试验轮次分组，避免把同一稳定段的相邻样本随机拆分后作为独立验证。比较补偿前后的空载温漂斜率、带载平均绝对误差和最大绝对误差，</w:t>
      </w:r>
      <w:r>
        <w:t>R</w:t>
      </w:r>
      <w:r>
        <w:rPr>
          <w:vertAlign w:val="superscript"/>
        </w:rPr>
        <w:t>2</w:t>
      </w:r>
      <w:r>
        <w:t>仅反映拟合程度。若改善不稳定，将检查热滞后、机械蠕变及模型适用温区。原始文件保留，异常数据的处理理由写入记录，最终结论限定在已测试条件内。</w:t>
      </w:r>
    </w:p>
    <w:p>
      <w:pPr>
        <w:pStyle w:val="Heading1"/>
      </w:pPr>
      <w:r>
        <w:t>四、研究的总体安排与进度</w:t>
      </w:r>
    </w:p>
    <w:p>
      <w:pPr>
        <w:jc w:val="both"/>
      </w:pPr>
      <w:r>
        <w:t>2026年10月：完成资料收集、方案确定和开题报告，归档接线排查、初步标定、滤波、OLED及温度读取记录，整理原理图与PCB阶段成果。</w:t>
      </w:r>
    </w:p>
    <w:p>
      <w:pPr>
        <w:jc w:val="both"/>
      </w:pPr>
      <w:r>
        <w:t>2026年11月：完成文献综述及开题答辩，明确测温固定方式和实验条件，推进PCB装配，复测已实现功能。</w:t>
      </w:r>
    </w:p>
    <w:p>
      <w:pPr>
        <w:jc w:val="both"/>
      </w:pPr>
      <w:r>
        <w:t>2026年12月至2027年1月：完成样机结构与硬件定型，重新标定，完善同步记录、参数管理和滤波比较，开展温度预试验。</w:t>
      </w:r>
    </w:p>
    <w:p>
      <w:pPr>
        <w:jc w:val="both"/>
      </w:pPr>
      <w:r>
        <w:t>2027年2月至3月：采集多温点、多载荷数据，建立并验证补偿模型，完成效果对比和论文初稿。</w:t>
      </w:r>
    </w:p>
    <w:p>
      <w:pPr>
        <w:jc w:val="both"/>
      </w:pPr>
      <w:r>
        <w:t>2027年4月：补做必要复测，核对图表、单位和结论，完成中期检查及论文修改。</w:t>
      </w:r>
    </w:p>
    <w:p>
      <w:pPr>
        <w:jc w:val="both"/>
      </w:pPr>
      <w:r>
        <w:t>2027年5月：整理程序、生产文件和实验资料，完成论文定稿与答辩。</w:t>
      </w:r>
    </w:p>
    <w:p>
      <w:pPr>
        <w:pStyle w:val="Heading1"/>
      </w:pPr>
      <w:r>
        <w:t>五、主要参考文献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[1] AVIA SEMICONDUCTOR. HX711 24-Bit Analog-to-Digital Converter (ADC) for Weigh Scales: V2.0[EB/OL]. [2026-10-27]. https://e2e.ti.com/cfs-file/__key/communityserver-discussions-components-files/73/HX711.pdf.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[2] STMICROELECTRONICS. STM32F103x8 STM32F103xB: DS5319, Rev 20[EB/OL]. 2025[2026-10-27]. https://www.st.com/resource/en/datasheet/stm32f103t8.pdf.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[3] ZHUANG S, YANG W, ZHOU Y, et al. Temperature field analysis and compensation improvement of load cell[J]. Scientific Reports, 2024, 14: 26213. DOI: 10.1038/s41598-024-76688-0.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[4] MAXIM INTEGRATED. DS18B20 Programmable Resolution 1-Wire Digital Thermometer: Rev 6[EB/OL]. 2019[2026-10-27]. https://www.analog.com/media/en/technical-documentation/data-sheets/ds18b20.pdf.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[5] OIML. Metrological regulation for load cells Part 1: Metrological and technical requirements: OIML R 60-1:2021[S/OL]. 2021[2026-10-27]. https://www.oiml.org/en/files/pdf_r/r060-1-e21.pdf.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[6] 国家质量监督检验检疫总局. 数字指示秤检定规程: JJG 539—2016[S]. 2016.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48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00" w:lineRule="auto"/>
      <w:ind w:firstLine="0"/>
      <w:outlineLvl w:val="0"/>
    </w:pPr>
    <w:rPr>
      <w:rFonts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300" w:lineRule="auto"/>
      <w:ind w:firstLine="0"/>
      <w:contextualSpacing/>
    </w:pPr>
    <w:rPr>
      <w:rFonts w:cstheme="majorBidi" w:ascii="Times New Roman" w:hAnsi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300" w:lineRule="auto"/>
      <w:ind w:firstLine="0"/>
    </w:pPr>
    <w:rPr>
      <w:rFonts w:cstheme="majorBidi" w:ascii="Times New Roman" w:hAnsi="Times New Roman" w:eastAsia="黑体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基于STM32的电子秤设计与温度补偿研究</dc:title>
  <dc:subject>本科毕业设计开题报告</dc:subject>
  <dc:creator>王振申</dc:creator>
  <cp:keywords>STM32 HX711 DS18B20 电子秤 温度补偿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