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9C" w:rsidRPr="000D3B67" w:rsidRDefault="000D3B67" w:rsidP="000D3B67">
      <w:pPr>
        <w:spacing w:after="0" w:line="240" w:lineRule="auto"/>
        <w:jc w:val="center"/>
        <w:rPr>
          <w:b/>
        </w:rPr>
      </w:pPr>
      <w:bookmarkStart w:id="0" w:name="_GoBack"/>
      <w:bookmarkEnd w:id="0"/>
      <w:r w:rsidRPr="000D3B67">
        <w:rPr>
          <w:b/>
        </w:rPr>
        <w:t>INDEPENDENT POLICING OVERSIGHT AUTHORITY (IPOA)</w:t>
      </w:r>
    </w:p>
    <w:p w:rsidR="000D3B67" w:rsidRPr="000D3B67" w:rsidRDefault="000D3B67" w:rsidP="000D3B67">
      <w:pPr>
        <w:spacing w:after="0" w:line="240" w:lineRule="auto"/>
        <w:jc w:val="center"/>
        <w:rPr>
          <w:b/>
        </w:rPr>
      </w:pPr>
      <w:r w:rsidRPr="000D3B67">
        <w:rPr>
          <w:b/>
        </w:rPr>
        <w:t>WORK PLAN: DECEMBER 2013 – JANUARY 2014</w:t>
      </w:r>
    </w:p>
    <w:p w:rsidR="000D3B67" w:rsidRDefault="000D3B67" w:rsidP="000D3B67">
      <w:pPr>
        <w:spacing w:after="0" w:line="240" w:lineRule="auto"/>
      </w:pPr>
    </w:p>
    <w:p w:rsidR="000D3B67" w:rsidRPr="000D3B67" w:rsidRDefault="000D3B67" w:rsidP="000D3B67">
      <w:pPr>
        <w:spacing w:after="0" w:line="240" w:lineRule="auto"/>
        <w:rPr>
          <w:b/>
        </w:rPr>
      </w:pPr>
      <w:r w:rsidRPr="000D3B67">
        <w:rPr>
          <w:b/>
        </w:rPr>
        <w:t>Department/Unit: …</w:t>
      </w:r>
      <w:r w:rsidR="004D2643">
        <w:rPr>
          <w:b/>
        </w:rPr>
        <w:t>Risk and Audit</w:t>
      </w:r>
      <w:r w:rsidRPr="000D3B67">
        <w:rPr>
          <w:b/>
        </w:rPr>
        <w:t>…………………………………</w:t>
      </w:r>
    </w:p>
    <w:p w:rsidR="000D3B67" w:rsidRDefault="000D3B67" w:rsidP="000D3B67">
      <w:pPr>
        <w:spacing w:after="0" w:line="240" w:lineRule="auto"/>
      </w:pPr>
    </w:p>
    <w:tbl>
      <w:tblPr>
        <w:tblStyle w:val="TableGrid"/>
        <w:tblW w:w="14596" w:type="dxa"/>
        <w:tblLook w:val="04A0" w:firstRow="1" w:lastRow="0" w:firstColumn="1" w:lastColumn="0" w:noHBand="0" w:noVBand="1"/>
      </w:tblPr>
      <w:tblGrid>
        <w:gridCol w:w="726"/>
        <w:gridCol w:w="1879"/>
        <w:gridCol w:w="2255"/>
        <w:gridCol w:w="2965"/>
        <w:gridCol w:w="2679"/>
        <w:gridCol w:w="1840"/>
        <w:gridCol w:w="2252"/>
      </w:tblGrid>
      <w:tr w:rsidR="000D3B67" w:rsidTr="00A53048">
        <w:tc>
          <w:tcPr>
            <w:tcW w:w="726" w:type="dxa"/>
          </w:tcPr>
          <w:p w:rsidR="000D3B67" w:rsidRDefault="000D3B67" w:rsidP="000D3B67"/>
        </w:tc>
        <w:tc>
          <w:tcPr>
            <w:tcW w:w="1879" w:type="dxa"/>
            <w:shd w:val="clear" w:color="auto" w:fill="F4B083" w:themeFill="accent2" w:themeFillTint="99"/>
          </w:tcPr>
          <w:p w:rsidR="000D3B67" w:rsidRPr="00BD43C4" w:rsidRDefault="000D3B67" w:rsidP="000D3B67">
            <w:pPr>
              <w:rPr>
                <w:b/>
              </w:rPr>
            </w:pPr>
            <w:r w:rsidRPr="00BD43C4">
              <w:rPr>
                <w:b/>
              </w:rPr>
              <w:t>Programme</w:t>
            </w:r>
          </w:p>
        </w:tc>
        <w:tc>
          <w:tcPr>
            <w:tcW w:w="2255" w:type="dxa"/>
            <w:shd w:val="clear" w:color="auto" w:fill="F4B083" w:themeFill="accent2" w:themeFillTint="99"/>
          </w:tcPr>
          <w:p w:rsidR="000D3B67" w:rsidRPr="00BD43C4" w:rsidRDefault="000D3B67" w:rsidP="000D3B67">
            <w:pPr>
              <w:rPr>
                <w:b/>
              </w:rPr>
            </w:pPr>
            <w:r w:rsidRPr="00BD43C4">
              <w:rPr>
                <w:b/>
              </w:rPr>
              <w:t xml:space="preserve">Main </w:t>
            </w:r>
          </w:p>
          <w:p w:rsidR="000D3B67" w:rsidRPr="00BD43C4" w:rsidRDefault="000D3B67" w:rsidP="000D3B67">
            <w:pPr>
              <w:rPr>
                <w:b/>
              </w:rPr>
            </w:pPr>
            <w:r w:rsidRPr="00BD43C4">
              <w:rPr>
                <w:b/>
              </w:rPr>
              <w:t>Objectives</w:t>
            </w:r>
          </w:p>
        </w:tc>
        <w:tc>
          <w:tcPr>
            <w:tcW w:w="2965" w:type="dxa"/>
            <w:shd w:val="clear" w:color="auto" w:fill="F4B083" w:themeFill="accent2" w:themeFillTint="99"/>
          </w:tcPr>
          <w:p w:rsidR="000D3B67" w:rsidRPr="00BD43C4" w:rsidRDefault="000D3B67" w:rsidP="000D3B67">
            <w:pPr>
              <w:rPr>
                <w:b/>
              </w:rPr>
            </w:pPr>
            <w:r w:rsidRPr="00BD43C4">
              <w:rPr>
                <w:b/>
              </w:rPr>
              <w:t xml:space="preserve">Main </w:t>
            </w:r>
          </w:p>
          <w:p w:rsidR="000D3B67" w:rsidRPr="00BD43C4" w:rsidRDefault="000D3B67" w:rsidP="000D3B67">
            <w:pPr>
              <w:rPr>
                <w:b/>
              </w:rPr>
            </w:pPr>
            <w:r w:rsidRPr="00BD43C4">
              <w:rPr>
                <w:b/>
              </w:rPr>
              <w:t>Activities</w:t>
            </w:r>
          </w:p>
        </w:tc>
        <w:tc>
          <w:tcPr>
            <w:tcW w:w="2679" w:type="dxa"/>
            <w:shd w:val="clear" w:color="auto" w:fill="F4B083" w:themeFill="accent2" w:themeFillTint="99"/>
          </w:tcPr>
          <w:p w:rsidR="000D3B67" w:rsidRPr="00BD43C4" w:rsidRDefault="000D3B67" w:rsidP="000D3B67">
            <w:pPr>
              <w:rPr>
                <w:b/>
              </w:rPr>
            </w:pPr>
            <w:r w:rsidRPr="00BD43C4">
              <w:rPr>
                <w:b/>
              </w:rPr>
              <w:t>Results/Outcomes</w:t>
            </w:r>
          </w:p>
        </w:tc>
        <w:tc>
          <w:tcPr>
            <w:tcW w:w="1840" w:type="dxa"/>
            <w:shd w:val="clear" w:color="auto" w:fill="F4B083" w:themeFill="accent2" w:themeFillTint="99"/>
          </w:tcPr>
          <w:p w:rsidR="000D3B67" w:rsidRPr="00BD43C4" w:rsidRDefault="000D3B67" w:rsidP="000D3B67">
            <w:pPr>
              <w:rPr>
                <w:b/>
              </w:rPr>
            </w:pPr>
            <w:r w:rsidRPr="00BD43C4">
              <w:rPr>
                <w:b/>
              </w:rPr>
              <w:t>Implementation Timeline</w:t>
            </w:r>
          </w:p>
        </w:tc>
        <w:tc>
          <w:tcPr>
            <w:tcW w:w="2252" w:type="dxa"/>
            <w:shd w:val="clear" w:color="auto" w:fill="F4B083" w:themeFill="accent2" w:themeFillTint="99"/>
          </w:tcPr>
          <w:p w:rsidR="000D3B67" w:rsidRPr="00BD43C4" w:rsidRDefault="000D3B67" w:rsidP="000D3B67">
            <w:pPr>
              <w:rPr>
                <w:b/>
              </w:rPr>
            </w:pPr>
            <w:r w:rsidRPr="00BD43C4">
              <w:rPr>
                <w:b/>
              </w:rPr>
              <w:t>Person  Responsible</w:t>
            </w:r>
          </w:p>
        </w:tc>
      </w:tr>
      <w:tr w:rsidR="00127B70" w:rsidTr="00A53048">
        <w:tc>
          <w:tcPr>
            <w:tcW w:w="726" w:type="dxa"/>
          </w:tcPr>
          <w:p w:rsidR="00127B70" w:rsidRDefault="00127B70" w:rsidP="00127B70">
            <w:r>
              <w:t>1</w:t>
            </w:r>
          </w:p>
        </w:tc>
        <w:tc>
          <w:tcPr>
            <w:tcW w:w="1879" w:type="dxa"/>
          </w:tcPr>
          <w:p w:rsidR="00127B70" w:rsidRDefault="00127B70" w:rsidP="00127B70">
            <w:r>
              <w:t xml:space="preserve">Establishing the groundwork for the Risk and Audit Department </w:t>
            </w:r>
          </w:p>
        </w:tc>
        <w:tc>
          <w:tcPr>
            <w:tcW w:w="2255" w:type="dxa"/>
          </w:tcPr>
          <w:p w:rsidR="00127B70" w:rsidRDefault="00127B70" w:rsidP="00127B70">
            <w:r>
              <w:t>Understanding stakeholder expectations</w:t>
            </w:r>
          </w:p>
        </w:tc>
        <w:tc>
          <w:tcPr>
            <w:tcW w:w="2965" w:type="dxa"/>
          </w:tcPr>
          <w:p w:rsidR="008A4870" w:rsidRDefault="008A4870" w:rsidP="008A4870">
            <w:pPr>
              <w:pStyle w:val="ListParagraph"/>
              <w:numPr>
                <w:ilvl w:val="0"/>
                <w:numId w:val="1"/>
              </w:numPr>
            </w:pPr>
            <w:r>
              <w:t xml:space="preserve">Hold a discussion with the board </w:t>
            </w:r>
            <w:r w:rsidR="00B2528E">
              <w:t xml:space="preserve">and audit committee </w:t>
            </w:r>
            <w:r>
              <w:t>to understand their expectations of the risk and audit function</w:t>
            </w:r>
          </w:p>
          <w:p w:rsidR="008A4870" w:rsidRDefault="008A4870" w:rsidP="008A4870"/>
          <w:p w:rsidR="00127B70" w:rsidRDefault="00B2528E" w:rsidP="008A4870">
            <w:pPr>
              <w:pStyle w:val="ListParagraph"/>
              <w:numPr>
                <w:ilvl w:val="0"/>
                <w:numId w:val="1"/>
              </w:numPr>
            </w:pPr>
            <w:r>
              <w:t>Set up meetings with HODs to understand their expectations from Audit and Risk Department</w:t>
            </w:r>
          </w:p>
        </w:tc>
        <w:tc>
          <w:tcPr>
            <w:tcW w:w="2679" w:type="dxa"/>
          </w:tcPr>
          <w:p w:rsidR="00127B70" w:rsidRDefault="006222A1" w:rsidP="00127B70">
            <w:r>
              <w:t xml:space="preserve">A clear understanding of the various stakeholder expectations of the work and output of Risk and Audit department. </w:t>
            </w:r>
          </w:p>
          <w:p w:rsidR="00793A25" w:rsidRDefault="00793A25" w:rsidP="00127B70"/>
          <w:p w:rsidR="00793A25" w:rsidRDefault="00793A25" w:rsidP="00127B70"/>
        </w:tc>
        <w:tc>
          <w:tcPr>
            <w:tcW w:w="1840" w:type="dxa"/>
          </w:tcPr>
          <w:p w:rsidR="00127B70" w:rsidRDefault="00011871" w:rsidP="00127B70">
            <w:r>
              <w:t>30</w:t>
            </w:r>
            <w:r w:rsidRPr="00011871">
              <w:rPr>
                <w:vertAlign w:val="superscript"/>
              </w:rPr>
              <w:t>th</w:t>
            </w:r>
            <w:r>
              <w:t xml:space="preserve"> November</w:t>
            </w:r>
            <w:r w:rsidR="00A20B88">
              <w:t xml:space="preserve"> 2013</w:t>
            </w:r>
          </w:p>
          <w:p w:rsidR="00A20B88" w:rsidRDefault="00A20B88" w:rsidP="00127B70"/>
          <w:p w:rsidR="00A20B88" w:rsidRDefault="00A20B88" w:rsidP="00127B70"/>
          <w:p w:rsidR="00A20B88" w:rsidRDefault="00A20B88" w:rsidP="00127B70"/>
          <w:p w:rsidR="00A20B88" w:rsidRDefault="00A20B88" w:rsidP="00127B70"/>
          <w:p w:rsidR="00A20B88" w:rsidRDefault="00A20B88" w:rsidP="00127B70"/>
          <w:p w:rsidR="00A20B88" w:rsidRDefault="00011871" w:rsidP="00127B70">
            <w:r>
              <w:t>30</w:t>
            </w:r>
            <w:r w:rsidRPr="00011871">
              <w:rPr>
                <w:vertAlign w:val="superscript"/>
              </w:rPr>
              <w:t>th</w:t>
            </w:r>
            <w:r>
              <w:t xml:space="preserve"> November</w:t>
            </w:r>
            <w:r w:rsidR="00A20B88">
              <w:t xml:space="preserve"> 2013, for the current HODs. Meetings will be arranged with new HODs as they report</w:t>
            </w:r>
          </w:p>
        </w:tc>
        <w:tc>
          <w:tcPr>
            <w:tcW w:w="2252" w:type="dxa"/>
          </w:tcPr>
          <w:p w:rsidR="00127B70" w:rsidRDefault="00A20B88" w:rsidP="00127B70">
            <w:r>
              <w:t>Head of Risk and Audit</w:t>
            </w:r>
          </w:p>
          <w:p w:rsidR="00A20B88" w:rsidRDefault="00A20B88" w:rsidP="00127B70"/>
          <w:p w:rsidR="00A20B88" w:rsidRDefault="00A20B88" w:rsidP="00127B70"/>
          <w:p w:rsidR="00A20B88" w:rsidRDefault="00A20B88" w:rsidP="00127B70"/>
          <w:p w:rsidR="00A20B88" w:rsidRDefault="00A20B88" w:rsidP="00127B70"/>
          <w:p w:rsidR="00A20B88" w:rsidRDefault="00A20B88" w:rsidP="00127B70"/>
          <w:p w:rsidR="00A20B88" w:rsidRDefault="00A20B88" w:rsidP="00127B70"/>
          <w:p w:rsidR="00A20B88" w:rsidRDefault="00A20B88"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Understanding the mandate and functions of IPOA</w:t>
            </w:r>
          </w:p>
        </w:tc>
        <w:tc>
          <w:tcPr>
            <w:tcW w:w="2965" w:type="dxa"/>
          </w:tcPr>
          <w:p w:rsidR="00127B70" w:rsidRDefault="008A4870" w:rsidP="008A4870">
            <w:pPr>
              <w:pStyle w:val="ListParagraph"/>
              <w:numPr>
                <w:ilvl w:val="0"/>
                <w:numId w:val="2"/>
              </w:numPr>
            </w:pPr>
            <w:r>
              <w:t>A thorough review of the available documentation e.g. the Act, Performance reports and any other relevant documentation</w:t>
            </w:r>
          </w:p>
          <w:p w:rsidR="008A4870" w:rsidRDefault="008A4870" w:rsidP="008A4870">
            <w:pPr>
              <w:pStyle w:val="ListParagraph"/>
              <w:numPr>
                <w:ilvl w:val="0"/>
                <w:numId w:val="2"/>
              </w:numPr>
            </w:pPr>
            <w:r>
              <w:t>Have an in-depth discussion with the Ag. Director/CEO</w:t>
            </w:r>
          </w:p>
          <w:p w:rsidR="008A4870" w:rsidRDefault="008A4870" w:rsidP="008A4870">
            <w:pPr>
              <w:pStyle w:val="ListParagraph"/>
              <w:numPr>
                <w:ilvl w:val="0"/>
                <w:numId w:val="2"/>
              </w:numPr>
            </w:pPr>
            <w:r>
              <w:lastRenderedPageBreak/>
              <w:t>Review all existing policies for the various department</w:t>
            </w:r>
            <w:r w:rsidR="00B549E6">
              <w:t>s</w:t>
            </w:r>
          </w:p>
          <w:p w:rsidR="00B2528E" w:rsidRDefault="00B2528E" w:rsidP="008A4870">
            <w:pPr>
              <w:pStyle w:val="ListParagraph"/>
              <w:numPr>
                <w:ilvl w:val="0"/>
                <w:numId w:val="2"/>
              </w:numPr>
            </w:pPr>
            <w:r>
              <w:t>Set up meetings with HODs to familiarise with the individual department’s functions</w:t>
            </w:r>
          </w:p>
        </w:tc>
        <w:tc>
          <w:tcPr>
            <w:tcW w:w="2679" w:type="dxa"/>
          </w:tcPr>
          <w:p w:rsidR="00127B70" w:rsidRDefault="006222A1" w:rsidP="00127B70">
            <w:r>
              <w:lastRenderedPageBreak/>
              <w:t>A clear understanding of the mandate and functions of the Authority</w:t>
            </w:r>
          </w:p>
        </w:tc>
        <w:tc>
          <w:tcPr>
            <w:tcW w:w="1840" w:type="dxa"/>
          </w:tcPr>
          <w:p w:rsidR="00127B70" w:rsidRDefault="00011871" w:rsidP="00127B70">
            <w:r>
              <w:t>30</w:t>
            </w:r>
            <w:r w:rsidRPr="00011871">
              <w:rPr>
                <w:vertAlign w:val="superscript"/>
              </w:rPr>
              <w:t>th</w:t>
            </w:r>
            <w:r>
              <w:t xml:space="preserve"> November 2013 </w:t>
            </w:r>
          </w:p>
          <w:p w:rsidR="00011871" w:rsidRDefault="00011871" w:rsidP="00127B70"/>
          <w:p w:rsidR="00011871" w:rsidRDefault="00011871" w:rsidP="00127B70"/>
          <w:p w:rsidR="00011871" w:rsidRDefault="00011871" w:rsidP="00127B70"/>
          <w:p w:rsidR="00011871" w:rsidRDefault="00011871" w:rsidP="00127B70"/>
          <w:p w:rsidR="00011871" w:rsidRDefault="00011871" w:rsidP="00127B70"/>
          <w:p w:rsidR="00011871" w:rsidRDefault="00011871" w:rsidP="00011871">
            <w:r>
              <w:t>30</w:t>
            </w:r>
            <w:r w:rsidRPr="00011871">
              <w:rPr>
                <w:vertAlign w:val="superscript"/>
              </w:rPr>
              <w:t>th</w:t>
            </w:r>
            <w:r>
              <w:t xml:space="preserve"> November 2013 </w:t>
            </w:r>
          </w:p>
          <w:p w:rsidR="00011871" w:rsidRDefault="00011871" w:rsidP="00011871"/>
          <w:p w:rsidR="00011871" w:rsidRDefault="00011871" w:rsidP="00011871"/>
          <w:p w:rsidR="00011871" w:rsidRDefault="00011871" w:rsidP="00011871"/>
          <w:p w:rsidR="00011871" w:rsidRDefault="00011871" w:rsidP="00011871">
            <w:r>
              <w:lastRenderedPageBreak/>
              <w:t>31</w:t>
            </w:r>
            <w:r w:rsidRPr="00011871">
              <w:rPr>
                <w:vertAlign w:val="superscript"/>
              </w:rPr>
              <w:t>st</w:t>
            </w:r>
            <w:r>
              <w:t xml:space="preserve"> December 2013</w:t>
            </w:r>
          </w:p>
          <w:p w:rsidR="00011871" w:rsidRDefault="00011871" w:rsidP="00011871"/>
          <w:p w:rsidR="00011871" w:rsidRDefault="00011871" w:rsidP="00011871">
            <w:r>
              <w:t>15</w:t>
            </w:r>
            <w:r w:rsidRPr="00011871">
              <w:rPr>
                <w:vertAlign w:val="superscript"/>
              </w:rPr>
              <w:t>th</w:t>
            </w:r>
            <w:r>
              <w:t xml:space="preserve"> December 2013</w:t>
            </w:r>
          </w:p>
          <w:p w:rsidR="00011871" w:rsidRDefault="00011871" w:rsidP="00127B70"/>
          <w:p w:rsidR="00011871" w:rsidRDefault="00011871" w:rsidP="00127B70"/>
          <w:p w:rsidR="00011871" w:rsidRDefault="00011871" w:rsidP="00127B70"/>
        </w:tc>
        <w:tc>
          <w:tcPr>
            <w:tcW w:w="2252" w:type="dxa"/>
          </w:tcPr>
          <w:p w:rsidR="00127B70" w:rsidRDefault="00011871" w:rsidP="00127B70">
            <w:r>
              <w:lastRenderedPageBreak/>
              <w:t>Head of Risk and Audit</w:t>
            </w:r>
          </w:p>
          <w:p w:rsidR="00011871" w:rsidRDefault="00011871" w:rsidP="00127B70"/>
          <w:p w:rsidR="00011871" w:rsidRDefault="00011871" w:rsidP="00127B70"/>
          <w:p w:rsidR="00011871" w:rsidRDefault="00011871" w:rsidP="00127B70"/>
          <w:p w:rsidR="00011871" w:rsidRDefault="00011871" w:rsidP="00127B70"/>
          <w:p w:rsidR="00011871" w:rsidRDefault="00011871" w:rsidP="00127B70"/>
          <w:p w:rsidR="00011871" w:rsidRDefault="00011871" w:rsidP="00127B70"/>
          <w:p w:rsidR="00011871" w:rsidRDefault="00011871" w:rsidP="00127B70">
            <w:r>
              <w:t>Head of Risk and Audit</w:t>
            </w:r>
          </w:p>
          <w:p w:rsidR="00011871" w:rsidRDefault="00011871" w:rsidP="00127B70"/>
          <w:p w:rsidR="00011871" w:rsidRDefault="00011871" w:rsidP="00127B70"/>
          <w:p w:rsidR="00011871" w:rsidRDefault="00011871" w:rsidP="00127B70"/>
          <w:p w:rsidR="00011871" w:rsidRDefault="00011871" w:rsidP="00127B70"/>
          <w:p w:rsidR="00011871" w:rsidRDefault="00011871" w:rsidP="00127B70">
            <w:r>
              <w:lastRenderedPageBreak/>
              <w:t>Head of Risk and Audit</w:t>
            </w:r>
          </w:p>
          <w:p w:rsidR="00011871" w:rsidRDefault="00011871" w:rsidP="00127B70"/>
          <w:p w:rsidR="00011871" w:rsidRDefault="00011871" w:rsidP="00127B70"/>
          <w:p w:rsidR="00011871" w:rsidRDefault="00011871"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Determining the mission of the department</w:t>
            </w:r>
          </w:p>
        </w:tc>
        <w:tc>
          <w:tcPr>
            <w:tcW w:w="2965" w:type="dxa"/>
          </w:tcPr>
          <w:p w:rsidR="00127B70" w:rsidRDefault="008A4870" w:rsidP="00127B70">
            <w:r>
              <w:t>Based on the information obtained above, determine what the department aims to achieve first in the short term then in the long term</w:t>
            </w:r>
          </w:p>
        </w:tc>
        <w:tc>
          <w:tcPr>
            <w:tcW w:w="2679" w:type="dxa"/>
          </w:tcPr>
          <w:p w:rsidR="00127B70" w:rsidRDefault="006222A1" w:rsidP="00127B70">
            <w:r>
              <w:t>A mission statement for the department</w:t>
            </w:r>
          </w:p>
        </w:tc>
        <w:tc>
          <w:tcPr>
            <w:tcW w:w="1840" w:type="dxa"/>
          </w:tcPr>
          <w:p w:rsidR="00011871" w:rsidRDefault="00011871" w:rsidP="00011871">
            <w:r>
              <w:t>15</w:t>
            </w:r>
            <w:r w:rsidRPr="00011871">
              <w:rPr>
                <w:vertAlign w:val="superscript"/>
              </w:rPr>
              <w:t>th</w:t>
            </w:r>
            <w:r>
              <w:t xml:space="preserve"> December 2013</w:t>
            </w:r>
          </w:p>
          <w:p w:rsidR="00127B70" w:rsidRDefault="00127B70" w:rsidP="00127B70"/>
        </w:tc>
        <w:tc>
          <w:tcPr>
            <w:tcW w:w="2252" w:type="dxa"/>
          </w:tcPr>
          <w:p w:rsidR="00127B70" w:rsidRDefault="00011871" w:rsidP="00127B70">
            <w:r>
              <w:t>Head of Risk and Audit</w:t>
            </w:r>
          </w:p>
        </w:tc>
      </w:tr>
      <w:tr w:rsidR="00127B70" w:rsidTr="00A53048">
        <w:tc>
          <w:tcPr>
            <w:tcW w:w="726" w:type="dxa"/>
          </w:tcPr>
          <w:p w:rsidR="00127B70" w:rsidRDefault="00127B70" w:rsidP="00127B70">
            <w:r>
              <w:t>2</w:t>
            </w:r>
          </w:p>
        </w:tc>
        <w:tc>
          <w:tcPr>
            <w:tcW w:w="1879" w:type="dxa"/>
          </w:tcPr>
          <w:p w:rsidR="00127B70" w:rsidRDefault="00127B70" w:rsidP="00127B70">
            <w:r>
              <w:t>Setting up the systems and structures for the department</w:t>
            </w:r>
          </w:p>
        </w:tc>
        <w:tc>
          <w:tcPr>
            <w:tcW w:w="2255" w:type="dxa"/>
          </w:tcPr>
          <w:p w:rsidR="00127B70" w:rsidRDefault="00127B70" w:rsidP="00127B70">
            <w:r>
              <w:t>Determining the department’s overall strategy and linking that to the Authority’s strategy</w:t>
            </w:r>
          </w:p>
        </w:tc>
        <w:tc>
          <w:tcPr>
            <w:tcW w:w="2965" w:type="dxa"/>
          </w:tcPr>
          <w:p w:rsidR="00127B70" w:rsidRDefault="00B2528E" w:rsidP="00127B70">
            <w:r>
              <w:t>Guided by the Institution’s and department’s mission, come up with a long term strategy and then break it down into short term palatable targets</w:t>
            </w:r>
          </w:p>
        </w:tc>
        <w:tc>
          <w:tcPr>
            <w:tcW w:w="2679" w:type="dxa"/>
          </w:tcPr>
          <w:p w:rsidR="00127B70" w:rsidRDefault="006222A1" w:rsidP="00127B70">
            <w:r>
              <w:t>A comprehensive strategy for Risk and Audit department</w:t>
            </w:r>
          </w:p>
        </w:tc>
        <w:tc>
          <w:tcPr>
            <w:tcW w:w="1840" w:type="dxa"/>
          </w:tcPr>
          <w:p w:rsidR="00127B70" w:rsidRDefault="00011871" w:rsidP="00127B70">
            <w:r>
              <w:t>15</w:t>
            </w:r>
            <w:r w:rsidRPr="00011871">
              <w:rPr>
                <w:vertAlign w:val="superscript"/>
              </w:rPr>
              <w:t>th</w:t>
            </w:r>
            <w:r>
              <w:t xml:space="preserve"> January 2014</w:t>
            </w:r>
          </w:p>
        </w:tc>
        <w:tc>
          <w:tcPr>
            <w:tcW w:w="2252" w:type="dxa"/>
          </w:tcPr>
          <w:p w:rsidR="00127B70" w:rsidRDefault="00011871"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Developing an Audit Charter</w:t>
            </w:r>
          </w:p>
        </w:tc>
        <w:tc>
          <w:tcPr>
            <w:tcW w:w="2965" w:type="dxa"/>
          </w:tcPr>
          <w:p w:rsidR="00127B70" w:rsidRDefault="00D66E04" w:rsidP="00127B70">
            <w:r>
              <w:t>Review the current audit charter and present it to the Audit Committee</w:t>
            </w:r>
          </w:p>
        </w:tc>
        <w:tc>
          <w:tcPr>
            <w:tcW w:w="2679" w:type="dxa"/>
          </w:tcPr>
          <w:p w:rsidR="00127B70" w:rsidRDefault="006222A1" w:rsidP="006222A1">
            <w:r>
              <w:t>A comprehensive Audit charter to guide the audit function</w:t>
            </w:r>
          </w:p>
        </w:tc>
        <w:tc>
          <w:tcPr>
            <w:tcW w:w="1840" w:type="dxa"/>
          </w:tcPr>
          <w:p w:rsidR="00127B70" w:rsidRDefault="00011871" w:rsidP="00127B70">
            <w:r>
              <w:t>31</w:t>
            </w:r>
            <w:r w:rsidRPr="00011871">
              <w:rPr>
                <w:vertAlign w:val="superscript"/>
              </w:rPr>
              <w:t>st</w:t>
            </w:r>
            <w:r>
              <w:t xml:space="preserve"> January 2014</w:t>
            </w:r>
          </w:p>
        </w:tc>
        <w:tc>
          <w:tcPr>
            <w:tcW w:w="2252" w:type="dxa"/>
          </w:tcPr>
          <w:p w:rsidR="00127B70" w:rsidRDefault="00011871"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Developing a Risk Management Policy</w:t>
            </w:r>
          </w:p>
        </w:tc>
        <w:tc>
          <w:tcPr>
            <w:tcW w:w="2965" w:type="dxa"/>
          </w:tcPr>
          <w:p w:rsidR="00127B70" w:rsidRDefault="00D66E04" w:rsidP="00B549E6">
            <w:r>
              <w:t xml:space="preserve">Review the current Risk </w:t>
            </w:r>
            <w:r w:rsidR="00B549E6">
              <w:t xml:space="preserve">Management </w:t>
            </w:r>
            <w:r>
              <w:t>policy and present it to the Audit Committee</w:t>
            </w:r>
          </w:p>
        </w:tc>
        <w:tc>
          <w:tcPr>
            <w:tcW w:w="2679" w:type="dxa"/>
          </w:tcPr>
          <w:p w:rsidR="00127B70" w:rsidRDefault="006222A1" w:rsidP="00127B70">
            <w:r>
              <w:t>A comprehensive Risk management Policy</w:t>
            </w:r>
          </w:p>
        </w:tc>
        <w:tc>
          <w:tcPr>
            <w:tcW w:w="1840" w:type="dxa"/>
          </w:tcPr>
          <w:p w:rsidR="00127B70" w:rsidRDefault="00011871" w:rsidP="00127B70">
            <w:r>
              <w:t>31</w:t>
            </w:r>
            <w:r w:rsidRPr="00011871">
              <w:rPr>
                <w:vertAlign w:val="superscript"/>
              </w:rPr>
              <w:t>st</w:t>
            </w:r>
            <w:r>
              <w:t xml:space="preserve"> January 2014</w:t>
            </w:r>
          </w:p>
        </w:tc>
        <w:tc>
          <w:tcPr>
            <w:tcW w:w="2252" w:type="dxa"/>
          </w:tcPr>
          <w:p w:rsidR="00127B70" w:rsidRDefault="00011871"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Developing an Institutional Risk Management Framework</w:t>
            </w:r>
          </w:p>
        </w:tc>
        <w:tc>
          <w:tcPr>
            <w:tcW w:w="2965" w:type="dxa"/>
          </w:tcPr>
          <w:p w:rsidR="00127B70" w:rsidRDefault="00D66E04" w:rsidP="00127B70">
            <w:r>
              <w:t xml:space="preserve">Engage all key process owners in the development of the Institutional Risk management Framework </w:t>
            </w:r>
          </w:p>
        </w:tc>
        <w:tc>
          <w:tcPr>
            <w:tcW w:w="2679" w:type="dxa"/>
          </w:tcPr>
          <w:p w:rsidR="00127B70" w:rsidRDefault="006222A1" w:rsidP="00127B70">
            <w:r>
              <w:t>An Institutional Risk Management Framework</w:t>
            </w:r>
          </w:p>
        </w:tc>
        <w:tc>
          <w:tcPr>
            <w:tcW w:w="1840" w:type="dxa"/>
          </w:tcPr>
          <w:p w:rsidR="00127B70" w:rsidRDefault="00011871" w:rsidP="00127B70">
            <w:r>
              <w:t>31</w:t>
            </w:r>
            <w:r w:rsidRPr="00011871">
              <w:rPr>
                <w:vertAlign w:val="superscript"/>
              </w:rPr>
              <w:t>st</w:t>
            </w:r>
            <w:r>
              <w:t xml:space="preserve"> March 2014</w:t>
            </w:r>
          </w:p>
        </w:tc>
        <w:tc>
          <w:tcPr>
            <w:tcW w:w="2252" w:type="dxa"/>
          </w:tcPr>
          <w:p w:rsidR="00127B70" w:rsidRDefault="00011871" w:rsidP="00127B70">
            <w:r>
              <w:t>Head of Risk and Audit</w:t>
            </w:r>
          </w:p>
        </w:tc>
      </w:tr>
      <w:tr w:rsidR="00127B70" w:rsidTr="00A53048">
        <w:tc>
          <w:tcPr>
            <w:tcW w:w="726" w:type="dxa"/>
          </w:tcPr>
          <w:p w:rsidR="00127B70" w:rsidRDefault="00127B70" w:rsidP="00127B70"/>
        </w:tc>
        <w:tc>
          <w:tcPr>
            <w:tcW w:w="1879" w:type="dxa"/>
          </w:tcPr>
          <w:p w:rsidR="00127B70" w:rsidRDefault="00127B70" w:rsidP="00127B70"/>
        </w:tc>
        <w:tc>
          <w:tcPr>
            <w:tcW w:w="2255" w:type="dxa"/>
          </w:tcPr>
          <w:p w:rsidR="00127B70" w:rsidRDefault="00127B70" w:rsidP="00127B70">
            <w:r>
              <w:t xml:space="preserve">Determining the optimum staffing </w:t>
            </w:r>
            <w:r>
              <w:lastRenderedPageBreak/>
              <w:t>levels and skills set required</w:t>
            </w:r>
          </w:p>
        </w:tc>
        <w:tc>
          <w:tcPr>
            <w:tcW w:w="2965" w:type="dxa"/>
          </w:tcPr>
          <w:p w:rsidR="00127B70" w:rsidRDefault="006D68F3" w:rsidP="00127B70">
            <w:r>
              <w:lastRenderedPageBreak/>
              <w:t xml:space="preserve">Based on the requirements of work for the department, identify the required number </w:t>
            </w:r>
            <w:r>
              <w:lastRenderedPageBreak/>
              <w:t>of staff and the skills mix required</w:t>
            </w:r>
          </w:p>
        </w:tc>
        <w:tc>
          <w:tcPr>
            <w:tcW w:w="2679" w:type="dxa"/>
          </w:tcPr>
          <w:p w:rsidR="00127B70" w:rsidRDefault="006222A1" w:rsidP="00127B70">
            <w:r>
              <w:lastRenderedPageBreak/>
              <w:t xml:space="preserve">A report on the optimum staff levels for Audit and Risk department indicating </w:t>
            </w:r>
            <w:r>
              <w:lastRenderedPageBreak/>
              <w:t xml:space="preserve">the required qualifications and skills set as well as the proposed levels. </w:t>
            </w:r>
          </w:p>
        </w:tc>
        <w:tc>
          <w:tcPr>
            <w:tcW w:w="1840" w:type="dxa"/>
          </w:tcPr>
          <w:p w:rsidR="00127B70" w:rsidRDefault="00011871" w:rsidP="00127B70">
            <w:r>
              <w:lastRenderedPageBreak/>
              <w:t>15</w:t>
            </w:r>
            <w:r w:rsidRPr="00011871">
              <w:rPr>
                <w:vertAlign w:val="superscript"/>
              </w:rPr>
              <w:t>th</w:t>
            </w:r>
            <w:r>
              <w:t xml:space="preserve"> December 2013</w:t>
            </w:r>
          </w:p>
        </w:tc>
        <w:tc>
          <w:tcPr>
            <w:tcW w:w="2252" w:type="dxa"/>
          </w:tcPr>
          <w:p w:rsidR="00127B70" w:rsidRDefault="00011871" w:rsidP="00127B70">
            <w:r>
              <w:t>Head of Risk and Audit</w:t>
            </w:r>
          </w:p>
        </w:tc>
      </w:tr>
      <w:tr w:rsidR="006222A1" w:rsidTr="00A53048">
        <w:tc>
          <w:tcPr>
            <w:tcW w:w="726" w:type="dxa"/>
          </w:tcPr>
          <w:p w:rsidR="006222A1" w:rsidRDefault="006222A1" w:rsidP="00127B70"/>
        </w:tc>
        <w:tc>
          <w:tcPr>
            <w:tcW w:w="1879" w:type="dxa"/>
          </w:tcPr>
          <w:p w:rsidR="006222A1" w:rsidRDefault="006222A1" w:rsidP="00127B70"/>
        </w:tc>
        <w:tc>
          <w:tcPr>
            <w:tcW w:w="2255" w:type="dxa"/>
          </w:tcPr>
          <w:p w:rsidR="006222A1" w:rsidRDefault="006222A1" w:rsidP="00127B70">
            <w:r>
              <w:t>Develop role profiles for the department</w:t>
            </w:r>
          </w:p>
        </w:tc>
        <w:tc>
          <w:tcPr>
            <w:tcW w:w="2965" w:type="dxa"/>
          </w:tcPr>
          <w:p w:rsidR="006222A1" w:rsidRDefault="006222A1" w:rsidP="00127B70">
            <w:r>
              <w:t>Based on the optimum staffing levels above, define the roles for all the staff in the department</w:t>
            </w:r>
          </w:p>
        </w:tc>
        <w:tc>
          <w:tcPr>
            <w:tcW w:w="2679" w:type="dxa"/>
          </w:tcPr>
          <w:p w:rsidR="006222A1" w:rsidRDefault="006222A1" w:rsidP="00127B70">
            <w:r>
              <w:t>Role profiles for the various functions within the department</w:t>
            </w:r>
          </w:p>
        </w:tc>
        <w:tc>
          <w:tcPr>
            <w:tcW w:w="1840" w:type="dxa"/>
          </w:tcPr>
          <w:p w:rsidR="006222A1" w:rsidRDefault="00011871" w:rsidP="00127B70">
            <w:r>
              <w:t>31</w:t>
            </w:r>
            <w:r w:rsidRPr="00011871">
              <w:rPr>
                <w:vertAlign w:val="superscript"/>
              </w:rPr>
              <w:t>st</w:t>
            </w:r>
            <w:r>
              <w:t xml:space="preserve"> December 2013</w:t>
            </w:r>
          </w:p>
        </w:tc>
        <w:tc>
          <w:tcPr>
            <w:tcW w:w="2252" w:type="dxa"/>
          </w:tcPr>
          <w:p w:rsidR="006222A1" w:rsidRDefault="00011871" w:rsidP="00127B70">
            <w:r>
              <w:t>Head of Risk and Audit</w:t>
            </w:r>
          </w:p>
        </w:tc>
      </w:tr>
      <w:tr w:rsidR="00D66E04" w:rsidTr="00A53048">
        <w:tc>
          <w:tcPr>
            <w:tcW w:w="726" w:type="dxa"/>
          </w:tcPr>
          <w:p w:rsidR="00D66E04" w:rsidRDefault="00D66E04" w:rsidP="00127B70"/>
        </w:tc>
        <w:tc>
          <w:tcPr>
            <w:tcW w:w="1879" w:type="dxa"/>
          </w:tcPr>
          <w:p w:rsidR="00D66E04" w:rsidRDefault="00D66E04" w:rsidP="00127B70"/>
        </w:tc>
        <w:tc>
          <w:tcPr>
            <w:tcW w:w="2255" w:type="dxa"/>
          </w:tcPr>
          <w:p w:rsidR="00D66E04" w:rsidRDefault="00D66E04" w:rsidP="00127B70">
            <w:r>
              <w:t>Establish the Risk Management Committee</w:t>
            </w:r>
          </w:p>
        </w:tc>
        <w:tc>
          <w:tcPr>
            <w:tcW w:w="2965" w:type="dxa"/>
          </w:tcPr>
          <w:p w:rsidR="00D66E04" w:rsidRDefault="006D68F3" w:rsidP="006D68F3">
            <w:r>
              <w:t>Drawn from the Risk Management Policy is the requirement to have a risk management committee which is ideally made up of the CEO and heads of departments and whose mandate is to review the key risks facing the institution from time to time</w:t>
            </w:r>
          </w:p>
        </w:tc>
        <w:tc>
          <w:tcPr>
            <w:tcW w:w="2679" w:type="dxa"/>
          </w:tcPr>
          <w:p w:rsidR="00D66E04" w:rsidRDefault="006222A1" w:rsidP="006222A1">
            <w:r>
              <w:t>A functional Risk Management Committee</w:t>
            </w:r>
          </w:p>
        </w:tc>
        <w:tc>
          <w:tcPr>
            <w:tcW w:w="1840" w:type="dxa"/>
          </w:tcPr>
          <w:p w:rsidR="00D66E04" w:rsidRDefault="00A53048" w:rsidP="00127B70">
            <w:r>
              <w:t>31</w:t>
            </w:r>
            <w:r w:rsidRPr="00A53048">
              <w:rPr>
                <w:vertAlign w:val="superscript"/>
              </w:rPr>
              <w:t>st</w:t>
            </w:r>
            <w:r>
              <w:t xml:space="preserve"> January 2014</w:t>
            </w:r>
          </w:p>
        </w:tc>
        <w:tc>
          <w:tcPr>
            <w:tcW w:w="2252" w:type="dxa"/>
          </w:tcPr>
          <w:p w:rsidR="00D66E04" w:rsidRDefault="00011871" w:rsidP="00127B70">
            <w:r>
              <w:t>Head of Risk and Audit</w:t>
            </w:r>
          </w:p>
        </w:tc>
      </w:tr>
      <w:tr w:rsidR="00A53048" w:rsidTr="00A53048">
        <w:tc>
          <w:tcPr>
            <w:tcW w:w="726" w:type="dxa"/>
          </w:tcPr>
          <w:p w:rsidR="00A53048" w:rsidRDefault="00A53048" w:rsidP="00A53048">
            <w:r>
              <w:t>3</w:t>
            </w:r>
          </w:p>
        </w:tc>
        <w:tc>
          <w:tcPr>
            <w:tcW w:w="1879" w:type="dxa"/>
          </w:tcPr>
          <w:p w:rsidR="00A53048" w:rsidRDefault="00A53048" w:rsidP="00A53048">
            <w:r>
              <w:t>Operationalization of the department</w:t>
            </w:r>
          </w:p>
        </w:tc>
        <w:tc>
          <w:tcPr>
            <w:tcW w:w="2255" w:type="dxa"/>
          </w:tcPr>
          <w:p w:rsidR="00A53048" w:rsidRDefault="00A53048" w:rsidP="00A53048">
            <w:r>
              <w:t>Determining the Risk Universe</w:t>
            </w:r>
          </w:p>
        </w:tc>
        <w:tc>
          <w:tcPr>
            <w:tcW w:w="2965" w:type="dxa"/>
          </w:tcPr>
          <w:p w:rsidR="00A53048" w:rsidRDefault="00A53048" w:rsidP="00A53048">
            <w:r>
              <w:t>Drawn from the expectations of the board and management, look at all possible risk areas that the institution is exposed to</w:t>
            </w:r>
          </w:p>
        </w:tc>
        <w:tc>
          <w:tcPr>
            <w:tcW w:w="2679" w:type="dxa"/>
          </w:tcPr>
          <w:p w:rsidR="00A53048" w:rsidRDefault="00A53048" w:rsidP="00A53048">
            <w:r>
              <w:t>A report detailing the risk universe</w:t>
            </w:r>
          </w:p>
        </w:tc>
        <w:tc>
          <w:tcPr>
            <w:tcW w:w="1840" w:type="dxa"/>
          </w:tcPr>
          <w:p w:rsidR="00A53048" w:rsidRDefault="00A53048" w:rsidP="00A53048">
            <w:r>
              <w:t>31</w:t>
            </w:r>
            <w:r w:rsidRPr="00A53048">
              <w:rPr>
                <w:vertAlign w:val="superscript"/>
              </w:rPr>
              <w:t>st</w:t>
            </w:r>
            <w:r>
              <w:t xml:space="preserve"> January 2014</w:t>
            </w:r>
          </w:p>
        </w:tc>
        <w:tc>
          <w:tcPr>
            <w:tcW w:w="2252" w:type="dxa"/>
          </w:tcPr>
          <w:p w:rsidR="00A53048" w:rsidRDefault="00A53048" w:rsidP="00A53048">
            <w:r>
              <w:t>Head of Risk and Audit</w:t>
            </w:r>
          </w:p>
        </w:tc>
      </w:tr>
      <w:tr w:rsidR="00A53048" w:rsidTr="00A53048">
        <w:tc>
          <w:tcPr>
            <w:tcW w:w="726" w:type="dxa"/>
          </w:tcPr>
          <w:p w:rsidR="00A53048" w:rsidRDefault="00A53048" w:rsidP="00A53048"/>
        </w:tc>
        <w:tc>
          <w:tcPr>
            <w:tcW w:w="1879" w:type="dxa"/>
          </w:tcPr>
          <w:p w:rsidR="00A53048" w:rsidRDefault="00A53048" w:rsidP="00A53048"/>
        </w:tc>
        <w:tc>
          <w:tcPr>
            <w:tcW w:w="2255" w:type="dxa"/>
          </w:tcPr>
          <w:p w:rsidR="00A53048" w:rsidRDefault="00A53048" w:rsidP="00A53048">
            <w:r>
              <w:t>Determining the Audit Universe</w:t>
            </w:r>
          </w:p>
        </w:tc>
        <w:tc>
          <w:tcPr>
            <w:tcW w:w="2965" w:type="dxa"/>
          </w:tcPr>
          <w:p w:rsidR="00A53048" w:rsidRDefault="00A53048" w:rsidP="00A53048">
            <w:r>
              <w:t>Determine all the sections, units and departments that should be included in the audit of the institution</w:t>
            </w:r>
          </w:p>
        </w:tc>
        <w:tc>
          <w:tcPr>
            <w:tcW w:w="2679" w:type="dxa"/>
          </w:tcPr>
          <w:p w:rsidR="00A53048" w:rsidRDefault="00A53048" w:rsidP="00A53048">
            <w:r>
              <w:t>A report detailing the audit universe</w:t>
            </w:r>
          </w:p>
        </w:tc>
        <w:tc>
          <w:tcPr>
            <w:tcW w:w="1840" w:type="dxa"/>
          </w:tcPr>
          <w:p w:rsidR="00A53048" w:rsidRDefault="00A53048" w:rsidP="00A53048">
            <w:r>
              <w:t>31</w:t>
            </w:r>
            <w:r w:rsidRPr="00A53048">
              <w:rPr>
                <w:vertAlign w:val="superscript"/>
              </w:rPr>
              <w:t>st</w:t>
            </w:r>
            <w:r>
              <w:t xml:space="preserve"> January 2014</w:t>
            </w:r>
          </w:p>
        </w:tc>
        <w:tc>
          <w:tcPr>
            <w:tcW w:w="2252" w:type="dxa"/>
          </w:tcPr>
          <w:p w:rsidR="00A53048" w:rsidRDefault="00A53048" w:rsidP="00A53048">
            <w:r>
              <w:t>Head of Risk and Audit</w:t>
            </w:r>
          </w:p>
        </w:tc>
      </w:tr>
      <w:tr w:rsidR="00A53048" w:rsidTr="00A53048">
        <w:tc>
          <w:tcPr>
            <w:tcW w:w="726" w:type="dxa"/>
          </w:tcPr>
          <w:p w:rsidR="00A53048" w:rsidRDefault="00A53048" w:rsidP="00A53048"/>
        </w:tc>
        <w:tc>
          <w:tcPr>
            <w:tcW w:w="1879" w:type="dxa"/>
          </w:tcPr>
          <w:p w:rsidR="00A53048" w:rsidRDefault="00A53048" w:rsidP="00A53048"/>
        </w:tc>
        <w:tc>
          <w:tcPr>
            <w:tcW w:w="2255" w:type="dxa"/>
          </w:tcPr>
          <w:p w:rsidR="00A53048" w:rsidRDefault="00A53048" w:rsidP="00A53048">
            <w:r>
              <w:t>Carry out an organisation—wide risk assessment</w:t>
            </w:r>
          </w:p>
        </w:tc>
        <w:tc>
          <w:tcPr>
            <w:tcW w:w="2965" w:type="dxa"/>
          </w:tcPr>
          <w:p w:rsidR="00A53048" w:rsidRDefault="00A53048" w:rsidP="00A53048">
            <w:r>
              <w:t xml:space="preserve">This will stem from both the risk and audit universes above and will be an input for the risk based audit plan. This will entail preparation of a risk assessment questionnaire which will be issued to all staff </w:t>
            </w:r>
            <w:r>
              <w:lastRenderedPageBreak/>
              <w:t>and the responses thereof will be collated to come up with a document outlining all possible risk events that the institution is exposed to.</w:t>
            </w:r>
          </w:p>
        </w:tc>
        <w:tc>
          <w:tcPr>
            <w:tcW w:w="2679" w:type="dxa"/>
          </w:tcPr>
          <w:p w:rsidR="00A53048" w:rsidRDefault="00A53048" w:rsidP="00A53048">
            <w:r>
              <w:lastRenderedPageBreak/>
              <w:t>A report detailing all the risks that could possibly face the Authority</w:t>
            </w:r>
          </w:p>
        </w:tc>
        <w:tc>
          <w:tcPr>
            <w:tcW w:w="1840" w:type="dxa"/>
          </w:tcPr>
          <w:p w:rsidR="00A53048" w:rsidRDefault="00A53048" w:rsidP="00A53048">
            <w:r>
              <w:t>28</w:t>
            </w:r>
            <w:r w:rsidRPr="00A53048">
              <w:rPr>
                <w:vertAlign w:val="superscript"/>
              </w:rPr>
              <w:t>th</w:t>
            </w:r>
            <w:r>
              <w:t xml:space="preserve"> February 2014</w:t>
            </w:r>
          </w:p>
        </w:tc>
        <w:tc>
          <w:tcPr>
            <w:tcW w:w="2252" w:type="dxa"/>
          </w:tcPr>
          <w:p w:rsidR="00A53048" w:rsidRDefault="00A53048" w:rsidP="00A53048">
            <w:r>
              <w:t>Head of Risk and Audit</w:t>
            </w:r>
          </w:p>
        </w:tc>
      </w:tr>
      <w:tr w:rsidR="00A53048" w:rsidTr="00A53048">
        <w:tc>
          <w:tcPr>
            <w:tcW w:w="726" w:type="dxa"/>
          </w:tcPr>
          <w:p w:rsidR="00A53048" w:rsidRDefault="00A53048" w:rsidP="00A53048"/>
        </w:tc>
        <w:tc>
          <w:tcPr>
            <w:tcW w:w="1879" w:type="dxa"/>
          </w:tcPr>
          <w:p w:rsidR="00A53048" w:rsidRDefault="00A53048" w:rsidP="00A53048"/>
        </w:tc>
        <w:tc>
          <w:tcPr>
            <w:tcW w:w="2255" w:type="dxa"/>
          </w:tcPr>
          <w:p w:rsidR="00A53048" w:rsidRDefault="00A53048" w:rsidP="00A53048">
            <w:r>
              <w:t xml:space="preserve">Develop a risk based audit plan </w:t>
            </w:r>
          </w:p>
        </w:tc>
        <w:tc>
          <w:tcPr>
            <w:tcW w:w="2965" w:type="dxa"/>
          </w:tcPr>
          <w:p w:rsidR="00A53048" w:rsidRDefault="00A53048" w:rsidP="00A53048">
            <w:r>
              <w:t>Based on the results of the risk assessment, an annual audit plan will be prepared with areas identified as “High risk” given the highest priority both in terms of time and resources. The audit plan will also have an allocation for follow up audits.</w:t>
            </w:r>
          </w:p>
        </w:tc>
        <w:tc>
          <w:tcPr>
            <w:tcW w:w="2679" w:type="dxa"/>
          </w:tcPr>
          <w:p w:rsidR="00A53048" w:rsidRDefault="00A53048" w:rsidP="00A53048">
            <w:r>
              <w:t>A comprehensive risk based audit plan, detailing the timings and time lines for each assignment as well as the required resources</w:t>
            </w:r>
          </w:p>
        </w:tc>
        <w:tc>
          <w:tcPr>
            <w:tcW w:w="1840" w:type="dxa"/>
          </w:tcPr>
          <w:p w:rsidR="00A53048" w:rsidRDefault="00A53048" w:rsidP="00A53048">
            <w:r>
              <w:t>15</w:t>
            </w:r>
            <w:r w:rsidRPr="00A53048">
              <w:rPr>
                <w:vertAlign w:val="superscript"/>
              </w:rPr>
              <w:t>th</w:t>
            </w:r>
            <w:r>
              <w:t xml:space="preserve"> March 2014</w:t>
            </w:r>
          </w:p>
        </w:tc>
        <w:tc>
          <w:tcPr>
            <w:tcW w:w="2252" w:type="dxa"/>
          </w:tcPr>
          <w:p w:rsidR="00A53048" w:rsidRDefault="00A53048" w:rsidP="00A53048">
            <w:r>
              <w:t>Head of Risk and Audit</w:t>
            </w:r>
          </w:p>
        </w:tc>
      </w:tr>
    </w:tbl>
    <w:p w:rsidR="000D3B67" w:rsidRDefault="000D3B67" w:rsidP="000D3B67">
      <w:pPr>
        <w:spacing w:after="0" w:line="240" w:lineRule="auto"/>
      </w:pPr>
    </w:p>
    <w:p w:rsidR="00BD43C4" w:rsidRDefault="00BD43C4" w:rsidP="000D3B67">
      <w:pPr>
        <w:spacing w:after="0" w:line="240" w:lineRule="auto"/>
      </w:pPr>
    </w:p>
    <w:p w:rsidR="00BD43C4" w:rsidRDefault="00BD43C4" w:rsidP="000D3B67">
      <w:pPr>
        <w:spacing w:after="0" w:line="240" w:lineRule="auto"/>
      </w:pPr>
    </w:p>
    <w:sectPr w:rsidR="00BD43C4" w:rsidSect="000D3B6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56EB8"/>
    <w:multiLevelType w:val="hybridMultilevel"/>
    <w:tmpl w:val="B8D8B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A413FC"/>
    <w:multiLevelType w:val="hybridMultilevel"/>
    <w:tmpl w:val="A1D63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67"/>
    <w:rsid w:val="00011871"/>
    <w:rsid w:val="00081A6D"/>
    <w:rsid w:val="000A76D6"/>
    <w:rsid w:val="000D3B67"/>
    <w:rsid w:val="00127B70"/>
    <w:rsid w:val="002D2477"/>
    <w:rsid w:val="002D7FAF"/>
    <w:rsid w:val="0043003A"/>
    <w:rsid w:val="004A799C"/>
    <w:rsid w:val="004B6AD2"/>
    <w:rsid w:val="004D2643"/>
    <w:rsid w:val="005C551C"/>
    <w:rsid w:val="005E083B"/>
    <w:rsid w:val="00612A64"/>
    <w:rsid w:val="006222A1"/>
    <w:rsid w:val="006D68F3"/>
    <w:rsid w:val="0078700C"/>
    <w:rsid w:val="00793A25"/>
    <w:rsid w:val="007C2387"/>
    <w:rsid w:val="00801351"/>
    <w:rsid w:val="008A4870"/>
    <w:rsid w:val="00A20B88"/>
    <w:rsid w:val="00A53048"/>
    <w:rsid w:val="00B2528E"/>
    <w:rsid w:val="00B549E6"/>
    <w:rsid w:val="00BB0AC1"/>
    <w:rsid w:val="00BD43C4"/>
    <w:rsid w:val="00CB250A"/>
    <w:rsid w:val="00D66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2505F-93EC-435C-9BF3-2D9531C0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MNjoroge</dc:creator>
  <cp:keywords/>
  <dc:description/>
  <cp:lastModifiedBy>Irene.Muasya</cp:lastModifiedBy>
  <cp:revision>2</cp:revision>
  <dcterms:created xsi:type="dcterms:W3CDTF">2013-12-18T07:11:00Z</dcterms:created>
  <dcterms:modified xsi:type="dcterms:W3CDTF">2013-12-18T07:11:00Z</dcterms:modified>
</cp:coreProperties>
</file>