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1F3864"/>
          <w:sz w:val="40"/>
          <w:szCs w:val="40"/>
        </w:rPr>
        <w:t xml:space="preserve">FILE TRACKING &amp;</w:t>
      </w:r>
    </w:p>
    <w:p>
      <w:pPr>
        <w:jc w:val="center"/>
      </w:pPr>
      <w:r>
        <w:rPr>
          <w:b/>
          <w:bCs/>
          <w:color w:val="1F3864"/>
          <w:sz w:val="40"/>
          <w:szCs w:val="40"/>
        </w:rPr>
        <w:t xml:space="preserve">DOCUMENT MANAGEMENT SYSTEM</w:t>
      </w:r>
    </w:p>
    <w:p>
      <w:pPr>
        <w:spacing w:after="100" w:before="120"/>
        <w:jc w:val="center"/>
      </w:pPr>
      <w:r>
        <w:rPr>
          <w:b/>
          <w:bCs/>
          <w:color w:val="2E74B5"/>
          <w:sz w:val="26"/>
          <w:szCs w:val="26"/>
        </w:rPr>
        <w:t xml:space="preserve">V2 — Hybrid Blueprint</w:t>
      </w:r>
    </w:p>
    <w:p>
      <w:pPr>
        <w:spacing w:after="600"/>
        <w:jc w:val="center"/>
      </w:pPr>
      <w:r>
        <w:rPr>
          <w:i/>
          <w:iCs/>
          <w:color w:val="2E74B5"/>
          <w:sz w:val="22"/>
          <w:szCs w:val="22"/>
        </w:rPr>
        <w:t xml:space="preserve">Merging physical file registry tracking with a full PinPoint-style digital document management system</w:t>
      </w:r>
    </w:p>
    <w:p>
      <w:pPr>
        <w:spacing w:after="80"/>
        <w:jc w:val="center"/>
      </w:pPr>
      <w:r>
        <w:rPr>
          <w:sz w:val="20"/>
          <w:szCs w:val="20"/>
        </w:rPr>
        <w:t xml:space="preserve">Prepared for: MyCredit / Tijaara / Zazipay / Riverlong</w:t>
      </w:r>
    </w:p>
    <w:p>
      <w:pPr>
        <w:spacing w:after="80"/>
        <w:jc w:val="center"/>
      </w:pPr>
      <w:r>
        <w:rPr>
          <w:sz w:val="20"/>
          <w:szCs w:val="20"/>
        </w:rPr>
        <w:t xml:space="preserve">Reference: PinPoint by LSSP Corporation — lsspdocs.com, manageedocs.com/mycredit</w:t>
      </w:r>
    </w:p>
    <w:p>
      <w:pPr>
        <w:jc w:val="center"/>
      </w:pPr>
      <w:r>
        <w:rPr>
          <w:sz w:val="20"/>
          <w:szCs w:val="20"/>
        </w:rPr>
        <w:t xml:space="preserve">Date: 5 August 2026</w:t>
      </w:r>
    </w:p>
    <w:p>
      <w:r>
        <w:br w:type="page"/>
      </w:r>
    </w:p>
    <w:p>
      <w:pPr>
        <w:pStyle w:val="Heading1"/>
        <w:pBdr>
          <w:bottom w:val="single" w:color="2E74B5" w:sz="6" w:space="4"/>
        </w:pBdr>
        <w:spacing w:after="160" w:before="360"/>
      </w:pPr>
      <w:r>
        <w:rPr>
          <w:b/>
          <w:bCs/>
          <w:color w:val="1F3864"/>
          <w:sz w:val="30"/>
          <w:szCs w:val="30"/>
        </w:rPr>
        <w:t xml:space="preserve">1. Executive Summary — What Changed in V2</w:t>
      </w:r>
    </w:p>
    <w:p>
      <w:pPr>
        <w:spacing w:after="160" w:line="276"/>
      </w:pPr>
      <w:r>
        <w:rPr>
          <w:sz w:val="21"/>
          <w:szCs w:val="21"/>
        </w:rPr>
        <w:t xml:space="preserve">V1 of this blueprint treated the project as a physical-file registry: paper files dispatched from and returned to a filing room. Screenshots of PinPoint's actual interface (the DMS already used by MyCredit) and lsspdocs.com show the real target is bigger: a full document management system — digital upload with OCR, a Cabinets → Folders → Sub-Dividers → Document Types → Metadata hierarchy, PDF markup and e-signature, check-in/check-out and holds, workflows and approvals, retention schedules, and compliance logging (DOD, HIPAA, ISO, ADA, OSHA, SEC, SOX, FDA, FACTA).</w:t>
      </w:r>
    </w:p>
    <w:p>
      <w:pPr>
        <w:spacing w:after="160" w:line="276"/>
      </w:pPr>
      <w:r>
        <w:rPr>
          <w:sz w:val="21"/>
          <w:szCs w:val="21"/>
        </w:rPr>
        <w:t xml:space="preserve">V2 keeps everything from V1 (file inventory, dispatch/return, location tracking, movement history, dashboard, notifications, reports, roles, audit trail) and adds the digital document management layer on top, so the same system can manage both a paper file sitting in Cabinet B / Shelf 4 and a scanned PDF sitting in the “Corporates” cabinet — under one login, one audit trail, one set of roles.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60"/>
      </w:tblGrid>
      <w:tr>
        <w:trPr>
          <w:tblHeader/>
        </w:trPr>
        <w:tc>
          <w:tcPr>
            <w:tcW w:type="dxa" w:w="1800"/>
            <w:shd w:fill="1F3864" w:val="clear"/>
            <w:tcMar>
              <w:top w:type="dxa" w:w="80"/>
              <w:left w:type="dxa" w:w="120"/>
              <w:bottom w:type="dxa" w:w="80"/>
              <w:right w:type="dxa" w:w="120"/>
            </w:tcMar>
          </w:tcPr>
          <w:p>
            <w:r>
              <w:rPr>
                <w:b/>
                <w:bCs/>
                <w:color w:val="FFFFFF"/>
                <w:sz w:val="20"/>
                <w:szCs w:val="20"/>
              </w:rPr>
              <w:t xml:space="preserve">Area</w:t>
            </w:r>
          </w:p>
        </w:tc>
        <w:tc>
          <w:tcPr>
            <w:tcW w:type="dxa" w:w="3600"/>
            <w:shd w:fill="1F3864" w:val="clear"/>
            <w:tcMar>
              <w:top w:type="dxa" w:w="80"/>
              <w:left w:type="dxa" w:w="120"/>
              <w:bottom w:type="dxa" w:w="80"/>
              <w:right w:type="dxa" w:w="120"/>
            </w:tcMar>
          </w:tcPr>
          <w:p>
            <w:r>
              <w:rPr>
                <w:b/>
                <w:bCs/>
                <w:color w:val="FFFFFF"/>
                <w:sz w:val="20"/>
                <w:szCs w:val="20"/>
              </w:rPr>
              <w:t xml:space="preserve">V1 scope</w:t>
            </w:r>
          </w:p>
        </w:tc>
        <w:tc>
          <w:tcPr>
            <w:tcW w:type="dxa" w:w="3860"/>
            <w:shd w:fill="1F3864" w:val="clear"/>
            <w:tcMar>
              <w:top w:type="dxa" w:w="80"/>
              <w:left w:type="dxa" w:w="120"/>
              <w:bottom w:type="dxa" w:w="80"/>
              <w:right w:type="dxa" w:w="120"/>
            </w:tcMar>
          </w:tcPr>
          <w:p>
            <w:r>
              <w:rPr>
                <w:b/>
                <w:bCs/>
                <w:color w:val="FFFFFF"/>
                <w:sz w:val="20"/>
                <w:szCs w:val="20"/>
              </w:rPr>
              <w:t xml:space="preserve">V2 scope</w:t>
            </w:r>
          </w:p>
        </w:tc>
      </w:tr>
      <w:tr>
        <w:tc>
          <w:tcPr>
            <w:tcW w:type="dxa" w:w="1800"/>
            <w:tcMar>
              <w:top w:type="dxa" w:w="80"/>
              <w:left w:type="dxa" w:w="120"/>
              <w:bottom w:type="dxa" w:w="80"/>
              <w:right w:type="dxa" w:w="120"/>
            </w:tcMar>
          </w:tcPr>
          <w:p>
            <w:r>
              <w:rPr>
                <w:b w:val="false"/>
                <w:bCs w:val="false"/>
                <w:color w:val="222222"/>
                <w:sz w:val="20"/>
                <w:szCs w:val="20"/>
              </w:rPr>
              <w:t xml:space="preserve">File object</w:t>
            </w:r>
          </w:p>
        </w:tc>
        <w:tc>
          <w:tcPr>
            <w:tcW w:type="dxa" w:w="3600"/>
            <w:tcMar>
              <w:top w:type="dxa" w:w="80"/>
              <w:left w:type="dxa" w:w="120"/>
              <w:bottom w:type="dxa" w:w="80"/>
              <w:right w:type="dxa" w:w="120"/>
            </w:tcMar>
          </w:tcPr>
          <w:p>
            <w:r>
              <w:rPr>
                <w:b w:val="false"/>
                <w:bCs w:val="false"/>
                <w:color w:val="222222"/>
                <w:sz w:val="20"/>
                <w:szCs w:val="20"/>
              </w:rPr>
              <w:t xml:space="preserve">Physical file only</w:t>
            </w:r>
          </w:p>
        </w:tc>
        <w:tc>
          <w:tcPr>
            <w:tcW w:type="dxa" w:w="3860"/>
            <w:tcMar>
              <w:top w:type="dxa" w:w="80"/>
              <w:left w:type="dxa" w:w="120"/>
              <w:bottom w:type="dxa" w:w="80"/>
              <w:right w:type="dxa" w:w="120"/>
            </w:tcMar>
          </w:tcPr>
          <w:p>
            <w:r>
              <w:rPr>
                <w:b w:val="false"/>
                <w:bCs w:val="false"/>
                <w:color w:val="222222"/>
                <w:sz w:val="20"/>
                <w:szCs w:val="20"/>
              </w:rPr>
              <w:t xml:space="preserve">Physical file + digital document (upload, OCR, versions)</w:t>
            </w:r>
          </w:p>
        </w:tc>
      </w:tr>
      <w:tr>
        <w:tc>
          <w:tcPr>
            <w:tcW w:type="dxa" w:w="1800"/>
            <w:shd w:fill="F2F2F2" w:val="clear"/>
            <w:tcMar>
              <w:top w:type="dxa" w:w="80"/>
              <w:left w:type="dxa" w:w="120"/>
              <w:bottom w:type="dxa" w:w="80"/>
              <w:right w:type="dxa" w:w="120"/>
            </w:tcMar>
          </w:tcPr>
          <w:p>
            <w:r>
              <w:rPr>
                <w:b w:val="false"/>
                <w:bCs w:val="false"/>
                <w:color w:val="222222"/>
                <w:sz w:val="20"/>
                <w:szCs w:val="20"/>
              </w:rPr>
              <w:t xml:space="preserve">Organisation</w:t>
            </w:r>
          </w:p>
        </w:tc>
        <w:tc>
          <w:tcPr>
            <w:tcW w:type="dxa" w:w="3600"/>
            <w:shd w:fill="F2F2F2" w:val="clear"/>
            <w:tcMar>
              <w:top w:type="dxa" w:w="80"/>
              <w:left w:type="dxa" w:w="120"/>
              <w:bottom w:type="dxa" w:w="80"/>
              <w:right w:type="dxa" w:w="120"/>
            </w:tcMar>
          </w:tcPr>
          <w:p>
            <w:r>
              <w:rPr>
                <w:b w:val="false"/>
                <w:bCs w:val="false"/>
                <w:color w:val="222222"/>
                <w:sz w:val="20"/>
                <w:szCs w:val="20"/>
              </w:rPr>
              <w:t xml:space="preserve">Business Unit → Branch</w:t>
            </w:r>
          </w:p>
        </w:tc>
        <w:tc>
          <w:tcPr>
            <w:tcW w:type="dxa" w:w="3860"/>
            <w:shd w:fill="F2F2F2" w:val="clear"/>
            <w:tcMar>
              <w:top w:type="dxa" w:w="80"/>
              <w:left w:type="dxa" w:w="120"/>
              <w:bottom w:type="dxa" w:w="80"/>
              <w:right w:type="dxa" w:w="120"/>
            </w:tcMar>
          </w:tcPr>
          <w:p>
            <w:r>
              <w:rPr>
                <w:b w:val="false"/>
                <w:bCs w:val="false"/>
                <w:color w:val="222222"/>
                <w:sz w:val="20"/>
                <w:szCs w:val="20"/>
              </w:rPr>
              <w:t xml:space="preserve">Business Unit → Branch → Cabinet → Folder → Sub-Divider → Document Type</w:t>
            </w:r>
          </w:p>
        </w:tc>
      </w:tr>
      <w:tr>
        <w:tc>
          <w:tcPr>
            <w:tcW w:type="dxa" w:w="1800"/>
            <w:tcMar>
              <w:top w:type="dxa" w:w="80"/>
              <w:left w:type="dxa" w:w="120"/>
              <w:bottom w:type="dxa" w:w="80"/>
              <w:right w:type="dxa" w:w="120"/>
            </w:tcMar>
          </w:tcPr>
          <w:p>
            <w:r>
              <w:rPr>
                <w:b w:val="false"/>
                <w:bCs w:val="false"/>
                <w:color w:val="222222"/>
                <w:sz w:val="20"/>
                <w:szCs w:val="20"/>
              </w:rPr>
              <w:t xml:space="preserve">Movement</w:t>
            </w:r>
          </w:p>
        </w:tc>
        <w:tc>
          <w:tcPr>
            <w:tcW w:type="dxa" w:w="3600"/>
            <w:tcMar>
              <w:top w:type="dxa" w:w="80"/>
              <w:left w:type="dxa" w:w="120"/>
              <w:bottom w:type="dxa" w:w="80"/>
              <w:right w:type="dxa" w:w="120"/>
            </w:tcMar>
          </w:tcPr>
          <w:p>
            <w:r>
              <w:rPr>
                <w:b w:val="false"/>
                <w:bCs w:val="false"/>
                <w:color w:val="222222"/>
                <w:sz w:val="20"/>
                <w:szCs w:val="20"/>
              </w:rPr>
              <w:t xml:space="preserve">Dispatch / Return of paper files</w:t>
            </w:r>
          </w:p>
        </w:tc>
        <w:tc>
          <w:tcPr>
            <w:tcW w:type="dxa" w:w="3860"/>
            <w:tcMar>
              <w:top w:type="dxa" w:w="80"/>
              <w:left w:type="dxa" w:w="120"/>
              <w:bottom w:type="dxa" w:w="80"/>
              <w:right w:type="dxa" w:w="120"/>
            </w:tcMar>
          </w:tcPr>
          <w:p>
            <w:r>
              <w:rPr>
                <w:b w:val="false"/>
                <w:bCs w:val="false"/>
                <w:color w:val="222222"/>
                <w:sz w:val="20"/>
                <w:szCs w:val="20"/>
              </w:rPr>
              <w:t xml:space="preserve">Same, plus digital check-in / check-out / hold / finalize</w:t>
            </w:r>
          </w:p>
        </w:tc>
      </w:tr>
      <w:tr>
        <w:tc>
          <w:tcPr>
            <w:tcW w:type="dxa" w:w="1800"/>
            <w:shd w:fill="F2F2F2" w:val="clear"/>
            <w:tcMar>
              <w:top w:type="dxa" w:w="80"/>
              <w:left w:type="dxa" w:w="120"/>
              <w:bottom w:type="dxa" w:w="80"/>
              <w:right w:type="dxa" w:w="120"/>
            </w:tcMar>
          </w:tcPr>
          <w:p>
            <w:r>
              <w:rPr>
                <w:b w:val="false"/>
                <w:bCs w:val="false"/>
                <w:color w:val="222222"/>
                <w:sz w:val="20"/>
                <w:szCs w:val="20"/>
              </w:rPr>
              <w:t xml:space="preserve">Signing/markup</w:t>
            </w:r>
          </w:p>
        </w:tc>
        <w:tc>
          <w:tcPr>
            <w:tcW w:type="dxa" w:w="3600"/>
            <w:shd w:fill="F2F2F2" w:val="clear"/>
            <w:tcMar>
              <w:top w:type="dxa" w:w="80"/>
              <w:left w:type="dxa" w:w="120"/>
              <w:bottom w:type="dxa" w:w="80"/>
              <w:right w:type="dxa" w:w="120"/>
            </w:tcMar>
          </w:tcPr>
          <w:p>
            <w:r>
              <w:rPr>
                <w:b w:val="false"/>
                <w:bCs w:val="false"/>
                <w:color w:val="222222"/>
                <w:sz w:val="20"/>
                <w:szCs w:val="20"/>
              </w:rPr>
              <w:t xml:space="preserve">Not covered</w:t>
            </w:r>
          </w:p>
        </w:tc>
        <w:tc>
          <w:tcPr>
            <w:tcW w:type="dxa" w:w="3860"/>
            <w:shd w:fill="F2F2F2" w:val="clear"/>
            <w:tcMar>
              <w:top w:type="dxa" w:w="80"/>
              <w:left w:type="dxa" w:w="120"/>
              <w:bottom w:type="dxa" w:w="80"/>
              <w:right w:type="dxa" w:w="120"/>
            </w:tcMar>
          </w:tcPr>
          <w:p>
            <w:r>
              <w:rPr>
                <w:b w:val="false"/>
                <w:bCs w:val="false"/>
                <w:color w:val="222222"/>
                <w:sz w:val="20"/>
                <w:szCs w:val="20"/>
              </w:rPr>
              <w:t xml:space="preserve">PDF annotation, redaction, e-signature</w:t>
            </w:r>
          </w:p>
        </w:tc>
      </w:tr>
      <w:tr>
        <w:tc>
          <w:tcPr>
            <w:tcW w:type="dxa" w:w="1800"/>
            <w:tcMar>
              <w:top w:type="dxa" w:w="80"/>
              <w:left w:type="dxa" w:w="120"/>
              <w:bottom w:type="dxa" w:w="80"/>
              <w:right w:type="dxa" w:w="120"/>
            </w:tcMar>
          </w:tcPr>
          <w:p>
            <w:r>
              <w:rPr>
                <w:b w:val="false"/>
                <w:bCs w:val="false"/>
                <w:color w:val="222222"/>
                <w:sz w:val="20"/>
                <w:szCs w:val="20"/>
              </w:rPr>
              <w:t xml:space="preserve">Process</w:t>
            </w:r>
          </w:p>
        </w:tc>
        <w:tc>
          <w:tcPr>
            <w:tcW w:type="dxa" w:w="3600"/>
            <w:tcMar>
              <w:top w:type="dxa" w:w="80"/>
              <w:left w:type="dxa" w:w="120"/>
              <w:bottom w:type="dxa" w:w="80"/>
              <w:right w:type="dxa" w:w="120"/>
            </w:tcMar>
          </w:tcPr>
          <w:p>
            <w:r>
              <w:rPr>
                <w:b w:val="false"/>
                <w:bCs w:val="false"/>
                <w:color w:val="222222"/>
                <w:sz w:val="20"/>
                <w:szCs w:val="20"/>
              </w:rPr>
              <w:t xml:space="preserve">Not covered</w:t>
            </w:r>
          </w:p>
        </w:tc>
        <w:tc>
          <w:tcPr>
            <w:tcW w:type="dxa" w:w="3860"/>
            <w:tcMar>
              <w:top w:type="dxa" w:w="80"/>
              <w:left w:type="dxa" w:w="120"/>
              <w:bottom w:type="dxa" w:w="80"/>
              <w:right w:type="dxa" w:w="120"/>
            </w:tcMar>
          </w:tcPr>
          <w:p>
            <w:r>
              <w:rPr>
                <w:b w:val="false"/>
                <w:bCs w:val="false"/>
                <w:color w:val="222222"/>
                <w:sz w:val="20"/>
                <w:szCs w:val="20"/>
              </w:rPr>
              <w:t xml:space="preserve">Workflows, approvals, retention schedules</w:t>
            </w:r>
          </w:p>
        </w:tc>
      </w:tr>
      <w:tr>
        <w:tc>
          <w:tcPr>
            <w:tcW w:type="dxa" w:w="1800"/>
            <w:shd w:fill="F2F2F2" w:val="clear"/>
            <w:tcMar>
              <w:top w:type="dxa" w:w="80"/>
              <w:left w:type="dxa" w:w="120"/>
              <w:bottom w:type="dxa" w:w="80"/>
              <w:right w:type="dxa" w:w="120"/>
            </w:tcMar>
          </w:tcPr>
          <w:p>
            <w:r>
              <w:rPr>
                <w:b w:val="false"/>
                <w:bCs w:val="false"/>
                <w:color w:val="222222"/>
                <w:sz w:val="20"/>
                <w:szCs w:val="20"/>
              </w:rPr>
              <w:t xml:space="preserve">Compliance</w:t>
            </w:r>
          </w:p>
        </w:tc>
        <w:tc>
          <w:tcPr>
            <w:tcW w:type="dxa" w:w="3600"/>
            <w:shd w:fill="F2F2F2" w:val="clear"/>
            <w:tcMar>
              <w:top w:type="dxa" w:w="80"/>
              <w:left w:type="dxa" w:w="120"/>
              <w:bottom w:type="dxa" w:w="80"/>
              <w:right w:type="dxa" w:w="120"/>
            </w:tcMar>
          </w:tcPr>
          <w:p>
            <w:r>
              <w:rPr>
                <w:b w:val="false"/>
                <w:bCs w:val="false"/>
                <w:color w:val="222222"/>
                <w:sz w:val="20"/>
                <w:szCs w:val="20"/>
              </w:rPr>
              <w:t xml:space="preserve">Basic audit trail</w:t>
            </w:r>
          </w:p>
        </w:tc>
        <w:tc>
          <w:tcPr>
            <w:tcW w:type="dxa" w:w="3860"/>
            <w:shd w:fill="F2F2F2" w:val="clear"/>
            <w:tcMar>
              <w:top w:type="dxa" w:w="80"/>
              <w:left w:type="dxa" w:w="120"/>
              <w:bottom w:type="dxa" w:w="80"/>
              <w:right w:type="dxa" w:w="120"/>
            </w:tcMar>
          </w:tcPr>
          <w:p>
            <w:r>
              <w:rPr>
                <w:b w:val="false"/>
                <w:bCs w:val="false"/>
                <w:color w:val="222222"/>
                <w:sz w:val="20"/>
                <w:szCs w:val="20"/>
              </w:rPr>
              <w:t xml:space="preserve">Audit trail + retention + compliance reporting (SOX/HIPAA-style)</w:t>
            </w:r>
          </w:p>
        </w:tc>
      </w:tr>
    </w:tbl>
    <w:p>
      <w:pPr>
        <w:pStyle w:val="Heading1"/>
        <w:pBdr>
          <w:bottom w:val="single" w:color="2E74B5" w:sz="6" w:space="4"/>
        </w:pBdr>
        <w:spacing w:after="160" w:before="360"/>
      </w:pPr>
      <w:r>
        <w:rPr>
          <w:b/>
          <w:bCs/>
          <w:color w:val="1F3864"/>
          <w:sz w:val="30"/>
          <w:szCs w:val="30"/>
        </w:rPr>
        <w:t xml:space="preserve">2. Reference System Review — PinPoint (Full Feature Set)</w:t>
      </w:r>
    </w:p>
    <w:p>
      <w:pPr>
        <w:spacing w:after="160" w:line="276"/>
      </w:pPr>
      <w:r>
        <w:rPr>
          <w:sz w:val="21"/>
          <w:szCs w:val="21"/>
        </w:rPr>
        <w:t xml:space="preserve">Reviewed via lsspdocs.com and the screenshots supplied, including a live MyCredit/Riverlong instance. PinPoint's actual capabilities, mapped to what this project needs to reproduce or integrate with:</w:t>
      </w:r>
    </w:p>
    <w:p>
      <w:pPr>
        <w:pStyle w:val="Heading3"/>
        <w:spacing w:after="100" w:before="200"/>
      </w:pPr>
      <w:r>
        <w:rPr>
          <w:b/>
          <w:bCs/>
          <w:color w:val="222222"/>
          <w:sz w:val="22"/>
          <w:szCs w:val="22"/>
        </w:rPr>
        <w:t xml:space="preserve">2.1 Filing hierarchy</w:t>
      </w:r>
    </w:p>
    <w:p>
      <w:pPr>
        <w:spacing w:after="160" w:line="276"/>
      </w:pPr>
      <w:r>
        <w:rPr>
          <w:sz w:val="21"/>
          <w:szCs w:val="21"/>
        </w:rPr>
        <w:t xml:space="preserve">Cabinets → Folders → Sub-Dividers → Document Types → Metadata Fields, with security settable at every level. The MyCredit instance's real cabinets (Audit and Risk, Company Contracts, Company Loans, Corporates, Fin. Bank Statements, Fin. Riverlong, Fund Managers, General Correspondences, Groups, HNI...) confirm this is used as the primary navigation and access-control structure, not just a filing convenience.</w:t>
      </w:r>
    </w:p>
    <w:p>
      <w:pPr>
        <w:pStyle w:val="Heading3"/>
        <w:spacing w:after="100" w:before="200"/>
      </w:pPr>
      <w:r>
        <w:rPr>
          <w:b/>
          <w:bCs/>
          <w:color w:val="222222"/>
          <w:sz w:val="22"/>
          <w:szCs w:val="22"/>
        </w:rPr>
        <w:t xml:space="preserve">2.2 Automated intake (“A.R.I.E.”)</w:t>
      </w:r>
    </w:p>
    <w:p>
      <w:pPr>
        <w:spacing w:after="160" w:line="276"/>
      </w:pPr>
      <w:r>
        <w:rPr>
          <w:sz w:val="21"/>
          <w:szCs w:val="21"/>
        </w:rPr>
        <w:t xml:space="preserve">Drag-and-drop upload with OCR-driven auto-filing — the system reads a document's content and suggests/assigns its cabinet, folder, and metadata automatically.</w:t>
      </w:r>
    </w:p>
    <w:p>
      <w:pPr>
        <w:pStyle w:val="Heading3"/>
        <w:spacing w:after="100" w:before="200"/>
      </w:pPr>
      <w:r>
        <w:rPr>
          <w:b/>
          <w:bCs/>
          <w:color w:val="222222"/>
          <w:sz w:val="22"/>
          <w:szCs w:val="22"/>
        </w:rPr>
        <w:t xml:space="preserve">2.3 Records management</w:t>
      </w:r>
    </w:p>
    <w:p>
      <w:pPr>
        <w:spacing w:after="160" w:line="276"/>
      </w:pPr>
      <w:r>
        <w:rPr>
          <w:sz w:val="21"/>
          <w:szCs w:val="21"/>
        </w:rPr>
        <w:t xml:space="preserve">Any file type viewable/editable in-browser. Built-in PDF tools: markup, annotation, e-signature, redaction, highlighting. Documents can be checked in/out, put on hold, finalized, or shared via secure links.</w:t>
      </w:r>
    </w:p>
    <w:p>
      <w:pPr>
        <w:pStyle w:val="Heading3"/>
        <w:spacing w:after="100" w:before="200"/>
      </w:pPr>
      <w:r>
        <w:rPr>
          <w:b/>
          <w:bCs/>
          <w:color w:val="222222"/>
          <w:sz w:val="22"/>
          <w:szCs w:val="22"/>
        </w:rPr>
        <w:t xml:space="preserve">2.4 Collaboration</w:t>
      </w:r>
    </w:p>
    <w:p>
      <w:pPr>
        <w:spacing w:after="160" w:line="276"/>
      </w:pPr>
      <w:r>
        <w:rPr>
          <w:sz w:val="21"/>
          <w:szCs w:val="21"/>
        </w:rPr>
        <w:t xml:space="preserve">Workflows, approval processes, retention policies, and granular per-file/per-folder permissions so departments only see what they're entitled to.</w:t>
      </w:r>
    </w:p>
    <w:p>
      <w:pPr>
        <w:pStyle w:val="Heading3"/>
        <w:spacing w:after="100" w:before="200"/>
      </w:pPr>
      <w:r>
        <w:rPr>
          <w:b/>
          <w:bCs/>
          <w:color w:val="222222"/>
          <w:sz w:val="22"/>
          <w:szCs w:val="22"/>
        </w:rPr>
        <w:t xml:space="preserve">2.5 Integration</w:t>
      </w:r>
    </w:p>
    <w:p>
      <w:pPr>
        <w:spacing w:after="160" w:line="276"/>
      </w:pPr>
      <w:r>
        <w:rPr>
          <w:sz w:val="21"/>
          <w:szCs w:val="21"/>
        </w:rPr>
        <w:t xml:space="preserve">Microsoft Suite, QuickBooks, Salesforce, Microsoft Dynamics GP, plus a general REST API for anything else.</w:t>
      </w:r>
    </w:p>
    <w:p>
      <w:pPr>
        <w:pStyle w:val="Heading3"/>
        <w:spacing w:after="100" w:before="200"/>
      </w:pPr>
      <w:r>
        <w:rPr>
          <w:b/>
          <w:bCs/>
          <w:color w:val="222222"/>
          <w:sz w:val="22"/>
          <w:szCs w:val="22"/>
        </w:rPr>
        <w:t xml:space="preserve">2.6 Compliance &amp; hosting</w:t>
      </w:r>
    </w:p>
    <w:p>
      <w:pPr>
        <w:spacing w:after="160" w:line="276"/>
      </w:pPr>
      <w:r>
        <w:rPr>
          <w:sz w:val="21"/>
          <w:szCs w:val="21"/>
        </w:rPr>
        <w:t xml:space="preserve">Full audit log of all system activity, customizable retention schedules, version comparison, redaction, late/missing file tracking, audit-ready report export. Marketed against DOD, HIPAA, ISO, ADA, OSHA, SEC, SOX, FDA, and FACTA standards. Deployable cloud (SAE16/SAS70-compliant datacenter) or self-hosted.</w:t>
      </w:r>
    </w:p>
    <w:p>
      <w:pPr>
        <w:pStyle w:val="Heading3"/>
        <w:spacing w:after="100" w:before="200"/>
      </w:pPr>
      <w:r>
        <w:rPr>
          <w:b/>
          <w:bCs/>
          <w:color w:val="222222"/>
          <w:sz w:val="22"/>
          <w:szCs w:val="22"/>
        </w:rPr>
        <w:t xml:space="preserve">2.7 UI patterns to reuse</w:t>
      </w:r>
    </w:p>
    <w:p>
      <w:pPr>
        <w:pStyle w:val="ListParagraph"/>
        <w:numPr>
          <w:ilvl w:val="0"/>
          <w:numId w:val="2"/>
        </w:numPr>
        <w:spacing w:after="80" w:line="268"/>
      </w:pPr>
      <w:r>
        <w:rPr>
          <w:sz w:val="21"/>
          <w:szCs w:val="21"/>
        </w:rPr>
        <w:t xml:space="preserve">Top bar: Upload, quick document-name search, full Search, Alerts (bell) and Workflow Tasks (flag) counters, user menu.</w:t>
      </w:r>
    </w:p>
    <w:p>
      <w:pPr>
        <w:pStyle w:val="ListParagraph"/>
        <w:numPr>
          <w:ilvl w:val="0"/>
          <w:numId w:val="2"/>
        </w:numPr>
        <w:spacing w:after="80" w:line="268"/>
      </w:pPr>
      <w:r>
        <w:rPr>
          <w:sz w:val="21"/>
          <w:szCs w:val="21"/>
        </w:rPr>
        <w:t xml:space="preserve">Left rail: Filing / Locating / Workflows / Contact Management / Admin / Reports, plus quick-action buttons (Dashboard, File Explorer, Search, SmartScan, File Single, Last Doc, Shared).</w:t>
      </w:r>
    </w:p>
    <w:p>
      <w:pPr>
        <w:pStyle w:val="ListParagraph"/>
        <w:numPr>
          <w:ilvl w:val="0"/>
          <w:numId w:val="2"/>
        </w:numPr>
        <w:spacing w:after="80" w:line="268"/>
      </w:pPr>
      <w:r>
        <w:rPr>
          <w:sz w:val="21"/>
          <w:szCs w:val="21"/>
        </w:rPr>
        <w:t xml:space="preserve">Document editor: metadata form on the left, PDF viewer/annotation toolbar on the right, discussion/comments thread below the metadata.</w:t>
      </w:r>
    </w:p>
    <w:p>
      <w:pPr>
        <w:pStyle w:val="Heading1"/>
        <w:pBdr>
          <w:bottom w:val="single" w:color="2E74B5" w:sz="6" w:space="4"/>
        </w:pBdr>
        <w:spacing w:after="160" w:before="360"/>
      </w:pPr>
      <w:r>
        <w:rPr>
          <w:b/>
          <w:bCs/>
          <w:color w:val="1F3864"/>
          <w:sz w:val="30"/>
          <w:szCs w:val="30"/>
        </w:rPr>
        <w:t xml:space="preserve">3. Unified Requirements (V1 + PinPoint, merged)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960"/>
      </w:tblGrid>
      <w:tr>
        <w:trPr>
          <w:tblHeader/>
        </w:trPr>
        <w:tc>
          <w:tcPr>
            <w:tcW w:type="dxa" w:w="1500"/>
            <w:shd w:fill="1F3864" w:val="clear"/>
            <w:tcMar>
              <w:top w:type="dxa" w:w="80"/>
              <w:left w:type="dxa" w:w="120"/>
              <w:bottom w:type="dxa" w:w="80"/>
              <w:right w:type="dxa" w:w="120"/>
            </w:tcMar>
          </w:tcPr>
          <w:p>
            <w:r>
              <w:rPr>
                <w:b/>
                <w:bCs/>
                <w:color w:val="FFFFFF"/>
                <w:sz w:val="20"/>
                <w:szCs w:val="20"/>
              </w:rPr>
              <w:t xml:space="preserve">Module</w:t>
            </w:r>
          </w:p>
        </w:tc>
        <w:tc>
          <w:tcPr>
            <w:tcW w:type="dxa" w:w="3800"/>
            <w:shd w:fill="1F3864" w:val="clear"/>
            <w:tcMar>
              <w:top w:type="dxa" w:w="80"/>
              <w:left w:type="dxa" w:w="120"/>
              <w:bottom w:type="dxa" w:w="80"/>
              <w:right w:type="dxa" w:w="120"/>
            </w:tcMar>
          </w:tcPr>
          <w:p>
            <w:r>
              <w:rPr>
                <w:b/>
                <w:bCs/>
                <w:color w:val="FFFFFF"/>
                <w:sz w:val="20"/>
                <w:szCs w:val="20"/>
              </w:rPr>
              <w:t xml:space="preserve">Physical-file requirement (V1)</w:t>
            </w:r>
          </w:p>
        </w:tc>
        <w:tc>
          <w:tcPr>
            <w:tcW w:type="dxa" w:w="3960"/>
            <w:shd w:fill="1F3864" w:val="clear"/>
            <w:tcMar>
              <w:top w:type="dxa" w:w="80"/>
              <w:left w:type="dxa" w:w="120"/>
              <w:bottom w:type="dxa" w:w="80"/>
              <w:right w:type="dxa" w:w="120"/>
            </w:tcMar>
          </w:tcPr>
          <w:p>
            <w:r>
              <w:rPr>
                <w:b/>
                <w:bCs/>
                <w:color w:val="FFFFFF"/>
                <w:sz w:val="20"/>
                <w:szCs w:val="20"/>
              </w:rPr>
              <w:t xml:space="preserve">Digital-document addition (V2)</w:t>
            </w:r>
          </w:p>
        </w:tc>
      </w:tr>
      <w:tr>
        <w:tc>
          <w:tcPr>
            <w:tcW w:type="dxa" w:w="1500"/>
            <w:tcMar>
              <w:top w:type="dxa" w:w="80"/>
              <w:left w:type="dxa" w:w="120"/>
              <w:bottom w:type="dxa" w:w="80"/>
              <w:right w:type="dxa" w:w="120"/>
            </w:tcMar>
          </w:tcPr>
          <w:p>
            <w:r>
              <w:rPr>
                <w:b w:val="false"/>
                <w:bCs w:val="false"/>
                <w:color w:val="222222"/>
                <w:sz w:val="20"/>
                <w:szCs w:val="20"/>
              </w:rPr>
              <w:t xml:space="preserve">Inventory / Filing</w:t>
            </w:r>
          </w:p>
        </w:tc>
        <w:tc>
          <w:tcPr>
            <w:tcW w:type="dxa" w:w="3800"/>
            <w:tcMar>
              <w:top w:type="dxa" w:w="80"/>
              <w:left w:type="dxa" w:w="120"/>
              <w:bottom w:type="dxa" w:w="80"/>
              <w:right w:type="dxa" w:w="120"/>
            </w:tcMar>
          </w:tcPr>
          <w:p>
            <w:r>
              <w:rPr>
                <w:b w:val="false"/>
                <w:bCs w:val="false"/>
                <w:color w:val="222222"/>
                <w:sz w:val="20"/>
                <w:szCs w:val="20"/>
              </w:rPr>
              <w:t xml:space="preserve">Master register: file #, customer, unit, branch, location, volume, status</w:t>
            </w:r>
          </w:p>
        </w:tc>
        <w:tc>
          <w:tcPr>
            <w:tcW w:type="dxa" w:w="3960"/>
            <w:tcMar>
              <w:top w:type="dxa" w:w="80"/>
              <w:left w:type="dxa" w:w="120"/>
              <w:bottom w:type="dxa" w:w="80"/>
              <w:right w:type="dxa" w:w="120"/>
            </w:tcMar>
          </w:tcPr>
          <w:p>
            <w:r>
              <w:rPr>
                <w:b w:val="false"/>
                <w:bCs w:val="false"/>
                <w:color w:val="222222"/>
                <w:sz w:val="20"/>
                <w:szCs w:val="20"/>
              </w:rPr>
              <w:t xml:space="preserve">Cabinet/Folder/Sub-Divider/Doc-Type hierarchy; metadata fields per doc type; drag-drop upload</w:t>
            </w:r>
          </w:p>
        </w:tc>
      </w:tr>
      <w:tr>
        <w:tc>
          <w:tcPr>
            <w:tcW w:type="dxa" w:w="1500"/>
            <w:shd w:fill="F2F2F2" w:val="clear"/>
            <w:tcMar>
              <w:top w:type="dxa" w:w="80"/>
              <w:left w:type="dxa" w:w="120"/>
              <w:bottom w:type="dxa" w:w="80"/>
              <w:right w:type="dxa" w:w="120"/>
            </w:tcMar>
          </w:tcPr>
          <w:p>
            <w:r>
              <w:rPr>
                <w:b w:val="false"/>
                <w:bCs w:val="false"/>
                <w:color w:val="222222"/>
                <w:sz w:val="20"/>
                <w:szCs w:val="20"/>
              </w:rPr>
              <w:t xml:space="preserve">Intake</w:t>
            </w:r>
          </w:p>
        </w:tc>
        <w:tc>
          <w:tcPr>
            <w:tcW w:type="dxa" w:w="3800"/>
            <w:shd w:fill="F2F2F2" w:val="clear"/>
            <w:tcMar>
              <w:top w:type="dxa" w:w="80"/>
              <w:left w:type="dxa" w:w="120"/>
              <w:bottom w:type="dxa" w:w="80"/>
              <w:right w:type="dxa" w:w="120"/>
            </w:tcMar>
          </w:tcPr>
          <w:p>
            <w:r>
              <w:rPr>
                <w:b w:val="false"/>
                <w:bCs w:val="false"/>
                <w:color w:val="222222"/>
                <w:sz w:val="20"/>
                <w:szCs w:val="20"/>
              </w:rPr>
              <w:t xml:space="preserve">Manual entry on file creation</w:t>
            </w:r>
          </w:p>
        </w:tc>
        <w:tc>
          <w:tcPr>
            <w:tcW w:type="dxa" w:w="3960"/>
            <w:shd w:fill="F2F2F2" w:val="clear"/>
            <w:tcMar>
              <w:top w:type="dxa" w:w="80"/>
              <w:left w:type="dxa" w:w="120"/>
              <w:bottom w:type="dxa" w:w="80"/>
              <w:right w:type="dxa" w:w="120"/>
            </w:tcMar>
          </w:tcPr>
          <w:p>
            <w:r>
              <w:rPr>
                <w:b w:val="false"/>
                <w:bCs w:val="false"/>
                <w:color w:val="222222"/>
                <w:sz w:val="20"/>
                <w:szCs w:val="20"/>
              </w:rPr>
              <w:t xml:space="preserve">OCR-assisted auto-filing on upload (A.R.I.E.-style)</w:t>
            </w:r>
          </w:p>
        </w:tc>
      </w:tr>
      <w:tr>
        <w:tc>
          <w:tcPr>
            <w:tcW w:type="dxa" w:w="1500"/>
            <w:tcMar>
              <w:top w:type="dxa" w:w="80"/>
              <w:left w:type="dxa" w:w="120"/>
              <w:bottom w:type="dxa" w:w="80"/>
              <w:right w:type="dxa" w:w="120"/>
            </w:tcMar>
          </w:tcPr>
          <w:p>
            <w:r>
              <w:rPr>
                <w:b w:val="false"/>
                <w:bCs w:val="false"/>
                <w:color w:val="222222"/>
                <w:sz w:val="20"/>
                <w:szCs w:val="20"/>
              </w:rPr>
              <w:t xml:space="preserve">Dispatch / Check-out</w:t>
            </w:r>
          </w:p>
        </w:tc>
        <w:tc>
          <w:tcPr>
            <w:tcW w:type="dxa" w:w="3800"/>
            <w:tcMar>
              <w:top w:type="dxa" w:w="80"/>
              <w:left w:type="dxa" w:w="120"/>
              <w:bottom w:type="dxa" w:w="80"/>
              <w:right w:type="dxa" w:w="120"/>
            </w:tcMar>
          </w:tcPr>
          <w:p>
            <w:r>
              <w:rPr>
                <w:b w:val="false"/>
                <w:bCs w:val="false"/>
                <w:color w:val="222222"/>
                <w:sz w:val="20"/>
                <w:szCs w:val="20"/>
              </w:rPr>
              <w:t xml:space="preserve">Dispatch date, collector, dept, purpose, expected return, authorizer</w:t>
            </w:r>
          </w:p>
        </w:tc>
        <w:tc>
          <w:tcPr>
            <w:tcW w:type="dxa" w:w="3960"/>
            <w:tcMar>
              <w:top w:type="dxa" w:w="80"/>
              <w:left w:type="dxa" w:w="120"/>
              <w:bottom w:type="dxa" w:w="80"/>
              <w:right w:type="dxa" w:w="120"/>
            </w:tcMar>
          </w:tcPr>
          <w:p>
            <w:r>
              <w:rPr>
                <w:b w:val="false"/>
                <w:bCs w:val="false"/>
                <w:color w:val="222222"/>
                <w:sz w:val="20"/>
                <w:szCs w:val="20"/>
              </w:rPr>
              <w:t xml:space="preserve">Digital check-out / hold on a document so others see it's in use</w:t>
            </w:r>
          </w:p>
        </w:tc>
      </w:tr>
      <w:tr>
        <w:tc>
          <w:tcPr>
            <w:tcW w:type="dxa" w:w="1500"/>
            <w:shd w:fill="F2F2F2" w:val="clear"/>
            <w:tcMar>
              <w:top w:type="dxa" w:w="80"/>
              <w:left w:type="dxa" w:w="120"/>
              <w:bottom w:type="dxa" w:w="80"/>
              <w:right w:type="dxa" w:w="120"/>
            </w:tcMar>
          </w:tcPr>
          <w:p>
            <w:r>
              <w:rPr>
                <w:b w:val="false"/>
                <w:bCs w:val="false"/>
                <w:color w:val="222222"/>
                <w:sz w:val="20"/>
                <w:szCs w:val="20"/>
              </w:rPr>
              <w:t xml:space="preserve">Return / Check-in</w:t>
            </w:r>
          </w:p>
        </w:tc>
        <w:tc>
          <w:tcPr>
            <w:tcW w:type="dxa" w:w="3800"/>
            <w:shd w:fill="F2F2F2" w:val="clear"/>
            <w:tcMar>
              <w:top w:type="dxa" w:w="80"/>
              <w:left w:type="dxa" w:w="120"/>
              <w:bottom w:type="dxa" w:w="80"/>
              <w:right w:type="dxa" w:w="120"/>
            </w:tcMar>
          </w:tcPr>
          <w:p>
            <w:r>
              <w:rPr>
                <w:b w:val="false"/>
                <w:bCs w:val="false"/>
                <w:color w:val="222222"/>
                <w:sz w:val="20"/>
                <w:szCs w:val="20"/>
              </w:rPr>
              <w:t xml:space="preserve">Return date, condition, correct-location flag, actual location</w:t>
            </w:r>
          </w:p>
        </w:tc>
        <w:tc>
          <w:tcPr>
            <w:tcW w:type="dxa" w:w="3960"/>
            <w:shd w:fill="F2F2F2" w:val="clear"/>
            <w:tcMar>
              <w:top w:type="dxa" w:w="80"/>
              <w:left w:type="dxa" w:w="120"/>
              <w:bottom w:type="dxa" w:w="80"/>
              <w:right w:type="dxa" w:w="120"/>
            </w:tcMar>
          </w:tcPr>
          <w:p>
            <w:r>
              <w:rPr>
                <w:b w:val="false"/>
                <w:bCs w:val="false"/>
                <w:color w:val="222222"/>
                <w:sz w:val="20"/>
                <w:szCs w:val="20"/>
              </w:rPr>
              <w:t xml:space="preserve">Check-in, finalize, version bump on re-upload</w:t>
            </w:r>
          </w:p>
        </w:tc>
      </w:tr>
      <w:tr>
        <w:tc>
          <w:tcPr>
            <w:tcW w:type="dxa" w:w="1500"/>
            <w:tcMar>
              <w:top w:type="dxa" w:w="80"/>
              <w:left w:type="dxa" w:w="120"/>
              <w:bottom w:type="dxa" w:w="80"/>
              <w:right w:type="dxa" w:w="120"/>
            </w:tcMar>
          </w:tcPr>
          <w:p>
            <w:r>
              <w:rPr>
                <w:b w:val="false"/>
                <w:bCs w:val="false"/>
                <w:color w:val="222222"/>
                <w:sz w:val="20"/>
                <w:szCs w:val="20"/>
              </w:rPr>
              <w:t xml:space="preserve">Location tracking</w:t>
            </w:r>
          </w:p>
        </w:tc>
        <w:tc>
          <w:tcPr>
            <w:tcW w:type="dxa" w:w="3800"/>
            <w:tcMar>
              <w:top w:type="dxa" w:w="80"/>
              <w:left w:type="dxa" w:w="120"/>
              <w:bottom w:type="dxa" w:w="80"/>
              <w:right w:type="dxa" w:w="120"/>
            </w:tcMar>
          </w:tcPr>
          <w:p>
            <w:r>
              <w:rPr>
                <w:b w:val="false"/>
                <w:bCs w:val="false"/>
                <w:color w:val="222222"/>
                <w:sz w:val="20"/>
                <w:szCs w:val="20"/>
              </w:rPr>
              <w:t xml:space="preserve">Cabinet/shelf/box/row or holder/department</w:t>
            </w:r>
          </w:p>
        </w:tc>
        <w:tc>
          <w:tcPr>
            <w:tcW w:type="dxa" w:w="3960"/>
            <w:tcMar>
              <w:top w:type="dxa" w:w="80"/>
              <w:left w:type="dxa" w:w="120"/>
              <w:bottom w:type="dxa" w:w="80"/>
              <w:right w:type="dxa" w:w="120"/>
            </w:tcMar>
          </w:tcPr>
          <w:p>
            <w:r>
              <w:rPr>
                <w:b w:val="false"/>
                <w:bCs w:val="false"/>
                <w:color w:val="222222"/>
                <w:sz w:val="20"/>
                <w:szCs w:val="20"/>
              </w:rPr>
              <w:t xml:space="preserve">Same concept, extended to Cabinet/Folder path for digital docs</w:t>
            </w:r>
          </w:p>
        </w:tc>
      </w:tr>
      <w:tr>
        <w:tc>
          <w:tcPr>
            <w:tcW w:type="dxa" w:w="1500"/>
            <w:shd w:fill="F2F2F2" w:val="clear"/>
            <w:tcMar>
              <w:top w:type="dxa" w:w="80"/>
              <w:left w:type="dxa" w:w="120"/>
              <w:bottom w:type="dxa" w:w="80"/>
              <w:right w:type="dxa" w:w="120"/>
            </w:tcMar>
          </w:tcPr>
          <w:p>
            <w:r>
              <w:rPr>
                <w:b w:val="false"/>
                <w:bCs w:val="false"/>
                <w:color w:val="222222"/>
                <w:sz w:val="20"/>
                <w:szCs w:val="20"/>
              </w:rPr>
              <w:t xml:space="preserve">Movement / version history</w:t>
            </w:r>
          </w:p>
        </w:tc>
        <w:tc>
          <w:tcPr>
            <w:tcW w:type="dxa" w:w="3800"/>
            <w:shd w:fill="F2F2F2" w:val="clear"/>
            <w:tcMar>
              <w:top w:type="dxa" w:w="80"/>
              <w:left w:type="dxa" w:w="120"/>
              <w:bottom w:type="dxa" w:w="80"/>
              <w:right w:type="dxa" w:w="120"/>
            </w:tcMar>
          </w:tcPr>
          <w:p>
            <w:r>
              <w:rPr>
                <w:b w:val="false"/>
                <w:bCs w:val="false"/>
                <w:color w:val="222222"/>
                <w:sz w:val="20"/>
                <w:szCs w:val="20"/>
              </w:rPr>
              <w:t xml:space="preserve">Non-deletable movement log</w:t>
            </w:r>
          </w:p>
        </w:tc>
        <w:tc>
          <w:tcPr>
            <w:tcW w:type="dxa" w:w="3960"/>
            <w:shd w:fill="F2F2F2" w:val="clear"/>
            <w:tcMar>
              <w:top w:type="dxa" w:w="80"/>
              <w:left w:type="dxa" w:w="120"/>
              <w:bottom w:type="dxa" w:w="80"/>
              <w:right w:type="dxa" w:w="120"/>
            </w:tcMar>
          </w:tcPr>
          <w:p>
            <w:r>
              <w:rPr>
                <w:b w:val="false"/>
                <w:bCs w:val="false"/>
                <w:color w:val="222222"/>
                <w:sz w:val="20"/>
                <w:szCs w:val="20"/>
              </w:rPr>
              <w:t xml:space="preserve">Non-deletable version history + comparison tool</w:t>
            </w:r>
          </w:p>
        </w:tc>
      </w:tr>
      <w:tr>
        <w:tc>
          <w:tcPr>
            <w:tcW w:type="dxa" w:w="1500"/>
            <w:tcMar>
              <w:top w:type="dxa" w:w="80"/>
              <w:left w:type="dxa" w:w="120"/>
              <w:bottom w:type="dxa" w:w="80"/>
              <w:right w:type="dxa" w:w="120"/>
            </w:tcMar>
          </w:tcPr>
          <w:p>
            <w:r>
              <w:rPr>
                <w:b w:val="false"/>
                <w:bCs w:val="false"/>
                <w:color w:val="222222"/>
                <w:sz w:val="20"/>
                <w:szCs w:val="20"/>
              </w:rPr>
              <w:t xml:space="preserve">Search</w:t>
            </w:r>
          </w:p>
        </w:tc>
        <w:tc>
          <w:tcPr>
            <w:tcW w:type="dxa" w:w="3800"/>
            <w:tcMar>
              <w:top w:type="dxa" w:w="80"/>
              <w:left w:type="dxa" w:w="120"/>
              <w:bottom w:type="dxa" w:w="80"/>
              <w:right w:type="dxa" w:w="120"/>
            </w:tcMar>
          </w:tcPr>
          <w:p>
            <w:r>
              <w:rPr>
                <w:b w:val="false"/>
                <w:bCs w:val="false"/>
                <w:color w:val="222222"/>
                <w:sz w:val="20"/>
                <w:szCs w:val="20"/>
              </w:rPr>
              <w:t xml:space="preserve">File #, customer, holder, dispatch date</w:t>
            </w:r>
          </w:p>
        </w:tc>
        <w:tc>
          <w:tcPr>
            <w:tcW w:type="dxa" w:w="3960"/>
            <w:tcMar>
              <w:top w:type="dxa" w:w="80"/>
              <w:left w:type="dxa" w:w="120"/>
              <w:bottom w:type="dxa" w:w="80"/>
              <w:right w:type="dxa" w:w="120"/>
            </w:tcMar>
          </w:tcPr>
          <w:p>
            <w:r>
              <w:rPr>
                <w:b w:val="false"/>
                <w:bCs w:val="false"/>
                <w:color w:val="222222"/>
                <w:sz w:val="20"/>
                <w:szCs w:val="20"/>
              </w:rPr>
              <w:t xml:space="preserve">Full-text search inside document content (OCR text)</w:t>
            </w:r>
          </w:p>
        </w:tc>
      </w:tr>
      <w:tr>
        <w:tc>
          <w:tcPr>
            <w:tcW w:type="dxa" w:w="1500"/>
            <w:shd w:fill="F2F2F2" w:val="clear"/>
            <w:tcMar>
              <w:top w:type="dxa" w:w="80"/>
              <w:left w:type="dxa" w:w="120"/>
              <w:bottom w:type="dxa" w:w="80"/>
              <w:right w:type="dxa" w:w="120"/>
            </w:tcMar>
          </w:tcPr>
          <w:p>
            <w:r>
              <w:rPr>
                <w:b w:val="false"/>
                <w:bCs w:val="false"/>
                <w:color w:val="222222"/>
                <w:sz w:val="20"/>
                <w:szCs w:val="20"/>
              </w:rPr>
              <w:t xml:space="preserve">Dashboard</w:t>
            </w:r>
          </w:p>
        </w:tc>
        <w:tc>
          <w:tcPr>
            <w:tcW w:type="dxa" w:w="3800"/>
            <w:shd w:fill="F2F2F2" w:val="clear"/>
            <w:tcMar>
              <w:top w:type="dxa" w:w="80"/>
              <w:left w:type="dxa" w:w="120"/>
              <w:bottom w:type="dxa" w:w="80"/>
              <w:right w:type="dxa" w:w="120"/>
            </w:tcMar>
          </w:tcPr>
          <w:p>
            <w:r>
              <w:rPr>
                <w:b w:val="false"/>
                <w:bCs w:val="false"/>
                <w:color w:val="222222"/>
                <w:sz w:val="20"/>
                <w:szCs w:val="20"/>
              </w:rPr>
              <w:t xml:space="preserve">Totals, dispatched, overdue, missing, today's activity</w:t>
            </w:r>
          </w:p>
        </w:tc>
        <w:tc>
          <w:tcPr>
            <w:tcW w:type="dxa" w:w="3960"/>
            <w:shd w:fill="F2F2F2" w:val="clear"/>
            <w:tcMar>
              <w:top w:type="dxa" w:w="80"/>
              <w:left w:type="dxa" w:w="120"/>
              <w:bottom w:type="dxa" w:w="80"/>
              <w:right w:type="dxa" w:w="120"/>
            </w:tcMar>
          </w:tcPr>
          <w:p>
            <w:r>
              <w:rPr>
                <w:b w:val="false"/>
                <w:bCs w:val="false"/>
                <w:color w:val="222222"/>
                <w:sz w:val="20"/>
                <w:szCs w:val="20"/>
              </w:rPr>
              <w:t xml:space="preserve">Same, plus documents pending workflow approval</w:t>
            </w:r>
          </w:p>
        </w:tc>
      </w:tr>
      <w:tr>
        <w:tc>
          <w:tcPr>
            <w:tcW w:type="dxa" w:w="1500"/>
            <w:tcMar>
              <w:top w:type="dxa" w:w="80"/>
              <w:left w:type="dxa" w:w="120"/>
              <w:bottom w:type="dxa" w:w="80"/>
              <w:right w:type="dxa" w:w="120"/>
            </w:tcMar>
          </w:tcPr>
          <w:p>
            <w:r>
              <w:rPr>
                <w:b w:val="false"/>
                <w:bCs w:val="false"/>
                <w:color w:val="222222"/>
                <w:sz w:val="20"/>
                <w:szCs w:val="20"/>
              </w:rPr>
              <w:t xml:space="preserve">Notifications</w:t>
            </w:r>
          </w:p>
        </w:tc>
        <w:tc>
          <w:tcPr>
            <w:tcW w:type="dxa" w:w="3800"/>
            <w:tcMar>
              <w:top w:type="dxa" w:w="80"/>
              <w:left w:type="dxa" w:w="120"/>
              <w:bottom w:type="dxa" w:w="80"/>
              <w:right w:type="dxa" w:w="120"/>
            </w:tcMar>
          </w:tcPr>
          <w:p>
            <w:r>
              <w:rPr>
                <w:b w:val="false"/>
                <w:bCs w:val="false"/>
                <w:color w:val="222222"/>
                <w:sz w:val="20"/>
                <w:szCs w:val="20"/>
              </w:rPr>
              <w:t xml:space="preserve">Overdue, not-returned, wrong-location, duplicate-request</w:t>
            </w:r>
          </w:p>
        </w:tc>
        <w:tc>
          <w:tcPr>
            <w:tcW w:type="dxa" w:w="3960"/>
            <w:tcMar>
              <w:top w:type="dxa" w:w="80"/>
              <w:left w:type="dxa" w:w="120"/>
              <w:bottom w:type="dxa" w:w="80"/>
              <w:right w:type="dxa" w:w="120"/>
            </w:tcMar>
          </w:tcPr>
          <w:p>
            <w:r>
              <w:rPr>
                <w:b w:val="false"/>
                <w:bCs w:val="false"/>
                <w:color w:val="222222"/>
                <w:sz w:val="20"/>
                <w:szCs w:val="20"/>
              </w:rPr>
              <w:t xml:space="preserve">Workflow-task alerts, retention-expiry alerts</w:t>
            </w:r>
          </w:p>
        </w:tc>
      </w:tr>
      <w:tr>
        <w:tc>
          <w:tcPr>
            <w:tcW w:type="dxa" w:w="1500"/>
            <w:shd w:fill="F2F2F2" w:val="clear"/>
            <w:tcMar>
              <w:top w:type="dxa" w:w="80"/>
              <w:left w:type="dxa" w:w="120"/>
              <w:bottom w:type="dxa" w:w="80"/>
              <w:right w:type="dxa" w:w="120"/>
            </w:tcMar>
          </w:tcPr>
          <w:p>
            <w:r>
              <w:rPr>
                <w:b w:val="false"/>
                <w:bCs w:val="false"/>
                <w:color w:val="222222"/>
                <w:sz w:val="20"/>
                <w:szCs w:val="20"/>
              </w:rPr>
              <w:t xml:space="preserve">Reports</w:t>
            </w:r>
          </w:p>
        </w:tc>
        <w:tc>
          <w:tcPr>
            <w:tcW w:type="dxa" w:w="3800"/>
            <w:shd w:fill="F2F2F2" w:val="clear"/>
            <w:tcMar>
              <w:top w:type="dxa" w:w="80"/>
              <w:left w:type="dxa" w:w="120"/>
              <w:bottom w:type="dxa" w:w="80"/>
              <w:right w:type="dxa" w:w="120"/>
            </w:tcMar>
          </w:tcPr>
          <w:p>
            <w:r>
              <w:rPr>
                <w:b w:val="false"/>
                <w:bCs w:val="false"/>
                <w:color w:val="222222"/>
                <w:sz w:val="20"/>
                <w:szCs w:val="20"/>
              </w:rPr>
              <w:t xml:space="preserve">7 physical-file reports, Excel/PDF export</w:t>
            </w:r>
          </w:p>
        </w:tc>
        <w:tc>
          <w:tcPr>
            <w:tcW w:type="dxa" w:w="3960"/>
            <w:shd w:fill="F2F2F2" w:val="clear"/>
            <w:tcMar>
              <w:top w:type="dxa" w:w="80"/>
              <w:left w:type="dxa" w:w="120"/>
              <w:bottom w:type="dxa" w:w="80"/>
              <w:right w:type="dxa" w:w="120"/>
            </w:tcMar>
          </w:tcPr>
          <w:p>
            <w:r>
              <w:rPr>
                <w:b w:val="false"/>
                <w:bCs w:val="false"/>
                <w:color w:val="222222"/>
                <w:sz w:val="20"/>
                <w:szCs w:val="20"/>
              </w:rPr>
              <w:t xml:space="preserve">Compliance/audit export, version-history export</w:t>
            </w:r>
          </w:p>
        </w:tc>
      </w:tr>
      <w:tr>
        <w:tc>
          <w:tcPr>
            <w:tcW w:type="dxa" w:w="1500"/>
            <w:tcMar>
              <w:top w:type="dxa" w:w="80"/>
              <w:left w:type="dxa" w:w="120"/>
              <w:bottom w:type="dxa" w:w="80"/>
              <w:right w:type="dxa" w:w="120"/>
            </w:tcMar>
          </w:tcPr>
          <w:p>
            <w:r>
              <w:rPr>
                <w:b w:val="false"/>
                <w:bCs w:val="false"/>
                <w:color w:val="222222"/>
                <w:sz w:val="20"/>
                <w:szCs w:val="20"/>
              </w:rPr>
              <w:t xml:space="preserve">Roles</w:t>
            </w:r>
          </w:p>
        </w:tc>
        <w:tc>
          <w:tcPr>
            <w:tcW w:type="dxa" w:w="3800"/>
            <w:tcMar>
              <w:top w:type="dxa" w:w="80"/>
              <w:left w:type="dxa" w:w="120"/>
              <w:bottom w:type="dxa" w:w="80"/>
              <w:right w:type="dxa" w:w="120"/>
            </w:tcMar>
          </w:tcPr>
          <w:p>
            <w:r>
              <w:rPr>
                <w:b w:val="false"/>
                <w:bCs w:val="false"/>
                <w:color w:val="222222"/>
                <w:sz w:val="20"/>
                <w:szCs w:val="20"/>
              </w:rPr>
              <w:t xml:space="preserve">Admin / Officer / Department User</w:t>
            </w:r>
          </w:p>
        </w:tc>
        <w:tc>
          <w:tcPr>
            <w:tcW w:type="dxa" w:w="3960"/>
            <w:tcMar>
              <w:top w:type="dxa" w:w="80"/>
              <w:left w:type="dxa" w:w="120"/>
              <w:bottom w:type="dxa" w:w="80"/>
              <w:right w:type="dxa" w:w="120"/>
            </w:tcMar>
          </w:tcPr>
          <w:p>
            <w:r>
              <w:rPr>
                <w:b w:val="false"/>
                <w:bCs w:val="false"/>
                <w:color w:val="222222"/>
                <w:sz w:val="20"/>
                <w:szCs w:val="20"/>
              </w:rPr>
              <w:t xml:space="preserve">Same roles extended with per-cabinet/per-folder permissions</w:t>
            </w:r>
          </w:p>
        </w:tc>
      </w:tr>
      <w:tr>
        <w:tc>
          <w:tcPr>
            <w:tcW w:type="dxa" w:w="1500"/>
            <w:shd w:fill="F2F2F2" w:val="clear"/>
            <w:tcMar>
              <w:top w:type="dxa" w:w="80"/>
              <w:left w:type="dxa" w:w="120"/>
              <w:bottom w:type="dxa" w:w="80"/>
              <w:right w:type="dxa" w:w="120"/>
            </w:tcMar>
          </w:tcPr>
          <w:p>
            <w:r>
              <w:rPr>
                <w:b w:val="false"/>
                <w:bCs w:val="false"/>
                <w:color w:val="222222"/>
                <w:sz w:val="20"/>
                <w:szCs w:val="20"/>
              </w:rPr>
              <w:t xml:space="preserve">Audit trail</w:t>
            </w:r>
          </w:p>
        </w:tc>
        <w:tc>
          <w:tcPr>
            <w:tcW w:type="dxa" w:w="3800"/>
            <w:shd w:fill="F2F2F2" w:val="clear"/>
            <w:tcMar>
              <w:top w:type="dxa" w:w="80"/>
              <w:left w:type="dxa" w:w="120"/>
              <w:bottom w:type="dxa" w:w="80"/>
              <w:right w:type="dxa" w:w="120"/>
            </w:tcMar>
          </w:tcPr>
          <w:p>
            <w:r>
              <w:rPr>
                <w:b w:val="false"/>
                <w:bCs w:val="false"/>
                <w:color w:val="222222"/>
                <w:sz w:val="20"/>
                <w:szCs w:val="20"/>
              </w:rPr>
              <w:t xml:space="preserve">Every action logged, nothing hard-deleted</w:t>
            </w:r>
          </w:p>
        </w:tc>
        <w:tc>
          <w:tcPr>
            <w:tcW w:type="dxa" w:w="3960"/>
            <w:shd w:fill="F2F2F2" w:val="clear"/>
            <w:tcMar>
              <w:top w:type="dxa" w:w="80"/>
              <w:left w:type="dxa" w:w="120"/>
              <w:bottom w:type="dxa" w:w="80"/>
              <w:right w:type="dxa" w:w="120"/>
            </w:tcMar>
          </w:tcPr>
          <w:p>
            <w:r>
              <w:rPr>
                <w:b w:val="false"/>
                <w:bCs w:val="false"/>
                <w:color w:val="222222"/>
                <w:sz w:val="20"/>
                <w:szCs w:val="20"/>
              </w:rPr>
              <w:t xml:space="preserve">Same principle, applied to every document action too</w:t>
            </w:r>
          </w:p>
        </w:tc>
      </w:tr>
      <w:tr>
        <w:tc>
          <w:tcPr>
            <w:tcW w:type="dxa" w:w="1500"/>
            <w:tcMar>
              <w:top w:type="dxa" w:w="80"/>
              <w:left w:type="dxa" w:w="120"/>
              <w:bottom w:type="dxa" w:w="80"/>
              <w:right w:type="dxa" w:w="120"/>
            </w:tcMar>
          </w:tcPr>
          <w:p>
            <w:r>
              <w:rPr>
                <w:b w:val="false"/>
                <w:bCs w:val="false"/>
                <w:color w:val="222222"/>
                <w:sz w:val="20"/>
                <w:szCs w:val="20"/>
              </w:rPr>
              <w:t xml:space="preserve">Signing / markup</w:t>
            </w:r>
          </w:p>
        </w:tc>
        <w:tc>
          <w:tcPr>
            <w:tcW w:type="dxa" w:w="3800"/>
            <w:tcMar>
              <w:top w:type="dxa" w:w="80"/>
              <w:left w:type="dxa" w:w="120"/>
              <w:bottom w:type="dxa" w:w="80"/>
              <w:right w:type="dxa" w:w="120"/>
            </w:tcMar>
          </w:tcPr>
          <w:p>
            <w:r>
              <w:rPr>
                <w:b w:val="false"/>
                <w:bCs w:val="false"/>
                <w:color w:val="222222"/>
                <w:sz w:val="20"/>
                <w:szCs w:val="20"/>
              </w:rPr>
              <w:t xml:space="preserve">—</w:t>
            </w:r>
          </w:p>
        </w:tc>
        <w:tc>
          <w:tcPr>
            <w:tcW w:type="dxa" w:w="3960"/>
            <w:tcMar>
              <w:top w:type="dxa" w:w="80"/>
              <w:left w:type="dxa" w:w="120"/>
              <w:bottom w:type="dxa" w:w="80"/>
              <w:right w:type="dxa" w:w="120"/>
            </w:tcMar>
          </w:tcPr>
          <w:p>
            <w:r>
              <w:rPr>
                <w:b w:val="false"/>
                <w:bCs w:val="false"/>
                <w:color w:val="222222"/>
                <w:sz w:val="20"/>
                <w:szCs w:val="20"/>
              </w:rPr>
              <w:t xml:space="preserve">PDF annotate, redact, e-sign</w:t>
            </w:r>
          </w:p>
        </w:tc>
      </w:tr>
      <w:tr>
        <w:tc>
          <w:tcPr>
            <w:tcW w:type="dxa" w:w="1500"/>
            <w:shd w:fill="F2F2F2" w:val="clear"/>
            <w:tcMar>
              <w:top w:type="dxa" w:w="80"/>
              <w:left w:type="dxa" w:w="120"/>
              <w:bottom w:type="dxa" w:w="80"/>
              <w:right w:type="dxa" w:w="120"/>
            </w:tcMar>
          </w:tcPr>
          <w:p>
            <w:r>
              <w:rPr>
                <w:b w:val="false"/>
                <w:bCs w:val="false"/>
                <w:color w:val="222222"/>
                <w:sz w:val="20"/>
                <w:szCs w:val="20"/>
              </w:rPr>
              <w:t xml:space="preserve">Workflow</w:t>
            </w:r>
          </w:p>
        </w:tc>
        <w:tc>
          <w:tcPr>
            <w:tcW w:type="dxa" w:w="3800"/>
            <w:shd w:fill="F2F2F2" w:val="clear"/>
            <w:tcMar>
              <w:top w:type="dxa" w:w="80"/>
              <w:left w:type="dxa" w:w="120"/>
              <w:bottom w:type="dxa" w:w="80"/>
              <w:right w:type="dxa" w:w="120"/>
            </w:tcMar>
          </w:tcPr>
          <w:p>
            <w:r>
              <w:rPr>
                <w:b w:val="false"/>
                <w:bCs w:val="false"/>
                <w:color w:val="222222"/>
                <w:sz w:val="20"/>
                <w:szCs w:val="20"/>
              </w:rPr>
              <w:t xml:space="preserve">—</w:t>
            </w:r>
          </w:p>
        </w:tc>
        <w:tc>
          <w:tcPr>
            <w:tcW w:type="dxa" w:w="3960"/>
            <w:shd w:fill="F2F2F2" w:val="clear"/>
            <w:tcMar>
              <w:top w:type="dxa" w:w="80"/>
              <w:left w:type="dxa" w:w="120"/>
              <w:bottom w:type="dxa" w:w="80"/>
              <w:right w:type="dxa" w:w="120"/>
            </w:tcMar>
          </w:tcPr>
          <w:p>
            <w:r>
              <w:rPr>
                <w:b w:val="false"/>
                <w:bCs w:val="false"/>
                <w:color w:val="222222"/>
                <w:sz w:val="20"/>
                <w:szCs w:val="20"/>
              </w:rPr>
              <w:t xml:space="preserve">Approval chains, retention schedules</w:t>
            </w:r>
          </w:p>
        </w:tc>
      </w:tr>
    </w:tbl>
    <w:p>
      <w:pPr>
        <w:pStyle w:val="Heading1"/>
        <w:pBdr>
          <w:bottom w:val="single" w:color="2E74B5" w:sz="6" w:space="4"/>
        </w:pBdr>
        <w:spacing w:after="160" w:before="360"/>
      </w:pPr>
      <w:r>
        <w:rPr>
          <w:b/>
          <w:bCs/>
          <w:color w:val="1F3864"/>
          <w:sz w:val="30"/>
          <w:szCs w:val="30"/>
        </w:rPr>
        <w:t xml:space="preserve">4. Open-Source Reference Projects</w:t>
      </w:r>
    </w:p>
    <w:p>
      <w:pPr>
        <w:spacing w:after="160" w:line="276"/>
      </w:pPr>
      <w:r>
        <w:rPr>
          <w:sz w:val="21"/>
          <w:szCs w:val="21"/>
        </w:rPr>
        <w:t xml:space="preserve">None of these need to be copied wholesale, but each is a working, current implementation of one piece of what PinPoint does — worth studying, and in two cases (marked) worth integrating directly instead of rebuilding.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900"/>
        <w:gridCol w:w="2260"/>
      </w:tblGrid>
      <w:tr>
        <w:trPr>
          <w:tblHeader/>
        </w:trPr>
        <w:tc>
          <w:tcPr>
            <w:tcW w:type="dxa" w:w="1900"/>
            <w:shd w:fill="1F3864" w:val="clear"/>
            <w:tcMar>
              <w:top w:type="dxa" w:w="80"/>
              <w:left w:type="dxa" w:w="120"/>
              <w:bottom w:type="dxa" w:w="80"/>
              <w:right w:type="dxa" w:w="120"/>
            </w:tcMar>
          </w:tcPr>
          <w:p>
            <w:r>
              <w:rPr>
                <w:b/>
                <w:bCs/>
                <w:color w:val="FFFFFF"/>
                <w:sz w:val="20"/>
                <w:szCs w:val="20"/>
              </w:rPr>
              <w:t xml:space="preserve">Project</w:t>
            </w:r>
          </w:p>
        </w:tc>
        <w:tc>
          <w:tcPr>
            <w:tcW w:type="dxa" w:w="1700"/>
            <w:shd w:fill="1F3864" w:val="clear"/>
            <w:tcMar>
              <w:top w:type="dxa" w:w="80"/>
              <w:left w:type="dxa" w:w="120"/>
              <w:bottom w:type="dxa" w:w="80"/>
              <w:right w:type="dxa" w:w="120"/>
            </w:tcMar>
          </w:tcPr>
          <w:p>
            <w:r>
              <w:rPr>
                <w:b/>
                <w:bCs/>
                <w:color w:val="FFFFFF"/>
                <w:sz w:val="20"/>
                <w:szCs w:val="20"/>
              </w:rPr>
              <w:t xml:space="preserve">Stack / license</w:t>
            </w:r>
          </w:p>
        </w:tc>
        <w:tc>
          <w:tcPr>
            <w:tcW w:type="dxa" w:w="2900"/>
            <w:shd w:fill="1F3864" w:val="clear"/>
            <w:tcMar>
              <w:top w:type="dxa" w:w="80"/>
              <w:left w:type="dxa" w:w="120"/>
              <w:bottom w:type="dxa" w:w="80"/>
              <w:right w:type="dxa" w:w="120"/>
            </w:tcMar>
          </w:tcPr>
          <w:p>
            <w:r>
              <w:rPr>
                <w:b/>
                <w:bCs/>
                <w:color w:val="FFFFFF"/>
                <w:sz w:val="20"/>
                <w:szCs w:val="20"/>
              </w:rPr>
              <w:t xml:space="preserve">What it maps to</w:t>
            </w:r>
          </w:p>
        </w:tc>
        <w:tc>
          <w:tcPr>
            <w:tcW w:type="dxa" w:w="2260"/>
            <w:shd w:fill="1F3864" w:val="clear"/>
            <w:tcMar>
              <w:top w:type="dxa" w:w="80"/>
              <w:left w:type="dxa" w:w="120"/>
              <w:bottom w:type="dxa" w:w="80"/>
              <w:right w:type="dxa" w:w="120"/>
            </w:tcMar>
          </w:tcPr>
          <w:p>
            <w:r>
              <w:rPr>
                <w:b/>
                <w:bCs/>
                <w:color w:val="FFFFFF"/>
                <w:sz w:val="20"/>
                <w:szCs w:val="20"/>
              </w:rPr>
              <w:t xml:space="preserve">Recommendation</w:t>
            </w:r>
          </w:p>
        </w:tc>
      </w:tr>
      <w:tr>
        <w:tc>
          <w:tcPr>
            <w:tcW w:type="dxa" w:w="1900"/>
            <w:tcMar>
              <w:top w:type="dxa" w:w="80"/>
              <w:left w:type="dxa" w:w="120"/>
              <w:bottom w:type="dxa" w:w="80"/>
              <w:right w:type="dxa" w:w="120"/>
            </w:tcMar>
          </w:tcPr>
          <w:p>
            <w:r>
              <w:rPr>
                <w:b w:val="false"/>
                <w:bCs w:val="false"/>
                <w:color w:val="222222"/>
                <w:sz w:val="20"/>
                <w:szCs w:val="20"/>
              </w:rPr>
              <w:t xml:space="preserve">Mayan EDMS
(gitlab.com/mayan-edms/mayan-edms)</w:t>
            </w:r>
          </w:p>
        </w:tc>
        <w:tc>
          <w:tcPr>
            <w:tcW w:type="dxa" w:w="1700"/>
            <w:tcMar>
              <w:top w:type="dxa" w:w="80"/>
              <w:left w:type="dxa" w:w="120"/>
              <w:bottom w:type="dxa" w:w="80"/>
              <w:right w:type="dxa" w:w="120"/>
            </w:tcMar>
          </w:tcPr>
          <w:p>
            <w:r>
              <w:rPr>
                <w:b w:val="false"/>
                <w:bCs w:val="false"/>
                <w:color w:val="222222"/>
                <w:sz w:val="20"/>
                <w:szCs w:val="20"/>
              </w:rPr>
              <w:t xml:space="preserve">Python/Django, Docker; AGPL/enterprise dual</w:t>
            </w:r>
          </w:p>
        </w:tc>
        <w:tc>
          <w:tcPr>
            <w:tcW w:type="dxa" w:w="2900"/>
            <w:tcMar>
              <w:top w:type="dxa" w:w="80"/>
              <w:left w:type="dxa" w:w="120"/>
              <w:bottom w:type="dxa" w:w="80"/>
              <w:right w:type="dxa" w:w="120"/>
            </w:tcMar>
          </w:tcPr>
          <w:p>
            <w:r>
              <w:rPr>
                <w:b w:val="false"/>
                <w:bCs w:val="false"/>
                <w:color w:val="222222"/>
                <w:sz w:val="20"/>
                <w:szCs w:val="20"/>
              </w:rPr>
              <w:t xml:space="preserve">Cabinets, metadata sets, ACLs per object, OCR, tags, workflows, document versioning — the closest architectural twin to PinPoint's hierarchy.</w:t>
            </w:r>
          </w:p>
        </w:tc>
        <w:tc>
          <w:tcPr>
            <w:tcW w:type="dxa" w:w="2260"/>
            <w:tcMar>
              <w:top w:type="dxa" w:w="80"/>
              <w:left w:type="dxa" w:w="120"/>
              <w:bottom w:type="dxa" w:w="80"/>
              <w:right w:type="dxa" w:w="120"/>
            </w:tcMar>
          </w:tcPr>
          <w:p>
            <w:r>
              <w:rPr>
                <w:b w:val="false"/>
                <w:bCs w:val="false"/>
                <w:color w:val="222222"/>
                <w:sz w:val="20"/>
                <w:szCs w:val="20"/>
              </w:rPr>
              <w:t xml:space="preserve">Study its data model and cabinet/ACL design as the reference for our Cabinet/Folder/SubDivider schema. Don't fork — different stack (Python) to our chosen TS stack.</w:t>
            </w:r>
          </w:p>
        </w:tc>
      </w:tr>
      <w:tr>
        <w:tc>
          <w:tcPr>
            <w:tcW w:type="dxa" w:w="1900"/>
            <w:shd w:fill="F2F2F2" w:val="clear"/>
            <w:tcMar>
              <w:top w:type="dxa" w:w="80"/>
              <w:left w:type="dxa" w:w="120"/>
              <w:bottom w:type="dxa" w:w="80"/>
              <w:right w:type="dxa" w:w="120"/>
            </w:tcMar>
          </w:tcPr>
          <w:p>
            <w:r>
              <w:rPr>
                <w:b w:val="false"/>
                <w:bCs w:val="false"/>
                <w:color w:val="222222"/>
                <w:sz w:val="20"/>
                <w:szCs w:val="20"/>
              </w:rPr>
              <w:t xml:space="preserve">Paperless-ngx
(github.com/paperless-ngx/paperless-ngx)</w:t>
            </w:r>
          </w:p>
        </w:tc>
        <w:tc>
          <w:tcPr>
            <w:tcW w:type="dxa" w:w="1700"/>
            <w:shd w:fill="F2F2F2" w:val="clear"/>
            <w:tcMar>
              <w:top w:type="dxa" w:w="80"/>
              <w:left w:type="dxa" w:w="120"/>
              <w:bottom w:type="dxa" w:w="80"/>
              <w:right w:type="dxa" w:w="120"/>
            </w:tcMar>
          </w:tcPr>
          <w:p>
            <w:r>
              <w:rPr>
                <w:b w:val="false"/>
                <w:bCs w:val="false"/>
                <w:color w:val="222222"/>
                <w:sz w:val="20"/>
                <w:szCs w:val="20"/>
              </w:rPr>
              <w:t xml:space="preserve">Python/Django + Angular, GPL-3; actively maintained, has a public demo</w:t>
            </w:r>
          </w:p>
        </w:tc>
        <w:tc>
          <w:tcPr>
            <w:tcW w:type="dxa" w:w="2900"/>
            <w:shd w:fill="F2F2F2" w:val="clear"/>
            <w:tcMar>
              <w:top w:type="dxa" w:w="80"/>
              <w:left w:type="dxa" w:w="120"/>
              <w:bottom w:type="dxa" w:w="80"/>
              <w:right w:type="dxa" w:w="120"/>
            </w:tcMar>
          </w:tcPr>
          <w:p>
            <w:r>
              <w:rPr>
                <w:b w:val="false"/>
                <w:bCs w:val="false"/>
                <w:color w:val="222222"/>
                <w:sz w:val="20"/>
                <w:szCs w:val="20"/>
              </w:rPr>
              <w:t xml:space="preserve">OCR ingestion pipeline, tag/correspondent/doc-type auto-classification, full-text search.</w:t>
            </w:r>
          </w:p>
        </w:tc>
        <w:tc>
          <w:tcPr>
            <w:tcW w:type="dxa" w:w="2260"/>
            <w:shd w:fill="F2F2F2" w:val="clear"/>
            <w:tcMar>
              <w:top w:type="dxa" w:w="80"/>
              <w:left w:type="dxa" w:w="120"/>
              <w:bottom w:type="dxa" w:w="80"/>
              <w:right w:type="dxa" w:w="120"/>
            </w:tcMar>
          </w:tcPr>
          <w:p>
            <w:r>
              <w:rPr>
                <w:b w:val="false"/>
                <w:bCs w:val="false"/>
                <w:color w:val="222222"/>
                <w:sz w:val="20"/>
                <w:szCs w:val="20"/>
              </w:rPr>
              <w:t xml:space="preserve">Reference for how to structure the OCR-on-upload worker (Tesseract-based).</w:t>
            </w:r>
          </w:p>
        </w:tc>
      </w:tr>
      <w:tr>
        <w:tc>
          <w:tcPr>
            <w:tcW w:type="dxa" w:w="1900"/>
            <w:tcMar>
              <w:top w:type="dxa" w:w="80"/>
              <w:left w:type="dxa" w:w="120"/>
              <w:bottom w:type="dxa" w:w="80"/>
              <w:right w:type="dxa" w:w="120"/>
            </w:tcMar>
          </w:tcPr>
          <w:p>
            <w:r>
              <w:rPr>
                <w:b w:val="false"/>
                <w:bCs w:val="false"/>
                <w:color w:val="222222"/>
                <w:sz w:val="20"/>
                <w:szCs w:val="20"/>
              </w:rPr>
              <w:t xml:space="preserve">Snipe-IT
(github.com/grokability/snipe-it)</w:t>
            </w:r>
          </w:p>
        </w:tc>
        <w:tc>
          <w:tcPr>
            <w:tcW w:type="dxa" w:w="1700"/>
            <w:tcMar>
              <w:top w:type="dxa" w:w="80"/>
              <w:left w:type="dxa" w:w="120"/>
              <w:bottom w:type="dxa" w:w="80"/>
              <w:right w:type="dxa" w:w="120"/>
            </w:tcMar>
          </w:tcPr>
          <w:p>
            <w:r>
              <w:rPr>
                <w:b w:val="false"/>
                <w:bCs w:val="false"/>
                <w:color w:val="222222"/>
                <w:sz w:val="20"/>
                <w:szCs w:val="20"/>
              </w:rPr>
              <w:t xml:space="preserve">PHP/Laravel 12, AGPL; very active, frequent releases</w:t>
            </w:r>
          </w:p>
        </w:tc>
        <w:tc>
          <w:tcPr>
            <w:tcW w:type="dxa" w:w="2900"/>
            <w:tcMar>
              <w:top w:type="dxa" w:w="80"/>
              <w:left w:type="dxa" w:w="120"/>
              <w:bottom w:type="dxa" w:w="80"/>
              <w:right w:type="dxa" w:w="120"/>
            </w:tcMar>
          </w:tcPr>
          <w:p>
            <w:r>
              <w:rPr>
                <w:b w:val="false"/>
                <w:bCs w:val="false"/>
                <w:color w:val="222222"/>
                <w:sz w:val="20"/>
                <w:szCs w:val="20"/>
              </w:rPr>
              <w:t xml:space="preserve">Checkout/check-in of physical assets, asset locations, depreciation, audit log, license mgmt — functionally near-identical to our Dispatch/Return module (just for IT assets, not files).</w:t>
            </w:r>
          </w:p>
        </w:tc>
        <w:tc>
          <w:tcPr>
            <w:tcW w:type="dxa" w:w="2260"/>
            <w:tcMar>
              <w:top w:type="dxa" w:w="80"/>
              <w:left w:type="dxa" w:w="120"/>
              <w:bottom w:type="dxa" w:w="80"/>
              <w:right w:type="dxa" w:w="120"/>
            </w:tcMar>
          </w:tcPr>
          <w:p>
            <w:r>
              <w:rPr>
                <w:b w:val="false"/>
                <w:bCs w:val="false"/>
                <w:color w:val="222222"/>
                <w:sz w:val="20"/>
                <w:szCs w:val="20"/>
              </w:rPr>
              <w:t xml:space="preserve">Use its checkout/checkin state model and published ERD as the pattern for our Dispatch/Return/FileMovement tables.</w:t>
            </w:r>
          </w:p>
        </w:tc>
      </w:tr>
      <w:tr>
        <w:tc>
          <w:tcPr>
            <w:tcW w:type="dxa" w:w="1900"/>
            <w:shd w:fill="F2F2F2" w:val="clear"/>
            <w:tcMar>
              <w:top w:type="dxa" w:w="80"/>
              <w:left w:type="dxa" w:w="120"/>
              <w:bottom w:type="dxa" w:w="80"/>
              <w:right w:type="dxa" w:w="120"/>
            </w:tcMar>
          </w:tcPr>
          <w:p>
            <w:r>
              <w:rPr>
                <w:b w:val="false"/>
                <w:bCs w:val="false"/>
                <w:color w:val="222222"/>
                <w:sz w:val="20"/>
                <w:szCs w:val="20"/>
              </w:rPr>
              <w:t xml:space="preserve">Documenso
(github.com/documenso/documenso)</w:t>
            </w:r>
          </w:p>
        </w:tc>
        <w:tc>
          <w:tcPr>
            <w:tcW w:type="dxa" w:w="1700"/>
            <w:shd w:fill="F2F2F2" w:val="clear"/>
            <w:tcMar>
              <w:top w:type="dxa" w:w="80"/>
              <w:left w:type="dxa" w:w="120"/>
              <w:bottom w:type="dxa" w:w="80"/>
              <w:right w:type="dxa" w:w="120"/>
            </w:tcMar>
          </w:tcPr>
          <w:p>
            <w:r>
              <w:rPr>
                <w:b w:val="false"/>
                <w:bCs w:val="false"/>
                <w:color w:val="222222"/>
                <w:sz w:val="20"/>
                <w:szCs w:val="20"/>
              </w:rPr>
              <w:t xml:space="preserve">TypeScript, Next.js, Prisma, Tailwind, tRPC, react-pdf, pdf-lib — AGPLv3</w:t>
            </w:r>
          </w:p>
        </w:tc>
        <w:tc>
          <w:tcPr>
            <w:tcW w:type="dxa" w:w="2900"/>
            <w:shd w:fill="F2F2F2" w:val="clear"/>
            <w:tcMar>
              <w:top w:type="dxa" w:w="80"/>
              <w:left w:type="dxa" w:w="120"/>
              <w:bottom w:type="dxa" w:w="80"/>
              <w:right w:type="dxa" w:w="120"/>
            </w:tcMar>
          </w:tcPr>
          <w:p>
            <w:r>
              <w:rPr>
                <w:b w:val="false"/>
                <w:bCs w:val="false"/>
                <w:color w:val="222222"/>
                <w:sz w:val="20"/>
                <w:szCs w:val="20"/>
              </w:rPr>
              <w:t xml:space="preserve">Open-source DocuSign alternative; same stack family we already chose (Prisma/TS/Tailwind).</w:t>
            </w:r>
          </w:p>
        </w:tc>
        <w:tc>
          <w:tcPr>
            <w:tcW w:type="dxa" w:w="2260"/>
            <w:shd w:fill="F2F2F2" w:val="clear"/>
            <w:tcMar>
              <w:top w:type="dxa" w:w="80"/>
              <w:left w:type="dxa" w:w="120"/>
              <w:bottom w:type="dxa" w:w="80"/>
              <w:right w:type="dxa" w:w="120"/>
            </w:tcMar>
          </w:tcPr>
          <w:p>
            <w:r>
              <w:rPr>
                <w:b w:val="false"/>
                <w:bCs w:val="false"/>
                <w:color w:val="222222"/>
                <w:sz w:val="20"/>
                <w:szCs w:val="20"/>
              </w:rPr>
              <w:t xml:space="preserve">Integrate directly (self-hosted) for e-signature via its API/SDK rather than building signing from scratch — stack-compatible, avoids reinventing signature legality/security.</w:t>
            </w:r>
          </w:p>
        </w:tc>
      </w:tr>
      <w:tr>
        <w:tc>
          <w:tcPr>
            <w:tcW w:type="dxa" w:w="1900"/>
            <w:tcMar>
              <w:top w:type="dxa" w:w="80"/>
              <w:left w:type="dxa" w:w="120"/>
              <w:bottom w:type="dxa" w:w="80"/>
              <w:right w:type="dxa" w:w="120"/>
            </w:tcMar>
          </w:tcPr>
          <w:p>
            <w:r>
              <w:rPr>
                <w:b w:val="false"/>
                <w:bCs w:val="false"/>
                <w:color w:val="222222"/>
                <w:sz w:val="20"/>
                <w:szCs w:val="20"/>
              </w:rPr>
              <w:t xml:space="preserve">OpenSign
(github.com/OpenSignLabs/OpenSign)</w:t>
            </w:r>
          </w:p>
        </w:tc>
        <w:tc>
          <w:tcPr>
            <w:tcW w:type="dxa" w:w="1700"/>
            <w:tcMar>
              <w:top w:type="dxa" w:w="80"/>
              <w:left w:type="dxa" w:w="120"/>
              <w:bottom w:type="dxa" w:w="80"/>
              <w:right w:type="dxa" w:w="120"/>
            </w:tcMar>
          </w:tcPr>
          <w:p>
            <w:r>
              <w:rPr>
                <w:b w:val="false"/>
                <w:bCs w:val="false"/>
                <w:color w:val="222222"/>
                <w:sz w:val="20"/>
                <w:szCs w:val="20"/>
              </w:rPr>
              <w:t xml:space="preserve">JS (Node/React on Parse + MongoDB), AGPL-3; active</w:t>
            </w:r>
          </w:p>
        </w:tc>
        <w:tc>
          <w:tcPr>
            <w:tcW w:type="dxa" w:w="2900"/>
            <w:tcMar>
              <w:top w:type="dxa" w:w="80"/>
              <w:left w:type="dxa" w:w="120"/>
              <w:bottom w:type="dxa" w:w="80"/>
              <w:right w:type="dxa" w:w="120"/>
            </w:tcMar>
          </w:tcPr>
          <w:p>
            <w:r>
              <w:rPr>
                <w:b w:val="false"/>
                <w:bCs w:val="false"/>
                <w:color w:val="222222"/>
                <w:sz w:val="20"/>
                <w:szCs w:val="20"/>
              </w:rPr>
              <w:t xml:space="preserve">Alternative e-signature engine: multi-signer sequencing, OTP-verified guest signing, templates, audit certificates.</w:t>
            </w:r>
          </w:p>
        </w:tc>
        <w:tc>
          <w:tcPr>
            <w:tcW w:type="dxa" w:w="2260"/>
            <w:tcMar>
              <w:top w:type="dxa" w:w="80"/>
              <w:left w:type="dxa" w:w="120"/>
              <w:bottom w:type="dxa" w:w="80"/>
              <w:right w:type="dxa" w:w="120"/>
            </w:tcMar>
          </w:tcPr>
          <w:p>
            <w:r>
              <w:rPr>
                <w:b w:val="false"/>
                <w:bCs w:val="false"/>
                <w:color w:val="222222"/>
                <w:sz w:val="20"/>
                <w:szCs w:val="20"/>
              </w:rPr>
              <w:t xml:space="preserve">Second option for e-sign if Documenso's Postgres/Prisma fit isn't preferred — note it runs on MongoDB, a stack mismatch with our Postgres choice.</w:t>
            </w:r>
          </w:p>
        </w:tc>
      </w:tr>
      <w:tr>
        <w:tc>
          <w:tcPr>
            <w:tcW w:type="dxa" w:w="1900"/>
            <w:shd w:fill="F2F2F2" w:val="clear"/>
            <w:tcMar>
              <w:top w:type="dxa" w:w="80"/>
              <w:left w:type="dxa" w:w="120"/>
              <w:bottom w:type="dxa" w:w="80"/>
              <w:right w:type="dxa" w:w="120"/>
            </w:tcMar>
          </w:tcPr>
          <w:p>
            <w:r>
              <w:rPr>
                <w:b w:val="false"/>
                <w:bCs w:val="false"/>
                <w:color w:val="222222"/>
                <w:sz w:val="20"/>
                <w:szCs w:val="20"/>
              </w:rPr>
              <w:t xml:space="preserve">Teedy (sismics/docs)
(github.com/sismics/docs)</w:t>
            </w:r>
          </w:p>
        </w:tc>
        <w:tc>
          <w:tcPr>
            <w:tcW w:type="dxa" w:w="1700"/>
            <w:shd w:fill="F2F2F2" w:val="clear"/>
            <w:tcMar>
              <w:top w:type="dxa" w:w="80"/>
              <w:left w:type="dxa" w:w="120"/>
              <w:bottom w:type="dxa" w:w="80"/>
              <w:right w:type="dxa" w:w="120"/>
            </w:tcMar>
          </w:tcPr>
          <w:p>
            <w:r>
              <w:rPr>
                <w:b w:val="false"/>
                <w:bCs w:val="false"/>
                <w:color w:val="222222"/>
                <w:sz w:val="20"/>
                <w:szCs w:val="20"/>
              </w:rPr>
              <w:t xml:space="preserve">Java, GPL-2; mature, tested to 1M docs</w:t>
            </w:r>
          </w:p>
        </w:tc>
        <w:tc>
          <w:tcPr>
            <w:tcW w:type="dxa" w:w="2900"/>
            <w:shd w:fill="F2F2F2" w:val="clear"/>
            <w:tcMar>
              <w:top w:type="dxa" w:w="80"/>
              <w:left w:type="dxa" w:w="120"/>
              <w:bottom w:type="dxa" w:w="80"/>
              <w:right w:type="dxa" w:w="120"/>
            </w:tcMar>
          </w:tcPr>
          <w:p>
            <w:r>
              <w:rPr>
                <w:b w:val="false"/>
                <w:bCs w:val="false"/>
                <w:color w:val="222222"/>
                <w:sz w:val="20"/>
                <w:szCs w:val="20"/>
              </w:rPr>
              <w:t xml:space="preserve">Lightweight DMS: OCR, Dublin Core + custom metadata, workflow, AES-256 at rest, versioning, nested tags, 2FA, audit log, share-by-URL, webhooks.</w:t>
            </w:r>
          </w:p>
        </w:tc>
        <w:tc>
          <w:tcPr>
            <w:tcW w:type="dxa" w:w="2260"/>
            <w:shd w:fill="F2F2F2" w:val="clear"/>
            <w:tcMar>
              <w:top w:type="dxa" w:w="80"/>
              <w:left w:type="dxa" w:w="120"/>
              <w:bottom w:type="dxa" w:w="80"/>
              <w:right w:type="dxa" w:w="120"/>
            </w:tcMar>
          </w:tcPr>
          <w:p>
            <w:r>
              <w:rPr>
                <w:b w:val="false"/>
                <w:bCs w:val="false"/>
                <w:color w:val="222222"/>
                <w:sz w:val="20"/>
                <w:szCs w:val="20"/>
              </w:rPr>
              <w:t xml:space="preserve">Reference for retention/versioning/permission design and its webhook pattern for external integrations.</w:t>
            </w:r>
          </w:p>
        </w:tc>
      </w:tr>
    </w:tbl>
    <w:p>
      <w:pPr>
        <w:spacing w:after="160" w:line="276"/>
      </w:pPr>
      <w:r>
        <w:rPr>
          <w:sz w:val="21"/>
          <w:szCs w:val="21"/>
        </w:rPr>
        <w:t xml:space="preserve">Net recommendation: keep building the core system from scratch in the JS/TS stack chosen in V1 (so the physical-tracking and document-management sides share one auth, RBAC, and audit model) and integrate Documenso for e-signature rather than build a signing engine. Use Mayan EDMS, Snipe-IT, Paperless-ngx, and Teedy purely as design references while building the corresponding modules.</w:t>
      </w:r>
    </w:p>
    <w:p>
      <w:pPr>
        <w:pStyle w:val="Heading1"/>
        <w:pBdr>
          <w:bottom w:val="single" w:color="2E74B5" w:sz="6" w:space="4"/>
        </w:pBdr>
        <w:spacing w:after="160" w:before="360"/>
      </w:pPr>
      <w:r>
        <w:rPr>
          <w:b/>
          <w:bCs/>
          <w:color w:val="1F3864"/>
          <w:sz w:val="30"/>
          <w:szCs w:val="30"/>
        </w:rPr>
        <w:t xml:space="preserve">5. Build vs. Fork — Decision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100"/>
        <w:gridCol w:w="2960"/>
        <w:gridCol w:w="2500"/>
        <w:gridCol w:w="2200"/>
      </w:tblGrid>
      <w:tr>
        <w:trPr>
          <w:tblHeader/>
        </w:trPr>
        <w:tc>
          <w:tcPr>
            <w:tcW w:type="dxa" w:w="2100"/>
            <w:shd w:fill="1F3864" w:val="clear"/>
            <w:tcMar>
              <w:top w:type="dxa" w:w="80"/>
              <w:left w:type="dxa" w:w="120"/>
              <w:bottom w:type="dxa" w:w="80"/>
              <w:right w:type="dxa" w:w="120"/>
            </w:tcMar>
          </w:tcPr>
          <w:p>
            <w:r>
              <w:rPr>
                <w:b/>
                <w:bCs/>
                <w:color w:val="FFFFFF"/>
                <w:sz w:val="20"/>
                <w:szCs w:val="20"/>
              </w:rPr>
              <w:t xml:space="preserve">Path</w:t>
            </w:r>
          </w:p>
        </w:tc>
        <w:tc>
          <w:tcPr>
            <w:tcW w:type="dxa" w:w="2960"/>
            <w:shd w:fill="1F3864" w:val="clear"/>
            <w:tcMar>
              <w:top w:type="dxa" w:w="80"/>
              <w:left w:type="dxa" w:w="120"/>
              <w:bottom w:type="dxa" w:w="80"/>
              <w:right w:type="dxa" w:w="120"/>
            </w:tcMar>
          </w:tcPr>
          <w:p>
            <w:r>
              <w:rPr>
                <w:b/>
                <w:bCs/>
                <w:color w:val="FFFFFF"/>
                <w:sz w:val="20"/>
                <w:szCs w:val="20"/>
              </w:rPr>
              <w:t xml:space="preserve">What it means</w:t>
            </w:r>
          </w:p>
        </w:tc>
        <w:tc>
          <w:tcPr>
            <w:tcW w:type="dxa" w:w="2500"/>
            <w:shd w:fill="1F3864" w:val="clear"/>
            <w:tcMar>
              <w:top w:type="dxa" w:w="80"/>
              <w:left w:type="dxa" w:w="120"/>
              <w:bottom w:type="dxa" w:w="80"/>
              <w:right w:type="dxa" w:w="120"/>
            </w:tcMar>
          </w:tcPr>
          <w:p>
            <w:r>
              <w:rPr>
                <w:b/>
                <w:bCs/>
                <w:color w:val="FFFFFF"/>
                <w:sz w:val="20"/>
                <w:szCs w:val="20"/>
              </w:rPr>
              <w:t xml:space="preserve">Pros</w:t>
            </w:r>
          </w:p>
        </w:tc>
        <w:tc>
          <w:tcPr>
            <w:tcW w:type="dxa" w:w="2200"/>
            <w:shd w:fill="1F3864" w:val="clear"/>
            <w:tcMar>
              <w:top w:type="dxa" w:w="80"/>
              <w:left w:type="dxa" w:w="120"/>
              <w:bottom w:type="dxa" w:w="80"/>
              <w:right w:type="dxa" w:w="120"/>
            </w:tcMar>
          </w:tcPr>
          <w:p>
            <w:r>
              <w:rPr>
                <w:b/>
                <w:bCs/>
                <w:color w:val="FFFFFF"/>
                <w:sz w:val="20"/>
                <w:szCs w:val="20"/>
              </w:rPr>
              <w:t xml:space="preserve">Cons</w:t>
            </w:r>
          </w:p>
        </w:tc>
      </w:tr>
      <w:tr>
        <w:tc>
          <w:tcPr>
            <w:tcW w:type="dxa" w:w="2100"/>
            <w:tcMar>
              <w:top w:type="dxa" w:w="80"/>
              <w:left w:type="dxa" w:w="120"/>
              <w:bottom w:type="dxa" w:w="80"/>
              <w:right w:type="dxa" w:w="120"/>
            </w:tcMar>
          </w:tcPr>
          <w:p>
            <w:r>
              <w:rPr>
                <w:b w:val="false"/>
                <w:bCs w:val="false"/>
                <w:color w:val="222222"/>
                <w:sz w:val="20"/>
                <w:szCs w:val="20"/>
              </w:rPr>
              <w:t xml:space="preserve">A — Build custom (recommended)</w:t>
            </w:r>
          </w:p>
        </w:tc>
        <w:tc>
          <w:tcPr>
            <w:tcW w:type="dxa" w:w="2960"/>
            <w:tcMar>
              <w:top w:type="dxa" w:w="80"/>
              <w:left w:type="dxa" w:w="120"/>
              <w:bottom w:type="dxa" w:w="80"/>
              <w:right w:type="dxa" w:w="120"/>
            </w:tcMar>
          </w:tcPr>
          <w:p>
            <w:r>
              <w:rPr>
                <w:b w:val="false"/>
                <w:bCs w:val="false"/>
                <w:color w:val="222222"/>
                <w:sz w:val="20"/>
                <w:szCs w:val="20"/>
              </w:rPr>
              <w:t xml:space="preserve">NestJS + React + Postgres/Prisma from scratch, physical tracking and DMS as modules of one app; integrate Documenso for e-sign only</w:t>
            </w:r>
          </w:p>
        </w:tc>
        <w:tc>
          <w:tcPr>
            <w:tcW w:type="dxa" w:w="2500"/>
            <w:tcMar>
              <w:top w:type="dxa" w:w="80"/>
              <w:left w:type="dxa" w:w="120"/>
              <w:bottom w:type="dxa" w:w="80"/>
              <w:right w:type="dxa" w:w="120"/>
            </w:tcMar>
          </w:tcPr>
          <w:p>
            <w:r>
              <w:rPr>
                <w:b w:val="false"/>
                <w:bCs w:val="false"/>
                <w:color w:val="222222"/>
                <w:sz w:val="20"/>
                <w:szCs w:val="20"/>
              </w:rPr>
              <w:t xml:space="preserve">One stack, one auth/RBAC/audit model, exact fit to both requirement sets, easiest long-term maintenance</w:t>
            </w:r>
          </w:p>
        </w:tc>
        <w:tc>
          <w:tcPr>
            <w:tcW w:type="dxa" w:w="2200"/>
            <w:tcMar>
              <w:top w:type="dxa" w:w="80"/>
              <w:left w:type="dxa" w:w="120"/>
              <w:bottom w:type="dxa" w:w="80"/>
              <w:right w:type="dxa" w:w="120"/>
            </w:tcMar>
          </w:tcPr>
          <w:p>
            <w:r>
              <w:rPr>
                <w:b w:val="false"/>
                <w:bCs w:val="false"/>
                <w:color w:val="222222"/>
                <w:sz w:val="20"/>
                <w:szCs w:val="20"/>
              </w:rPr>
              <w:t xml:space="preserve">Longer to first working document upload than reusing an existing DMS</w:t>
            </w:r>
          </w:p>
        </w:tc>
      </w:tr>
      <w:tr>
        <w:tc>
          <w:tcPr>
            <w:tcW w:type="dxa" w:w="2100"/>
            <w:shd w:fill="F2F2F2" w:val="clear"/>
            <w:tcMar>
              <w:top w:type="dxa" w:w="80"/>
              <w:left w:type="dxa" w:w="120"/>
              <w:bottom w:type="dxa" w:w="80"/>
              <w:right w:type="dxa" w:w="120"/>
            </w:tcMar>
          </w:tcPr>
          <w:p>
            <w:r>
              <w:rPr>
                <w:b w:val="false"/>
                <w:bCs w:val="false"/>
                <w:color w:val="222222"/>
                <w:sz w:val="20"/>
                <w:szCs w:val="20"/>
              </w:rPr>
              <w:t xml:space="preserve">B — Fork Mayan EDMS as the DMS base</w:t>
            </w:r>
          </w:p>
        </w:tc>
        <w:tc>
          <w:tcPr>
            <w:tcW w:type="dxa" w:w="2960"/>
            <w:shd w:fill="F2F2F2" w:val="clear"/>
            <w:tcMar>
              <w:top w:type="dxa" w:w="80"/>
              <w:left w:type="dxa" w:w="120"/>
              <w:bottom w:type="dxa" w:w="80"/>
              <w:right w:type="dxa" w:w="120"/>
            </w:tcMar>
          </w:tcPr>
          <w:p>
            <w:r>
              <w:rPr>
                <w:b w:val="false"/>
                <w:bCs w:val="false"/>
                <w:color w:val="222222"/>
                <w:sz w:val="20"/>
                <w:szCs w:val="20"/>
              </w:rPr>
              <w:t xml:space="preserve">Deploy/customize Mayan EDMS for the digital side, then build a separate physical-tracking module and integrate the two</w:t>
            </w:r>
          </w:p>
        </w:tc>
        <w:tc>
          <w:tcPr>
            <w:tcW w:type="dxa" w:w="2500"/>
            <w:shd w:fill="F2F2F2" w:val="clear"/>
            <w:tcMar>
              <w:top w:type="dxa" w:w="80"/>
              <w:left w:type="dxa" w:w="120"/>
              <w:bottom w:type="dxa" w:w="80"/>
              <w:right w:type="dxa" w:w="120"/>
            </w:tcMar>
          </w:tcPr>
          <w:p>
            <w:r>
              <w:rPr>
                <w:b w:val="false"/>
                <w:bCs w:val="false"/>
                <w:color w:val="222222"/>
                <w:sz w:val="20"/>
                <w:szCs w:val="20"/>
              </w:rPr>
              <w:t xml:space="preserve">Cabinets/OCR/ACLs/workflows already built and mature; faster to a working document store</w:t>
            </w:r>
          </w:p>
        </w:tc>
        <w:tc>
          <w:tcPr>
            <w:tcW w:type="dxa" w:w="2200"/>
            <w:shd w:fill="F2F2F2" w:val="clear"/>
            <w:tcMar>
              <w:top w:type="dxa" w:w="80"/>
              <w:left w:type="dxa" w:w="120"/>
              <w:bottom w:type="dxa" w:w="80"/>
              <w:right w:type="dxa" w:w="120"/>
            </w:tcMar>
          </w:tcPr>
          <w:p>
            <w:r>
              <w:rPr>
                <w:b w:val="false"/>
                <w:bCs w:val="false"/>
                <w:color w:val="222222"/>
                <w:sz w:val="20"/>
                <w:szCs w:val="20"/>
              </w:rPr>
              <w:t xml:space="preserve">Python/Django codebase instead of the team's JS/TS stack; two systems to keep in sync (auth, audit, UI) unless heavily customized</w:t>
            </w:r>
          </w:p>
        </w:tc>
      </w:tr>
    </w:tbl>
    <w:p>
      <w:pPr>
        <w:spacing w:after="160" w:line="276"/>
      </w:pPr>
      <w:r>
        <w:rPr>
          <w:sz w:val="21"/>
          <w:szCs w:val="21"/>
        </w:rPr>
        <w:t xml:space="preserve">Recommendation: Path A. Path B is worth a 1-2 day spike (stand up Mayan EDMS via its Docker Compose file, load a sample cabinet) purely to see its data model and UI first-hand before committing — but plan the actual build as Path A so the physical file and digital document sides live in one system from day one.</w:t>
      </w:r>
    </w:p>
    <w:p>
      <w:pPr>
        <w:pStyle w:val="Heading1"/>
        <w:pBdr>
          <w:bottom w:val="single" w:color="2E74B5" w:sz="6" w:space="4"/>
        </w:pBdr>
        <w:spacing w:after="160" w:before="360"/>
      </w:pPr>
      <w:r>
        <w:rPr>
          <w:b/>
          <w:bCs/>
          <w:color w:val="1F3864"/>
          <w:sz w:val="30"/>
          <w:szCs w:val="30"/>
        </w:rPr>
        <w:t xml:space="preserve">6. Updated Technology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60"/>
      </w:tblGrid>
      <w:tr>
        <w:trPr>
          <w:tblHeader/>
        </w:trPr>
        <w:tc>
          <w:tcPr>
            <w:tcW w:type="dxa" w:w="1600"/>
            <w:shd w:fill="1F3864" w:val="clear"/>
            <w:tcMar>
              <w:top w:type="dxa" w:w="80"/>
              <w:left w:type="dxa" w:w="120"/>
              <w:bottom w:type="dxa" w:w="80"/>
              <w:right w:type="dxa" w:w="120"/>
            </w:tcMar>
          </w:tcPr>
          <w:p>
            <w:r>
              <w:rPr>
                <w:b/>
                <w:bCs/>
                <w:color w:val="FFFFFF"/>
                <w:sz w:val="20"/>
                <w:szCs w:val="20"/>
              </w:rPr>
              <w:t xml:space="preserve">Layer</w:t>
            </w:r>
          </w:p>
        </w:tc>
        <w:tc>
          <w:tcPr>
            <w:tcW w:type="dxa" w:w="3200"/>
            <w:shd w:fill="1F3864" w:val="clear"/>
            <w:tcMar>
              <w:top w:type="dxa" w:w="80"/>
              <w:left w:type="dxa" w:w="120"/>
              <w:bottom w:type="dxa" w:w="80"/>
              <w:right w:type="dxa" w:w="120"/>
            </w:tcMar>
          </w:tcPr>
          <w:p>
            <w:r>
              <w:rPr>
                <w:b/>
                <w:bCs/>
                <w:color w:val="FFFFFF"/>
                <w:sz w:val="20"/>
                <w:szCs w:val="20"/>
              </w:rPr>
              <w:t xml:space="preserve">V1</w:t>
            </w:r>
          </w:p>
        </w:tc>
        <w:tc>
          <w:tcPr>
            <w:tcW w:type="dxa" w:w="4460"/>
            <w:shd w:fill="1F3864" w:val="clear"/>
            <w:tcMar>
              <w:top w:type="dxa" w:w="80"/>
              <w:left w:type="dxa" w:w="120"/>
              <w:bottom w:type="dxa" w:w="80"/>
              <w:right w:type="dxa" w:w="120"/>
            </w:tcMar>
          </w:tcPr>
          <w:p>
            <w:r>
              <w:rPr>
                <w:b/>
                <w:bCs/>
                <w:color w:val="FFFFFF"/>
                <w:sz w:val="20"/>
                <w:szCs w:val="20"/>
              </w:rPr>
              <w:t xml:space="preserve">V2 addition</w:t>
            </w:r>
          </w:p>
        </w:tc>
      </w:tr>
      <w:tr>
        <w:tc>
          <w:tcPr>
            <w:tcW w:type="dxa" w:w="1600"/>
            <w:tcMar>
              <w:top w:type="dxa" w:w="80"/>
              <w:left w:type="dxa" w:w="120"/>
              <w:bottom w:type="dxa" w:w="80"/>
              <w:right w:type="dxa" w:w="120"/>
            </w:tcMar>
          </w:tcPr>
          <w:p>
            <w:r>
              <w:rPr>
                <w:b w:val="false"/>
                <w:bCs w:val="false"/>
                <w:color w:val="222222"/>
                <w:sz w:val="20"/>
                <w:szCs w:val="20"/>
              </w:rPr>
              <w:t xml:space="preserve">Frontend</w:t>
            </w:r>
          </w:p>
        </w:tc>
        <w:tc>
          <w:tcPr>
            <w:tcW w:type="dxa" w:w="3200"/>
            <w:tcMar>
              <w:top w:type="dxa" w:w="80"/>
              <w:left w:type="dxa" w:w="120"/>
              <w:bottom w:type="dxa" w:w="80"/>
              <w:right w:type="dxa" w:w="120"/>
            </w:tcMar>
          </w:tcPr>
          <w:p>
            <w:r>
              <w:rPr>
                <w:b w:val="false"/>
                <w:bCs w:val="false"/>
                <w:color w:val="222222"/>
                <w:sz w:val="20"/>
                <w:szCs w:val="20"/>
              </w:rPr>
              <w:t xml:space="preserve">React 18 + TS, Vite, Tailwind, TanStack Query/Table</w:t>
            </w:r>
          </w:p>
        </w:tc>
        <w:tc>
          <w:tcPr>
            <w:tcW w:type="dxa" w:w="4460"/>
            <w:tcMar>
              <w:top w:type="dxa" w:w="80"/>
              <w:left w:type="dxa" w:w="120"/>
              <w:bottom w:type="dxa" w:w="80"/>
              <w:right w:type="dxa" w:w="120"/>
            </w:tcMar>
          </w:tcPr>
          <w:p>
            <w:r>
              <w:rPr>
                <w:b w:val="false"/>
                <w:bCs w:val="false"/>
                <w:color w:val="222222"/>
                <w:sz w:val="20"/>
                <w:szCs w:val="20"/>
              </w:rPr>
              <w:t xml:space="preserve">react-pdf + pdf-lib for in-browser PDF viewing/annotation; a Cabinet/Folder tree-view component</w:t>
            </w:r>
          </w:p>
        </w:tc>
      </w:tr>
      <w:tr>
        <w:tc>
          <w:tcPr>
            <w:tcW w:type="dxa" w:w="1600"/>
            <w:shd w:fill="F2F2F2" w:val="clear"/>
            <w:tcMar>
              <w:top w:type="dxa" w:w="80"/>
              <w:left w:type="dxa" w:w="120"/>
              <w:bottom w:type="dxa" w:w="80"/>
              <w:right w:type="dxa" w:w="120"/>
            </w:tcMar>
          </w:tcPr>
          <w:p>
            <w:r>
              <w:rPr>
                <w:b w:val="false"/>
                <w:bCs w:val="false"/>
                <w:color w:val="222222"/>
                <w:sz w:val="20"/>
                <w:szCs w:val="20"/>
              </w:rPr>
              <w:t xml:space="preserve">Backend</w:t>
            </w:r>
          </w:p>
        </w:tc>
        <w:tc>
          <w:tcPr>
            <w:tcW w:type="dxa" w:w="3200"/>
            <w:shd w:fill="F2F2F2" w:val="clear"/>
            <w:tcMar>
              <w:top w:type="dxa" w:w="80"/>
              <w:left w:type="dxa" w:w="120"/>
              <w:bottom w:type="dxa" w:w="80"/>
              <w:right w:type="dxa" w:w="120"/>
            </w:tcMar>
          </w:tcPr>
          <w:p>
            <w:r>
              <w:rPr>
                <w:b w:val="false"/>
                <w:bCs w:val="false"/>
                <w:color w:val="222222"/>
                <w:sz w:val="20"/>
                <w:szCs w:val="20"/>
              </w:rPr>
              <w:t xml:space="preserve">NestJS (TypeScript)</w:t>
            </w:r>
          </w:p>
        </w:tc>
        <w:tc>
          <w:tcPr>
            <w:tcW w:type="dxa" w:w="4460"/>
            <w:shd w:fill="F2F2F2" w:val="clear"/>
            <w:tcMar>
              <w:top w:type="dxa" w:w="80"/>
              <w:left w:type="dxa" w:w="120"/>
              <w:bottom w:type="dxa" w:w="80"/>
              <w:right w:type="dxa" w:w="120"/>
            </w:tcMar>
          </w:tcPr>
          <w:p>
            <w:r>
              <w:rPr>
                <w:b w:val="false"/>
                <w:bCs w:val="false"/>
                <w:color w:val="222222"/>
                <w:sz w:val="20"/>
                <w:szCs w:val="20"/>
              </w:rPr>
              <w:t xml:space="preserve">New modules: documents, cabinets, ocr, workflows, esignature, retention</w:t>
            </w:r>
          </w:p>
        </w:tc>
      </w:tr>
      <w:tr>
        <w:tc>
          <w:tcPr>
            <w:tcW w:type="dxa" w:w="1600"/>
            <w:tcMar>
              <w:top w:type="dxa" w:w="80"/>
              <w:left w:type="dxa" w:w="120"/>
              <w:bottom w:type="dxa" w:w="80"/>
              <w:right w:type="dxa" w:w="120"/>
            </w:tcMar>
          </w:tcPr>
          <w:p>
            <w:r>
              <w:rPr>
                <w:b w:val="false"/>
                <w:bCs w:val="false"/>
                <w:color w:val="222222"/>
                <w:sz w:val="20"/>
                <w:szCs w:val="20"/>
              </w:rPr>
              <w:t xml:space="preserve">Database</w:t>
            </w:r>
          </w:p>
        </w:tc>
        <w:tc>
          <w:tcPr>
            <w:tcW w:type="dxa" w:w="3200"/>
            <w:tcMar>
              <w:top w:type="dxa" w:w="80"/>
              <w:left w:type="dxa" w:w="120"/>
              <w:bottom w:type="dxa" w:w="80"/>
              <w:right w:type="dxa" w:w="120"/>
            </w:tcMar>
          </w:tcPr>
          <w:p>
            <w:r>
              <w:rPr>
                <w:b w:val="false"/>
                <w:bCs w:val="false"/>
                <w:color w:val="222222"/>
                <w:sz w:val="20"/>
                <w:szCs w:val="20"/>
              </w:rPr>
              <w:t xml:space="preserve">PostgreSQL 16 + Prisma</w:t>
            </w:r>
          </w:p>
        </w:tc>
        <w:tc>
          <w:tcPr>
            <w:tcW w:type="dxa" w:w="4460"/>
            <w:tcMar>
              <w:top w:type="dxa" w:w="80"/>
              <w:left w:type="dxa" w:w="120"/>
              <w:bottom w:type="dxa" w:w="80"/>
              <w:right w:type="dxa" w:w="120"/>
            </w:tcMar>
          </w:tcPr>
          <w:p>
            <w:r>
              <w:rPr>
                <w:b w:val="false"/>
                <w:bCs w:val="false"/>
                <w:color w:val="222222"/>
                <w:sz w:val="20"/>
                <w:szCs w:val="20"/>
              </w:rPr>
              <w:t xml:space="preserve">Add tsvector full-text search columns for OCR'd document text</w:t>
            </w:r>
          </w:p>
        </w:tc>
      </w:tr>
      <w:tr>
        <w:tc>
          <w:tcPr>
            <w:tcW w:type="dxa" w:w="1600"/>
            <w:shd w:fill="F2F2F2" w:val="clear"/>
            <w:tcMar>
              <w:top w:type="dxa" w:w="80"/>
              <w:left w:type="dxa" w:w="120"/>
              <w:bottom w:type="dxa" w:w="80"/>
              <w:right w:type="dxa" w:w="120"/>
            </w:tcMar>
          </w:tcPr>
          <w:p>
            <w:r>
              <w:rPr>
                <w:b w:val="false"/>
                <w:bCs w:val="false"/>
                <w:color w:val="222222"/>
                <w:sz w:val="20"/>
                <w:szCs w:val="20"/>
              </w:rPr>
              <w:t xml:space="preserve">Object storage</w:t>
            </w:r>
          </w:p>
        </w:tc>
        <w:tc>
          <w:tcPr>
            <w:tcW w:type="dxa" w:w="3200"/>
            <w:shd w:fill="F2F2F2" w:val="clear"/>
            <w:tcMar>
              <w:top w:type="dxa" w:w="80"/>
              <w:left w:type="dxa" w:w="120"/>
              <w:bottom w:type="dxa" w:w="80"/>
              <w:right w:type="dxa" w:w="120"/>
            </w:tcMar>
          </w:tcPr>
          <w:p>
            <w:r>
              <w:rPr>
                <w:b w:val="false"/>
                <w:bCs w:val="false"/>
                <w:color w:val="222222"/>
                <w:sz w:val="20"/>
                <w:szCs w:val="20"/>
              </w:rPr>
              <w:t xml:space="preserve">Noted as “future”</w:t>
            </w:r>
          </w:p>
        </w:tc>
        <w:tc>
          <w:tcPr>
            <w:tcW w:type="dxa" w:w="4460"/>
            <w:shd w:fill="F2F2F2" w:val="clear"/>
            <w:tcMar>
              <w:top w:type="dxa" w:w="80"/>
              <w:left w:type="dxa" w:w="120"/>
              <w:bottom w:type="dxa" w:w="80"/>
              <w:right w:type="dxa" w:w="120"/>
            </w:tcMar>
          </w:tcPr>
          <w:p>
            <w:r>
              <w:rPr>
                <w:b w:val="false"/>
                <w:bCs w:val="false"/>
                <w:color w:val="222222"/>
                <w:sz w:val="20"/>
                <w:szCs w:val="20"/>
              </w:rPr>
              <w:t xml:space="preserve">Now core: AWS S3 or MinIO for every uploaded document + version</w:t>
            </w:r>
          </w:p>
        </w:tc>
      </w:tr>
      <w:tr>
        <w:tc>
          <w:tcPr>
            <w:tcW w:type="dxa" w:w="1600"/>
            <w:tcMar>
              <w:top w:type="dxa" w:w="80"/>
              <w:left w:type="dxa" w:w="120"/>
              <w:bottom w:type="dxa" w:w="80"/>
              <w:right w:type="dxa" w:w="120"/>
            </w:tcMar>
          </w:tcPr>
          <w:p>
            <w:r>
              <w:rPr>
                <w:b w:val="false"/>
                <w:bCs w:val="false"/>
                <w:color w:val="222222"/>
                <w:sz w:val="20"/>
                <w:szCs w:val="20"/>
              </w:rPr>
              <w:t xml:space="preserve">OCR</w:t>
            </w:r>
          </w:p>
        </w:tc>
        <w:tc>
          <w:tcPr>
            <w:tcW w:type="dxa" w:w="3200"/>
            <w:tcMar>
              <w:top w:type="dxa" w:w="80"/>
              <w:left w:type="dxa" w:w="120"/>
              <w:bottom w:type="dxa" w:w="80"/>
              <w:right w:type="dxa" w:w="120"/>
            </w:tcMar>
          </w:tcPr>
          <w:p>
            <w:r>
              <w:rPr>
                <w:b w:val="false"/>
                <w:bCs w:val="false"/>
                <w:color w:val="222222"/>
                <w:sz w:val="20"/>
                <w:szCs w:val="20"/>
              </w:rPr>
              <w:t xml:space="preserve">—</w:t>
            </w:r>
          </w:p>
        </w:tc>
        <w:tc>
          <w:tcPr>
            <w:tcW w:type="dxa" w:w="4460"/>
            <w:tcMar>
              <w:top w:type="dxa" w:w="80"/>
              <w:left w:type="dxa" w:w="120"/>
              <w:bottom w:type="dxa" w:w="80"/>
              <w:right w:type="dxa" w:w="120"/>
            </w:tcMar>
          </w:tcPr>
          <w:p>
            <w:r>
              <w:rPr>
                <w:b w:val="false"/>
                <w:bCs w:val="false"/>
                <w:color w:val="222222"/>
                <w:sz w:val="20"/>
                <w:szCs w:val="20"/>
              </w:rPr>
              <w:t xml:space="preserve">Tesseract-based worker (Python microservice, BullMQ job queue), following the Paperless-ngx/Teedy pattern</w:t>
            </w:r>
          </w:p>
        </w:tc>
      </w:tr>
      <w:tr>
        <w:tc>
          <w:tcPr>
            <w:tcW w:type="dxa" w:w="1600"/>
            <w:shd w:fill="F2F2F2" w:val="clear"/>
            <w:tcMar>
              <w:top w:type="dxa" w:w="80"/>
              <w:left w:type="dxa" w:w="120"/>
              <w:bottom w:type="dxa" w:w="80"/>
              <w:right w:type="dxa" w:w="120"/>
            </w:tcMar>
          </w:tcPr>
          <w:p>
            <w:r>
              <w:rPr>
                <w:b w:val="false"/>
                <w:bCs w:val="false"/>
                <w:color w:val="222222"/>
                <w:sz w:val="20"/>
                <w:szCs w:val="20"/>
              </w:rPr>
              <w:t xml:space="preserve">E-signature</w:t>
            </w:r>
          </w:p>
        </w:tc>
        <w:tc>
          <w:tcPr>
            <w:tcW w:type="dxa" w:w="3200"/>
            <w:shd w:fill="F2F2F2" w:val="clear"/>
            <w:tcMar>
              <w:top w:type="dxa" w:w="80"/>
              <w:left w:type="dxa" w:w="120"/>
              <w:bottom w:type="dxa" w:w="80"/>
              <w:right w:type="dxa" w:w="120"/>
            </w:tcMar>
          </w:tcPr>
          <w:p>
            <w:r>
              <w:rPr>
                <w:b w:val="false"/>
                <w:bCs w:val="false"/>
                <w:color w:val="222222"/>
                <w:sz w:val="20"/>
                <w:szCs w:val="20"/>
              </w:rPr>
              <w:t xml:space="preserve">—</w:t>
            </w:r>
          </w:p>
        </w:tc>
        <w:tc>
          <w:tcPr>
            <w:tcW w:type="dxa" w:w="4460"/>
            <w:shd w:fill="F2F2F2" w:val="clear"/>
            <w:tcMar>
              <w:top w:type="dxa" w:w="80"/>
              <w:left w:type="dxa" w:w="120"/>
              <w:bottom w:type="dxa" w:w="80"/>
              <w:right w:type="dxa" w:w="120"/>
            </w:tcMar>
          </w:tcPr>
          <w:p>
            <w:r>
              <w:rPr>
                <w:b w:val="false"/>
                <w:bCs w:val="false"/>
                <w:color w:val="222222"/>
                <w:sz w:val="20"/>
                <w:szCs w:val="20"/>
              </w:rPr>
              <w:t xml:space="preserve">Self-hosted Documenso, called via its API from the NestJS backend</w:t>
            </w:r>
          </w:p>
        </w:tc>
      </w:tr>
      <w:tr>
        <w:tc>
          <w:tcPr>
            <w:tcW w:type="dxa" w:w="1600"/>
            <w:tcMar>
              <w:top w:type="dxa" w:w="80"/>
              <w:left w:type="dxa" w:w="120"/>
              <w:bottom w:type="dxa" w:w="80"/>
              <w:right w:type="dxa" w:w="120"/>
            </w:tcMar>
          </w:tcPr>
          <w:p>
            <w:r>
              <w:rPr>
                <w:b w:val="false"/>
                <w:bCs w:val="false"/>
                <w:color w:val="222222"/>
                <w:sz w:val="20"/>
                <w:szCs w:val="20"/>
              </w:rPr>
              <w:t xml:space="preserve">Workflow engine</w:t>
            </w:r>
          </w:p>
        </w:tc>
        <w:tc>
          <w:tcPr>
            <w:tcW w:type="dxa" w:w="3200"/>
            <w:tcMar>
              <w:top w:type="dxa" w:w="80"/>
              <w:left w:type="dxa" w:w="120"/>
              <w:bottom w:type="dxa" w:w="80"/>
              <w:right w:type="dxa" w:w="120"/>
            </w:tcMar>
          </w:tcPr>
          <w:p>
            <w:r>
              <w:rPr>
                <w:b w:val="false"/>
                <w:bCs w:val="false"/>
                <w:color w:val="222222"/>
                <w:sz w:val="20"/>
                <w:szCs w:val="20"/>
              </w:rPr>
              <w:t xml:space="preserve">—</w:t>
            </w:r>
          </w:p>
        </w:tc>
        <w:tc>
          <w:tcPr>
            <w:tcW w:type="dxa" w:w="4460"/>
            <w:tcMar>
              <w:top w:type="dxa" w:w="80"/>
              <w:left w:type="dxa" w:w="120"/>
              <w:bottom w:type="dxa" w:w="80"/>
              <w:right w:type="dxa" w:w="120"/>
            </w:tcMar>
          </w:tcPr>
          <w:p>
            <w:r>
              <w:rPr>
                <w:b w:val="false"/>
                <w:bCs w:val="false"/>
                <w:color w:val="222222"/>
                <w:sz w:val="20"/>
                <w:szCs w:val="20"/>
              </w:rPr>
              <w:t xml:space="preserve">Lightweight custom state-machine per Document Type (approval chain table), modeled after Mayan EDMS's workflow app</w:t>
            </w:r>
          </w:p>
        </w:tc>
      </w:tr>
      <w:tr>
        <w:tc>
          <w:tcPr>
            <w:tcW w:type="dxa" w:w="1600"/>
            <w:shd w:fill="F2F2F2" w:val="clear"/>
            <w:tcMar>
              <w:top w:type="dxa" w:w="80"/>
              <w:left w:type="dxa" w:w="120"/>
              <w:bottom w:type="dxa" w:w="80"/>
              <w:right w:type="dxa" w:w="120"/>
            </w:tcMar>
          </w:tcPr>
          <w:p>
            <w:r>
              <w:rPr>
                <w:b w:val="false"/>
                <w:bCs w:val="false"/>
                <w:color w:val="222222"/>
                <w:sz w:val="20"/>
                <w:szCs w:val="20"/>
              </w:rPr>
              <w:t xml:space="preserve">Search</w:t>
            </w:r>
          </w:p>
        </w:tc>
        <w:tc>
          <w:tcPr>
            <w:tcW w:type="dxa" w:w="3200"/>
            <w:shd w:fill="F2F2F2" w:val="clear"/>
            <w:tcMar>
              <w:top w:type="dxa" w:w="80"/>
              <w:left w:type="dxa" w:w="120"/>
              <w:bottom w:type="dxa" w:w="80"/>
              <w:right w:type="dxa" w:w="120"/>
            </w:tcMar>
          </w:tcPr>
          <w:p>
            <w:r>
              <w:rPr>
                <w:b w:val="false"/>
                <w:bCs w:val="false"/>
                <w:color w:val="222222"/>
                <w:sz w:val="20"/>
                <w:szCs w:val="20"/>
              </w:rPr>
              <w:t xml:space="preserve">Basic filtered queries</w:t>
            </w:r>
          </w:p>
        </w:tc>
        <w:tc>
          <w:tcPr>
            <w:tcW w:type="dxa" w:w="4460"/>
            <w:shd w:fill="F2F2F2" w:val="clear"/>
            <w:tcMar>
              <w:top w:type="dxa" w:w="80"/>
              <w:left w:type="dxa" w:w="120"/>
              <w:bottom w:type="dxa" w:w="80"/>
              <w:right w:type="dxa" w:w="120"/>
            </w:tcMar>
          </w:tcPr>
          <w:p>
            <w:r>
              <w:rPr>
                <w:b w:val="false"/>
                <w:bCs w:val="false"/>
                <w:color w:val="222222"/>
                <w:sz w:val="20"/>
                <w:szCs w:val="20"/>
              </w:rPr>
              <w:t xml:space="preserve">Postgres full-text search (tsvector) at MVP; Meilisearch/Elasticsearch if volume grows</w:t>
            </w:r>
          </w:p>
        </w:tc>
      </w:tr>
      <w:tr>
        <w:tc>
          <w:tcPr>
            <w:tcW w:type="dxa" w:w="1600"/>
            <w:tcMar>
              <w:top w:type="dxa" w:w="80"/>
              <w:left w:type="dxa" w:w="120"/>
              <w:bottom w:type="dxa" w:w="80"/>
              <w:right w:type="dxa" w:w="120"/>
            </w:tcMar>
          </w:tcPr>
          <w:p>
            <w:r>
              <w:rPr>
                <w:b w:val="false"/>
                <w:bCs w:val="false"/>
                <w:color w:val="222222"/>
                <w:sz w:val="20"/>
                <w:szCs w:val="20"/>
              </w:rPr>
              <w:t xml:space="preserve">Background jobs</w:t>
            </w:r>
          </w:p>
        </w:tc>
        <w:tc>
          <w:tcPr>
            <w:tcW w:type="dxa" w:w="3200"/>
            <w:tcMar>
              <w:top w:type="dxa" w:w="80"/>
              <w:left w:type="dxa" w:w="120"/>
              <w:bottom w:type="dxa" w:w="80"/>
              <w:right w:type="dxa" w:w="120"/>
            </w:tcMar>
          </w:tcPr>
          <w:p>
            <w:r>
              <w:rPr>
                <w:b w:val="false"/>
                <w:bCs w:val="false"/>
                <w:color w:val="222222"/>
                <w:sz w:val="20"/>
                <w:szCs w:val="20"/>
              </w:rPr>
              <w:t xml:space="preserve">Redis + BullMQ</w:t>
            </w:r>
          </w:p>
        </w:tc>
        <w:tc>
          <w:tcPr>
            <w:tcW w:type="dxa" w:w="4460"/>
            <w:tcMar>
              <w:top w:type="dxa" w:w="80"/>
              <w:left w:type="dxa" w:w="120"/>
              <w:bottom w:type="dxa" w:w="80"/>
              <w:right w:type="dxa" w:w="120"/>
            </w:tcMar>
          </w:tcPr>
          <w:p>
            <w:r>
              <w:rPr>
                <w:b w:val="false"/>
                <w:bCs w:val="false"/>
                <w:color w:val="222222"/>
                <w:sz w:val="20"/>
                <w:szCs w:val="20"/>
              </w:rPr>
              <w:t xml:space="preserve">Same queue also drives OCR jobs and retention-expiry checks</w:t>
            </w:r>
          </w:p>
        </w:tc>
      </w:tr>
    </w:tbl>
    <w:p>
      <w:pPr>
        <w:pStyle w:val="Heading1"/>
        <w:pBdr>
          <w:bottom w:val="single" w:color="2E74B5" w:sz="6" w:space="4"/>
        </w:pBdr>
        <w:spacing w:after="160" w:before="360"/>
      </w:pPr>
      <w:r>
        <w:rPr>
          <w:b/>
          <w:bCs/>
          <w:color w:val="1F3864"/>
          <w:sz w:val="30"/>
          <w:szCs w:val="30"/>
        </w:rPr>
        <w:t xml:space="preserve">7. Updated Data Model — New Entities</w:t>
      </w:r>
    </w:p>
    <w:p>
      <w:pPr>
        <w:spacing w:after="160" w:line="276"/>
      </w:pPr>
      <w:r>
        <w:rPr>
          <w:sz w:val="21"/>
          <w:szCs w:val="21"/>
        </w:rPr>
        <w:t xml:space="preserve">All V1 entities (BusinessUnit, Branch, User, File, Dispatch, Return, FileMovement, Notification, AuditLog) carry over unchanged. Added for the digital-document side: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360"/>
      </w:tblGrid>
      <w:tr>
        <w:trPr>
          <w:tblHeader/>
        </w:trPr>
        <w:tc>
          <w:tcPr>
            <w:tcW w:type="dxa" w:w="1700"/>
            <w:shd w:fill="1F3864" w:val="clear"/>
            <w:tcMar>
              <w:top w:type="dxa" w:w="80"/>
              <w:left w:type="dxa" w:w="120"/>
              <w:bottom w:type="dxa" w:w="80"/>
              <w:right w:type="dxa" w:w="120"/>
            </w:tcMar>
          </w:tcPr>
          <w:p>
            <w:r>
              <w:rPr>
                <w:b/>
                <w:bCs/>
                <w:color w:val="FFFFFF"/>
                <w:sz w:val="20"/>
                <w:szCs w:val="20"/>
              </w:rPr>
              <w:t xml:space="preserve">Entity</w:t>
            </w:r>
          </w:p>
        </w:tc>
        <w:tc>
          <w:tcPr>
            <w:tcW w:type="dxa" w:w="4200"/>
            <w:shd w:fill="1F3864" w:val="clear"/>
            <w:tcMar>
              <w:top w:type="dxa" w:w="80"/>
              <w:left w:type="dxa" w:w="120"/>
              <w:bottom w:type="dxa" w:w="80"/>
              <w:right w:type="dxa" w:w="120"/>
            </w:tcMar>
          </w:tcPr>
          <w:p>
            <w:r>
              <w:rPr>
                <w:b/>
                <w:bCs/>
                <w:color w:val="FFFFFF"/>
                <w:sz w:val="20"/>
                <w:szCs w:val="20"/>
              </w:rPr>
              <w:t xml:space="preserve">Key fields</w:t>
            </w:r>
          </w:p>
        </w:tc>
        <w:tc>
          <w:tcPr>
            <w:tcW w:type="dxa" w:w="3360"/>
            <w:shd w:fill="1F3864" w:val="clear"/>
            <w:tcMar>
              <w:top w:type="dxa" w:w="80"/>
              <w:left w:type="dxa" w:w="120"/>
              <w:bottom w:type="dxa" w:w="80"/>
              <w:right w:type="dxa" w:w="120"/>
            </w:tcMar>
          </w:tcPr>
          <w:p>
            <w:r>
              <w:rPr>
                <w:b/>
                <w:bCs/>
                <w:color w:val="FFFFFF"/>
                <w:sz w:val="20"/>
                <w:szCs w:val="20"/>
              </w:rPr>
              <w:t xml:space="preserve">Notes</w:t>
            </w:r>
          </w:p>
        </w:tc>
      </w:tr>
      <w:tr>
        <w:tc>
          <w:tcPr>
            <w:tcW w:type="dxa" w:w="1700"/>
            <w:tcMar>
              <w:top w:type="dxa" w:w="80"/>
              <w:left w:type="dxa" w:w="120"/>
              <w:bottom w:type="dxa" w:w="80"/>
              <w:right w:type="dxa" w:w="120"/>
            </w:tcMar>
          </w:tcPr>
          <w:p>
            <w:r>
              <w:rPr>
                <w:b w:val="false"/>
                <w:bCs w:val="false"/>
                <w:color w:val="222222"/>
                <w:sz w:val="20"/>
                <w:szCs w:val="20"/>
              </w:rPr>
              <w:t xml:space="preserve">Cabinet</w:t>
            </w:r>
          </w:p>
        </w:tc>
        <w:tc>
          <w:tcPr>
            <w:tcW w:type="dxa" w:w="4200"/>
            <w:tcMar>
              <w:top w:type="dxa" w:w="80"/>
              <w:left w:type="dxa" w:w="120"/>
              <w:bottom w:type="dxa" w:w="80"/>
              <w:right w:type="dxa" w:w="120"/>
            </w:tcMar>
          </w:tcPr>
          <w:p>
            <w:r>
              <w:rPr>
                <w:b w:val="false"/>
                <w:bCs w:val="false"/>
                <w:color w:val="222222"/>
                <w:sz w:val="20"/>
                <w:szCs w:val="20"/>
              </w:rPr>
              <w:t xml:space="preserve">id, businessUnitId, name, retentionPolicyId</w:t>
            </w:r>
          </w:p>
        </w:tc>
        <w:tc>
          <w:tcPr>
            <w:tcW w:type="dxa" w:w="3360"/>
            <w:tcMar>
              <w:top w:type="dxa" w:w="80"/>
              <w:left w:type="dxa" w:w="120"/>
              <w:bottom w:type="dxa" w:w="80"/>
              <w:right w:type="dxa" w:w="120"/>
            </w:tcMar>
          </w:tcPr>
          <w:p>
            <w:r>
              <w:rPr>
                <w:b w:val="false"/>
                <w:bCs w:val="false"/>
                <w:color w:val="222222"/>
                <w:sz w:val="20"/>
                <w:szCs w:val="20"/>
              </w:rPr>
              <w:t xml:space="preserve">Top-level container; ACLs attach here.</w:t>
            </w:r>
          </w:p>
        </w:tc>
      </w:tr>
      <w:tr>
        <w:tc>
          <w:tcPr>
            <w:tcW w:type="dxa" w:w="1700"/>
            <w:shd w:fill="F2F2F2" w:val="clear"/>
            <w:tcMar>
              <w:top w:type="dxa" w:w="80"/>
              <w:left w:type="dxa" w:w="120"/>
              <w:bottom w:type="dxa" w:w="80"/>
              <w:right w:type="dxa" w:w="120"/>
            </w:tcMar>
          </w:tcPr>
          <w:p>
            <w:r>
              <w:rPr>
                <w:b w:val="false"/>
                <w:bCs w:val="false"/>
                <w:color w:val="222222"/>
                <w:sz w:val="20"/>
                <w:szCs w:val="20"/>
              </w:rPr>
              <w:t xml:space="preserve">Folder</w:t>
            </w:r>
          </w:p>
        </w:tc>
        <w:tc>
          <w:tcPr>
            <w:tcW w:type="dxa" w:w="4200"/>
            <w:shd w:fill="F2F2F2" w:val="clear"/>
            <w:tcMar>
              <w:top w:type="dxa" w:w="80"/>
              <w:left w:type="dxa" w:w="120"/>
              <w:bottom w:type="dxa" w:w="80"/>
              <w:right w:type="dxa" w:w="120"/>
            </w:tcMar>
          </w:tcPr>
          <w:p>
            <w:r>
              <w:rPr>
                <w:b w:val="false"/>
                <w:bCs w:val="false"/>
                <w:color w:val="222222"/>
                <w:sz w:val="20"/>
                <w:szCs w:val="20"/>
              </w:rPr>
              <w:t xml:space="preserve">id, cabinetId, name, parentFolderId</w:t>
            </w:r>
          </w:p>
        </w:tc>
        <w:tc>
          <w:tcPr>
            <w:tcW w:type="dxa" w:w="3360"/>
            <w:shd w:fill="F2F2F2" w:val="clear"/>
            <w:tcMar>
              <w:top w:type="dxa" w:w="80"/>
              <w:left w:type="dxa" w:w="120"/>
              <w:bottom w:type="dxa" w:w="80"/>
              <w:right w:type="dxa" w:w="120"/>
            </w:tcMar>
          </w:tcPr>
          <w:p>
            <w:r>
              <w:rPr>
                <w:b w:val="false"/>
                <w:bCs w:val="false"/>
                <w:color w:val="222222"/>
                <w:sz w:val="20"/>
                <w:szCs w:val="20"/>
              </w:rPr>
              <w:t xml:space="preserve">Supports nesting.</w:t>
            </w:r>
          </w:p>
        </w:tc>
      </w:tr>
      <w:tr>
        <w:tc>
          <w:tcPr>
            <w:tcW w:type="dxa" w:w="1700"/>
            <w:tcMar>
              <w:top w:type="dxa" w:w="80"/>
              <w:left w:type="dxa" w:w="120"/>
              <w:bottom w:type="dxa" w:w="80"/>
              <w:right w:type="dxa" w:w="120"/>
            </w:tcMar>
          </w:tcPr>
          <w:p>
            <w:r>
              <w:rPr>
                <w:b w:val="false"/>
                <w:bCs w:val="false"/>
                <w:color w:val="222222"/>
                <w:sz w:val="20"/>
                <w:szCs w:val="20"/>
              </w:rPr>
              <w:t xml:space="preserve">SubDivider</w:t>
            </w:r>
          </w:p>
        </w:tc>
        <w:tc>
          <w:tcPr>
            <w:tcW w:type="dxa" w:w="4200"/>
            <w:tcMar>
              <w:top w:type="dxa" w:w="80"/>
              <w:left w:type="dxa" w:w="120"/>
              <w:bottom w:type="dxa" w:w="80"/>
              <w:right w:type="dxa" w:w="120"/>
            </w:tcMar>
          </w:tcPr>
          <w:p>
            <w:r>
              <w:rPr>
                <w:b w:val="false"/>
                <w:bCs w:val="false"/>
                <w:color w:val="222222"/>
                <w:sz w:val="20"/>
                <w:szCs w:val="20"/>
              </w:rPr>
              <w:t xml:space="preserve">id, folderId, name</w:t>
            </w:r>
          </w:p>
        </w:tc>
        <w:tc>
          <w:tcPr>
            <w:tcW w:type="dxa" w:w="3360"/>
            <w:tcMar>
              <w:top w:type="dxa" w:w="80"/>
              <w:left w:type="dxa" w:w="120"/>
              <w:bottom w:type="dxa" w:w="80"/>
              <w:right w:type="dxa" w:w="120"/>
            </w:tcMar>
          </w:tcPr>
          <w:p>
            <w:r>
              <w:rPr>
                <w:b w:val="false"/>
                <w:bCs w:val="false"/>
                <w:color w:val="222222"/>
                <w:sz w:val="20"/>
                <w:szCs w:val="20"/>
              </w:rPr>
              <w:t xml:space="preserve">Matches PinPoint's third level.</w:t>
            </w:r>
          </w:p>
        </w:tc>
      </w:tr>
      <w:tr>
        <w:tc>
          <w:tcPr>
            <w:tcW w:type="dxa" w:w="1700"/>
            <w:shd w:fill="F2F2F2" w:val="clear"/>
            <w:tcMar>
              <w:top w:type="dxa" w:w="80"/>
              <w:left w:type="dxa" w:w="120"/>
              <w:bottom w:type="dxa" w:w="80"/>
              <w:right w:type="dxa" w:w="120"/>
            </w:tcMar>
          </w:tcPr>
          <w:p>
            <w:r>
              <w:rPr>
                <w:b w:val="false"/>
                <w:bCs w:val="false"/>
                <w:color w:val="222222"/>
                <w:sz w:val="20"/>
                <w:szCs w:val="20"/>
              </w:rPr>
              <w:t xml:space="preserve">DocumentType</w:t>
            </w:r>
          </w:p>
        </w:tc>
        <w:tc>
          <w:tcPr>
            <w:tcW w:type="dxa" w:w="4200"/>
            <w:shd w:fill="F2F2F2" w:val="clear"/>
            <w:tcMar>
              <w:top w:type="dxa" w:w="80"/>
              <w:left w:type="dxa" w:w="120"/>
              <w:bottom w:type="dxa" w:w="80"/>
              <w:right w:type="dxa" w:w="120"/>
            </w:tcMar>
          </w:tcPr>
          <w:p>
            <w:r>
              <w:rPr>
                <w:b w:val="false"/>
                <w:bCs w:val="false"/>
                <w:color w:val="222222"/>
                <w:sz w:val="20"/>
                <w:szCs w:val="20"/>
              </w:rPr>
              <w:t xml:space="preserve">id, name, metadataSchema (JSONB)</w:t>
            </w:r>
          </w:p>
        </w:tc>
        <w:tc>
          <w:tcPr>
            <w:tcW w:type="dxa" w:w="3360"/>
            <w:shd w:fill="F2F2F2" w:val="clear"/>
            <w:tcMar>
              <w:top w:type="dxa" w:w="80"/>
              <w:left w:type="dxa" w:w="120"/>
              <w:bottom w:type="dxa" w:w="80"/>
              <w:right w:type="dxa" w:w="120"/>
            </w:tcMar>
          </w:tcPr>
          <w:p>
            <w:r>
              <w:rPr>
                <w:b w:val="false"/>
                <w:bCs w:val="false"/>
                <w:color w:val="222222"/>
                <w:sz w:val="20"/>
                <w:szCs w:val="20"/>
              </w:rPr>
              <w:t xml:space="preserve">Defines which metadata fields apply (Doc Date, Doc Status, Retention Date, etc.).</w:t>
            </w:r>
          </w:p>
        </w:tc>
      </w:tr>
      <w:tr>
        <w:tc>
          <w:tcPr>
            <w:tcW w:type="dxa" w:w="1700"/>
            <w:tcMar>
              <w:top w:type="dxa" w:w="80"/>
              <w:left w:type="dxa" w:w="120"/>
              <w:bottom w:type="dxa" w:w="80"/>
              <w:right w:type="dxa" w:w="120"/>
            </w:tcMar>
          </w:tcPr>
          <w:p>
            <w:r>
              <w:rPr>
                <w:b w:val="false"/>
                <w:bCs w:val="false"/>
                <w:color w:val="222222"/>
                <w:sz w:val="20"/>
                <w:szCs w:val="20"/>
              </w:rPr>
              <w:t xml:space="preserve">Document</w:t>
            </w:r>
          </w:p>
        </w:tc>
        <w:tc>
          <w:tcPr>
            <w:tcW w:type="dxa" w:w="4200"/>
            <w:tcMar>
              <w:top w:type="dxa" w:w="80"/>
              <w:left w:type="dxa" w:w="120"/>
              <w:bottom w:type="dxa" w:w="80"/>
              <w:right w:type="dxa" w:w="120"/>
            </w:tcMar>
          </w:tcPr>
          <w:p>
            <w:r>
              <w:rPr>
                <w:b w:val="false"/>
                <w:bCs w:val="false"/>
                <w:color w:val="222222"/>
                <w:sz w:val="20"/>
                <w:szCs w:val="20"/>
              </w:rPr>
              <w:t xml:space="preserve">id, subDividerId, documentTypeId, name, status, currentVersionId, ocrText</w:t>
            </w:r>
          </w:p>
        </w:tc>
        <w:tc>
          <w:tcPr>
            <w:tcW w:type="dxa" w:w="3360"/>
            <w:tcMar>
              <w:top w:type="dxa" w:w="80"/>
              <w:left w:type="dxa" w:w="120"/>
              <w:bottom w:type="dxa" w:w="80"/>
              <w:right w:type="dxa" w:w="120"/>
            </w:tcMar>
          </w:tcPr>
          <w:p>
            <w:r>
              <w:rPr>
                <w:b w:val="false"/>
                <w:bCs w:val="false"/>
                <w:color w:val="222222"/>
                <w:sz w:val="20"/>
                <w:szCs w:val="20"/>
              </w:rPr>
              <w:t xml:space="preserve">status: Draft / CheckedIn / CheckedOut / OnHold / Finalized / Archived.</w:t>
            </w:r>
          </w:p>
        </w:tc>
      </w:tr>
      <w:tr>
        <w:tc>
          <w:tcPr>
            <w:tcW w:type="dxa" w:w="1700"/>
            <w:shd w:fill="F2F2F2" w:val="clear"/>
            <w:tcMar>
              <w:top w:type="dxa" w:w="80"/>
              <w:left w:type="dxa" w:w="120"/>
              <w:bottom w:type="dxa" w:w="80"/>
              <w:right w:type="dxa" w:w="120"/>
            </w:tcMar>
          </w:tcPr>
          <w:p>
            <w:r>
              <w:rPr>
                <w:b w:val="false"/>
                <w:bCs w:val="false"/>
                <w:color w:val="222222"/>
                <w:sz w:val="20"/>
                <w:szCs w:val="20"/>
              </w:rPr>
              <w:t xml:space="preserve">DocumentVersion</w:t>
            </w:r>
          </w:p>
        </w:tc>
        <w:tc>
          <w:tcPr>
            <w:tcW w:type="dxa" w:w="4200"/>
            <w:shd w:fill="F2F2F2" w:val="clear"/>
            <w:tcMar>
              <w:top w:type="dxa" w:w="80"/>
              <w:left w:type="dxa" w:w="120"/>
              <w:bottom w:type="dxa" w:w="80"/>
              <w:right w:type="dxa" w:w="120"/>
            </w:tcMar>
          </w:tcPr>
          <w:p>
            <w:r>
              <w:rPr>
                <w:b w:val="false"/>
                <w:bCs w:val="false"/>
                <w:color w:val="222222"/>
                <w:sz w:val="20"/>
                <w:szCs w:val="20"/>
              </w:rPr>
              <w:t xml:space="preserve">id, documentId, storageKey, checksum, uploadedBy, createdAt</w:t>
            </w:r>
          </w:p>
        </w:tc>
        <w:tc>
          <w:tcPr>
            <w:tcW w:type="dxa" w:w="3360"/>
            <w:shd w:fill="F2F2F2" w:val="clear"/>
            <w:tcMar>
              <w:top w:type="dxa" w:w="80"/>
              <w:left w:type="dxa" w:w="120"/>
              <w:bottom w:type="dxa" w:w="80"/>
              <w:right w:type="dxa" w:w="120"/>
            </w:tcMar>
          </w:tcPr>
          <w:p>
            <w:r>
              <w:rPr>
                <w:b w:val="false"/>
                <w:bCs w:val="false"/>
                <w:color w:val="222222"/>
                <w:sz w:val="20"/>
                <w:szCs w:val="20"/>
              </w:rPr>
              <w:t xml:space="preserve">One row per upload; never overwritten.</w:t>
            </w:r>
          </w:p>
        </w:tc>
      </w:tr>
      <w:tr>
        <w:tc>
          <w:tcPr>
            <w:tcW w:type="dxa" w:w="1700"/>
            <w:tcMar>
              <w:top w:type="dxa" w:w="80"/>
              <w:left w:type="dxa" w:w="120"/>
              <w:bottom w:type="dxa" w:w="80"/>
              <w:right w:type="dxa" w:w="120"/>
            </w:tcMar>
          </w:tcPr>
          <w:p>
            <w:r>
              <w:rPr>
                <w:b w:val="false"/>
                <w:bCs w:val="false"/>
                <w:color w:val="222222"/>
                <w:sz w:val="20"/>
                <w:szCs w:val="20"/>
              </w:rPr>
              <w:t xml:space="preserve">DocumentACL</w:t>
            </w:r>
          </w:p>
        </w:tc>
        <w:tc>
          <w:tcPr>
            <w:tcW w:type="dxa" w:w="4200"/>
            <w:tcMar>
              <w:top w:type="dxa" w:w="80"/>
              <w:left w:type="dxa" w:w="120"/>
              <w:bottom w:type="dxa" w:w="80"/>
              <w:right w:type="dxa" w:w="120"/>
            </w:tcMar>
          </w:tcPr>
          <w:p>
            <w:r>
              <w:rPr>
                <w:b w:val="false"/>
                <w:bCs w:val="false"/>
                <w:color w:val="222222"/>
                <w:sz w:val="20"/>
                <w:szCs w:val="20"/>
              </w:rPr>
              <w:t xml:space="preserve">id, documentId or folderId or cabinetId, roleOrUserId, permission</w:t>
            </w:r>
          </w:p>
        </w:tc>
        <w:tc>
          <w:tcPr>
            <w:tcW w:type="dxa" w:w="3360"/>
            <w:tcMar>
              <w:top w:type="dxa" w:w="80"/>
              <w:left w:type="dxa" w:w="120"/>
              <w:bottom w:type="dxa" w:w="80"/>
              <w:right w:type="dxa" w:w="120"/>
            </w:tcMar>
          </w:tcPr>
          <w:p>
            <w:r>
              <w:rPr>
                <w:b w:val="false"/>
                <w:bCs w:val="false"/>
                <w:color w:val="222222"/>
                <w:sz w:val="20"/>
                <w:szCs w:val="20"/>
              </w:rPr>
              <w:t xml:space="preserve">Security settable at every hierarchy level, per PinPoint.</w:t>
            </w:r>
          </w:p>
        </w:tc>
      </w:tr>
      <w:tr>
        <w:tc>
          <w:tcPr>
            <w:tcW w:type="dxa" w:w="1700"/>
            <w:shd w:fill="F2F2F2" w:val="clear"/>
            <w:tcMar>
              <w:top w:type="dxa" w:w="80"/>
              <w:left w:type="dxa" w:w="120"/>
              <w:bottom w:type="dxa" w:w="80"/>
              <w:right w:type="dxa" w:w="120"/>
            </w:tcMar>
          </w:tcPr>
          <w:p>
            <w:r>
              <w:rPr>
                <w:b w:val="false"/>
                <w:bCs w:val="false"/>
                <w:color w:val="222222"/>
                <w:sz w:val="20"/>
                <w:szCs w:val="20"/>
              </w:rPr>
              <w:t xml:space="preserve">WorkflowInstance</w:t>
            </w:r>
          </w:p>
        </w:tc>
        <w:tc>
          <w:tcPr>
            <w:tcW w:type="dxa" w:w="4200"/>
            <w:shd w:fill="F2F2F2" w:val="clear"/>
            <w:tcMar>
              <w:top w:type="dxa" w:w="80"/>
              <w:left w:type="dxa" w:w="120"/>
              <w:bottom w:type="dxa" w:w="80"/>
              <w:right w:type="dxa" w:w="120"/>
            </w:tcMar>
          </w:tcPr>
          <w:p>
            <w:r>
              <w:rPr>
                <w:b w:val="false"/>
                <w:bCs w:val="false"/>
                <w:color w:val="222222"/>
                <w:sz w:val="20"/>
                <w:szCs w:val="20"/>
              </w:rPr>
              <w:t xml:space="preserve">id, documentId, workflowDefId, currentState, history (JSONB)</w:t>
            </w:r>
          </w:p>
        </w:tc>
        <w:tc>
          <w:tcPr>
            <w:tcW w:type="dxa" w:w="3360"/>
            <w:shd w:fill="F2F2F2" w:val="clear"/>
            <w:tcMar>
              <w:top w:type="dxa" w:w="80"/>
              <w:left w:type="dxa" w:w="120"/>
              <w:bottom w:type="dxa" w:w="80"/>
              <w:right w:type="dxa" w:w="120"/>
            </w:tcMar>
          </w:tcPr>
          <w:p>
            <w:r>
              <w:rPr>
                <w:b w:val="false"/>
                <w:bCs w:val="false"/>
                <w:color w:val="222222"/>
                <w:sz w:val="20"/>
                <w:szCs w:val="20"/>
              </w:rPr>
              <w:t xml:space="preserve">Approval-chain tracking.</w:t>
            </w:r>
          </w:p>
        </w:tc>
      </w:tr>
      <w:tr>
        <w:tc>
          <w:tcPr>
            <w:tcW w:type="dxa" w:w="1700"/>
            <w:tcMar>
              <w:top w:type="dxa" w:w="80"/>
              <w:left w:type="dxa" w:w="120"/>
              <w:bottom w:type="dxa" w:w="80"/>
              <w:right w:type="dxa" w:w="120"/>
            </w:tcMar>
          </w:tcPr>
          <w:p>
            <w:r>
              <w:rPr>
                <w:b w:val="false"/>
                <w:bCs w:val="false"/>
                <w:color w:val="222222"/>
                <w:sz w:val="20"/>
                <w:szCs w:val="20"/>
              </w:rPr>
              <w:t xml:space="preserve">ESignatureRequest</w:t>
            </w:r>
          </w:p>
        </w:tc>
        <w:tc>
          <w:tcPr>
            <w:tcW w:type="dxa" w:w="4200"/>
            <w:tcMar>
              <w:top w:type="dxa" w:w="80"/>
              <w:left w:type="dxa" w:w="120"/>
              <w:bottom w:type="dxa" w:w="80"/>
              <w:right w:type="dxa" w:w="120"/>
            </w:tcMar>
          </w:tcPr>
          <w:p>
            <w:r>
              <w:rPr>
                <w:b w:val="false"/>
                <w:bCs w:val="false"/>
                <w:color w:val="222222"/>
                <w:sz w:val="20"/>
                <w:szCs w:val="20"/>
              </w:rPr>
              <w:t xml:space="preserve">id, documentId, externalProviderId (Documenso doc id), status, signers (JSONB)</w:t>
            </w:r>
          </w:p>
        </w:tc>
        <w:tc>
          <w:tcPr>
            <w:tcW w:type="dxa" w:w="3360"/>
            <w:tcMar>
              <w:top w:type="dxa" w:w="80"/>
              <w:left w:type="dxa" w:w="120"/>
              <w:bottom w:type="dxa" w:w="80"/>
              <w:right w:type="dxa" w:w="120"/>
            </w:tcMar>
          </w:tcPr>
          <w:p>
            <w:r>
              <w:rPr>
                <w:b w:val="false"/>
                <w:bCs w:val="false"/>
                <w:color w:val="222222"/>
                <w:sz w:val="20"/>
                <w:szCs w:val="20"/>
              </w:rPr>
              <w:t xml:space="preserve">Thin reference row; actual signing happens in Documenso.</w:t>
            </w:r>
          </w:p>
        </w:tc>
      </w:tr>
      <w:tr>
        <w:tc>
          <w:tcPr>
            <w:tcW w:type="dxa" w:w="1700"/>
            <w:shd w:fill="F2F2F2" w:val="clear"/>
            <w:tcMar>
              <w:top w:type="dxa" w:w="80"/>
              <w:left w:type="dxa" w:w="120"/>
              <w:bottom w:type="dxa" w:w="80"/>
              <w:right w:type="dxa" w:w="120"/>
            </w:tcMar>
          </w:tcPr>
          <w:p>
            <w:r>
              <w:rPr>
                <w:b w:val="false"/>
                <w:bCs w:val="false"/>
                <w:color w:val="222222"/>
                <w:sz w:val="20"/>
                <w:szCs w:val="20"/>
              </w:rPr>
              <w:t xml:space="preserve">RetentionPolicy</w:t>
            </w:r>
          </w:p>
        </w:tc>
        <w:tc>
          <w:tcPr>
            <w:tcW w:type="dxa" w:w="4200"/>
            <w:shd w:fill="F2F2F2" w:val="clear"/>
            <w:tcMar>
              <w:top w:type="dxa" w:w="80"/>
              <w:left w:type="dxa" w:w="120"/>
              <w:bottom w:type="dxa" w:w="80"/>
              <w:right w:type="dxa" w:w="120"/>
            </w:tcMar>
          </w:tcPr>
          <w:p>
            <w:r>
              <w:rPr>
                <w:b w:val="false"/>
                <w:bCs w:val="false"/>
                <w:color w:val="222222"/>
                <w:sz w:val="20"/>
                <w:szCs w:val="20"/>
              </w:rPr>
              <w:t xml:space="preserve">id, name, retentionYears, action (archive/delete-flag/notify)</w:t>
            </w:r>
          </w:p>
        </w:tc>
        <w:tc>
          <w:tcPr>
            <w:tcW w:type="dxa" w:w="3360"/>
            <w:shd w:fill="F2F2F2" w:val="clear"/>
            <w:tcMar>
              <w:top w:type="dxa" w:w="80"/>
              <w:left w:type="dxa" w:w="120"/>
              <w:bottom w:type="dxa" w:w="80"/>
              <w:right w:type="dxa" w:w="120"/>
            </w:tcMar>
          </w:tcPr>
          <w:p>
            <w:r>
              <w:rPr>
                <w:b w:val="false"/>
                <w:bCs w:val="false"/>
                <w:color w:val="222222"/>
                <w:sz w:val="20"/>
                <w:szCs w:val="20"/>
              </w:rPr>
              <w:t xml:space="preserve">Attached to a Cabinet or DocumentType.</w:t>
            </w:r>
          </w:p>
        </w:tc>
      </w:tr>
    </w:tbl>
    <w:p>
      <w:pPr>
        <w:pStyle w:val="Heading1"/>
        <w:pBdr>
          <w:bottom w:val="single" w:color="2E74B5" w:sz="6" w:space="4"/>
        </w:pBdr>
        <w:spacing w:after="160" w:before="360"/>
      </w:pPr>
      <w:r>
        <w:rPr>
          <w:b/>
          <w:bCs/>
          <w:color w:val="1F3864"/>
          <w:sz w:val="30"/>
          <w:szCs w:val="30"/>
        </w:rPr>
        <w:t xml:space="preserve">8. Updated Project Structure</w:t>
      </w:r>
    </w:p>
    <w:p>
      <w:pPr>
        <w:spacing w:after="160" w:line="276"/>
      </w:pPr>
      <w:r>
        <w:rPr>
          <w:sz w:val="21"/>
          <w:szCs w:val="21"/>
        </w:rPr>
        <w:t xml:space="preserve">Adds to the V1 monorepo (apps/api, apps/web, packages/shared-types, infra, docs — unchanged) inside apps/api/src:</w:t>
      </w:r>
    </w:p>
    <w:p>
      <w:pPr>
        <w:spacing w:after="0"/>
      </w:pPr>
      <w:r>
        <w:rPr>
          <w:rFonts w:ascii="Consolas" w:cs="Consolas" w:eastAsia="Consolas" w:hAnsi="Consolas"/>
          <w:sz w:val="19"/>
          <w:szCs w:val="19"/>
        </w:rPr>
        <w:t xml:space="preserve">apps/api/src/</w:t>
      </w:r>
    </w:p>
    <w:p>
      <w:pPr>
        <w:spacing w:after="0"/>
      </w:pPr>
      <w:r>
        <w:rPr>
          <w:rFonts w:ascii="Consolas" w:cs="Consolas" w:eastAsia="Consolas" w:hAnsi="Consolas"/>
          <w:sz w:val="19"/>
          <w:szCs w:val="19"/>
        </w:rPr>
        <w:t xml:space="preserve">├── auth/  users/  inventory/  dispatch/  returns/  tracking/        # V1, unchanged</w:t>
      </w:r>
    </w:p>
    <w:p>
      <w:pPr>
        <w:spacing w:after="0"/>
      </w:pPr>
      <w:r>
        <w:rPr>
          <w:rFonts w:ascii="Consolas" w:cs="Consolas" w:eastAsia="Consolas" w:hAnsi="Consolas"/>
          <w:sz w:val="19"/>
          <w:szCs w:val="19"/>
        </w:rPr>
        <w:t xml:space="preserve">├── notifications/  reports/  audit/  common/                        # V1, unchanged</w:t>
      </w:r>
    </w:p>
    <w:p>
      <w:pPr>
        <w:spacing w:after="0"/>
      </w:pPr>
      <w:r>
        <w:rPr>
          <w:rFonts w:ascii="Consolas" w:cs="Consolas" w:eastAsia="Consolas" w:hAnsi="Consolas"/>
          <w:sz w:val="19"/>
          <w:szCs w:val="19"/>
        </w:rPr>
        <w:t xml:space="preserve">├── cabinets/          # Cabinet / Folder / Sub-Divider / DocumentType CRUD + ACLs</w:t>
      </w:r>
    </w:p>
    <w:p>
      <w:pPr>
        <w:spacing w:after="0"/>
      </w:pPr>
      <w:r>
        <w:rPr>
          <w:rFonts w:ascii="Consolas" w:cs="Consolas" w:eastAsia="Consolas" w:hAnsi="Consolas"/>
          <w:sz w:val="19"/>
          <w:szCs w:val="19"/>
        </w:rPr>
        <w:t xml:space="preserve">├── documents/         # Document + DocumentVersion upload, check-in/out, hold, finalize</w:t>
      </w:r>
    </w:p>
    <w:p>
      <w:pPr>
        <w:spacing w:after="0"/>
      </w:pPr>
      <w:r>
        <w:rPr>
          <w:rFonts w:ascii="Consolas" w:cs="Consolas" w:eastAsia="Consolas" w:hAnsi="Consolas"/>
          <w:sz w:val="19"/>
          <w:szCs w:val="19"/>
        </w:rPr>
        <w:t xml:space="preserve">├── ocr/               # BullMQ jobs → Tesseract worker → writes Document.ocrText</w:t>
      </w:r>
    </w:p>
    <w:p>
      <w:pPr>
        <w:spacing w:after="0"/>
      </w:pPr>
      <w:r>
        <w:rPr>
          <w:rFonts w:ascii="Consolas" w:cs="Consolas" w:eastAsia="Consolas" w:hAnsi="Consolas"/>
          <w:sz w:val="19"/>
          <w:szCs w:val="19"/>
        </w:rPr>
        <w:t xml:space="preserve">├── workflows/         # WorkflowInstance engine, approval chains</w:t>
      </w:r>
    </w:p>
    <w:p>
      <w:pPr>
        <w:spacing w:after="0"/>
      </w:pPr>
      <w:r>
        <w:rPr>
          <w:rFonts w:ascii="Consolas" w:cs="Consolas" w:eastAsia="Consolas" w:hAnsi="Consolas"/>
          <w:sz w:val="19"/>
          <w:szCs w:val="19"/>
        </w:rPr>
        <w:t xml:space="preserve">├── esignature/        # Documenso API client, ESignatureRequest tracking</w:t>
      </w:r>
    </w:p>
    <w:p>
      <w:pPr>
        <w:spacing w:after="0"/>
      </w:pPr>
      <w:r>
        <w:rPr>
          <w:rFonts w:ascii="Consolas" w:cs="Consolas" w:eastAsia="Consolas" w:hAnsi="Consolas"/>
          <w:sz w:val="19"/>
          <w:szCs w:val="19"/>
        </w:rPr>
        <w:t xml:space="preserve">└── retention/         # RetentionPolicy scheduler (archive/notify on expiry)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infra/</w:t>
      </w:r>
    </w:p>
    <w:p>
      <w:pPr>
        <w:spacing w:after="0"/>
      </w:pPr>
      <w:r>
        <w:rPr>
          <w:rFonts w:ascii="Consolas" w:cs="Consolas" w:eastAsia="Consolas" w:hAnsi="Consolas"/>
          <w:sz w:val="19"/>
          <w:szCs w:val="19"/>
        </w:rPr>
        <w:t xml:space="preserve">├── docker-compose.yml           # + ocr-worker, minio (or s3 creds), documenso services</w:t>
      </w:r>
    </w:p>
    <w:p>
      <w:pPr>
        <w:spacing w:after="0"/>
      </w:pPr>
      <w:r>
        <w:rPr>
          <w:rFonts w:ascii="Consolas" w:cs="Consolas" w:eastAsia="Consolas" w:hAnsi="Consolas"/>
          <w:sz w:val="19"/>
          <w:szCs w:val="19"/>
        </w:rPr>
        <w:t xml:space="preserve">└── docker-compose.prod.yml</w:t>
      </w:r>
    </w:p>
    <w:p>
      <w:pPr>
        <w:spacing w:after="160" w:line="276"/>
      </w:pPr>
      <w:r>
        <w:rPr>
          <w:sz w:val="21"/>
          <w:szCs w:val="21"/>
        </w:rPr>
        <w:t xml:space="preserve"/>
      </w:r>
    </w:p>
    <w:p>
      <w:pPr>
        <w:pStyle w:val="Heading1"/>
        <w:pBdr>
          <w:bottom w:val="single" w:color="2E74B5" w:sz="6" w:space="4"/>
        </w:pBdr>
        <w:spacing w:after="160" w:before="360"/>
      </w:pPr>
      <w:r>
        <w:rPr>
          <w:b/>
          <w:bCs/>
          <w:color w:val="1F3864"/>
          <w:sz w:val="30"/>
          <w:szCs w:val="30"/>
        </w:rPr>
        <w:t xml:space="preserve">9. Updated Phased Build Plan</w:t>
      </w:r>
    </w:p>
    <w:p>
      <w:pPr>
        <w:spacing w:after="160" w:line="276"/>
      </w:pPr>
      <w:r>
        <w:rPr>
          <w:sz w:val="21"/>
          <w:szCs w:val="21"/>
        </w:rPr>
        <w:t xml:space="preserve">Phases 0–6 are the same as V1 (discovery, scaffolding, auth/org structure, file inventory, dispatch/return, tracking/audit, search/dashboard). V2 adds:</w:t>
      </w:r>
    </w:p>
    <w:p>
      <w:pPr>
        <w:pStyle w:val="Heading2"/>
        <w:spacing w:after="120" w:before="280"/>
      </w:pPr>
      <w:r>
        <w:rPr>
          <w:b/>
          <w:bCs/>
          <w:color w:val="2E74B5"/>
          <w:sz w:val="25"/>
          <w:szCs w:val="25"/>
        </w:rPr>
        <w:t xml:space="preserve">Phase 7 — Cabinets &amp; Digital Filing (2 weeks)</w:t>
      </w:r>
    </w:p>
    <w:p>
      <w:pPr>
        <w:pStyle w:val="ListParagraph"/>
        <w:numPr>
          <w:ilvl w:val="0"/>
          <w:numId w:val="3"/>
        </w:numPr>
        <w:spacing w:after="80" w:line="268"/>
      </w:pPr>
      <w:r>
        <w:rPr>
          <w:sz w:val="21"/>
          <w:szCs w:val="21"/>
        </w:rPr>
        <w:t xml:space="preserve">Build Cabinet → Folder → Sub-Divider → Document Type CRUD and the tree-view navigation UI.</w:t>
      </w:r>
    </w:p>
    <w:p>
      <w:pPr>
        <w:pStyle w:val="ListParagraph"/>
        <w:numPr>
          <w:ilvl w:val="0"/>
          <w:numId w:val="3"/>
        </w:numPr>
        <w:spacing w:after="80" w:line="268"/>
      </w:pPr>
      <w:r>
        <w:rPr>
          <w:sz w:val="21"/>
          <w:szCs w:val="21"/>
        </w:rPr>
        <w:t xml:space="preserve">Implement DocumentACL so permissions can be set at any level, per PinPoint's model.</w:t>
      </w:r>
    </w:p>
    <w:p>
      <w:pPr>
        <w:pStyle w:val="Heading2"/>
        <w:spacing w:after="120" w:before="280"/>
      </w:pPr>
      <w:r>
        <w:rPr>
          <w:b/>
          <w:bCs/>
          <w:color w:val="2E74B5"/>
          <w:sz w:val="25"/>
          <w:szCs w:val="25"/>
        </w:rPr>
        <w:t xml:space="preserve">Phase 8 — Document Upload, Versioning &amp; OCR (2 weeks)</w:t>
      </w:r>
    </w:p>
    <w:p>
      <w:pPr>
        <w:pStyle w:val="ListParagraph"/>
        <w:numPr>
          <w:ilvl w:val="0"/>
          <w:numId w:val="3"/>
        </w:numPr>
        <w:spacing w:after="80" w:line="268"/>
      </w:pPr>
      <w:r>
        <w:rPr>
          <w:sz w:val="21"/>
          <w:szCs w:val="21"/>
        </w:rPr>
        <w:t xml:space="preserve">Upload to S3/MinIO, create Document + DocumentVersion rows.</w:t>
      </w:r>
    </w:p>
    <w:p>
      <w:pPr>
        <w:pStyle w:val="ListParagraph"/>
        <w:numPr>
          <w:ilvl w:val="0"/>
          <w:numId w:val="3"/>
        </w:numPr>
        <w:spacing w:after="80" w:line="268"/>
      </w:pPr>
      <w:r>
        <w:rPr>
          <w:sz w:val="21"/>
          <w:szCs w:val="21"/>
        </w:rPr>
        <w:t xml:space="preserve">Wire the OCR worker (BullMQ job → Tesseract → write ocrText + enable full-text search).</w:t>
      </w:r>
    </w:p>
    <w:p>
      <w:pPr>
        <w:pStyle w:val="ListParagraph"/>
        <w:numPr>
          <w:ilvl w:val="0"/>
          <w:numId w:val="3"/>
        </w:numPr>
        <w:spacing w:after="80" w:line="268"/>
      </w:pPr>
      <w:r>
        <w:rPr>
          <w:sz w:val="21"/>
          <w:szCs w:val="21"/>
        </w:rPr>
        <w:t xml:space="preserve">Check-in / check-out / hold / finalize state transitions, each logged to AuditLog.</w:t>
      </w:r>
    </w:p>
    <w:p>
      <w:pPr>
        <w:pStyle w:val="Heading2"/>
        <w:spacing w:after="120" w:before="280"/>
      </w:pPr>
      <w:r>
        <w:rPr>
          <w:b/>
          <w:bCs/>
          <w:color w:val="2E74B5"/>
          <w:sz w:val="25"/>
          <w:szCs w:val="25"/>
        </w:rPr>
        <w:t xml:space="preserve">Phase 9 — PDF Tools &amp; E-Signature (2 weeks)</w:t>
      </w:r>
    </w:p>
    <w:p>
      <w:pPr>
        <w:pStyle w:val="ListParagraph"/>
        <w:numPr>
          <w:ilvl w:val="0"/>
          <w:numId w:val="3"/>
        </w:numPr>
        <w:spacing w:after="80" w:line="268"/>
      </w:pPr>
      <w:r>
        <w:rPr>
          <w:sz w:val="21"/>
          <w:szCs w:val="21"/>
        </w:rPr>
        <w:t xml:space="preserve">Integrate react-pdf + pdf-lib for in-browser markup, annotation, redaction.</w:t>
      </w:r>
    </w:p>
    <w:p>
      <w:pPr>
        <w:pStyle w:val="ListParagraph"/>
        <w:numPr>
          <w:ilvl w:val="0"/>
          <w:numId w:val="3"/>
        </w:numPr>
        <w:spacing w:after="80" w:line="268"/>
      </w:pPr>
      <w:r>
        <w:rPr>
          <w:sz w:val="21"/>
          <w:szCs w:val="21"/>
        </w:rPr>
        <w:t xml:space="preserve">Stand up self-hosted Documenso; build the ESignatureRequest bridge (send-to-sign, webhook back on completion).</w:t>
      </w:r>
    </w:p>
    <w:p>
      <w:pPr>
        <w:pStyle w:val="Heading2"/>
        <w:spacing w:after="120" w:before="280"/>
      </w:pPr>
      <w:r>
        <w:rPr>
          <w:b/>
          <w:bCs/>
          <w:color w:val="2E74B5"/>
          <w:sz w:val="25"/>
          <w:szCs w:val="25"/>
        </w:rPr>
        <w:t xml:space="preserve">Phase 10 — Workflows &amp; Retention (1–2 weeks)</w:t>
      </w:r>
    </w:p>
    <w:p>
      <w:pPr>
        <w:pStyle w:val="ListParagraph"/>
        <w:numPr>
          <w:ilvl w:val="0"/>
          <w:numId w:val="3"/>
        </w:numPr>
        <w:spacing w:after="80" w:line="268"/>
      </w:pPr>
      <w:r>
        <w:rPr>
          <w:sz w:val="21"/>
          <w:szCs w:val="21"/>
        </w:rPr>
        <w:t xml:space="preserve">Build the WorkflowInstance state machine and approval-chain UI.</w:t>
      </w:r>
    </w:p>
    <w:p>
      <w:pPr>
        <w:pStyle w:val="ListParagraph"/>
        <w:numPr>
          <w:ilvl w:val="0"/>
          <w:numId w:val="3"/>
        </w:numPr>
        <w:spacing w:after="80" w:line="268"/>
      </w:pPr>
      <w:r>
        <w:rPr>
          <w:sz w:val="21"/>
          <w:szCs w:val="21"/>
        </w:rPr>
        <w:t xml:space="preserve">Build RetentionPolicy scheduler: flag/archive/notify on expiry, tie into the notifications module.</w:t>
      </w:r>
    </w:p>
    <w:p>
      <w:pPr>
        <w:pStyle w:val="Heading2"/>
        <w:spacing w:after="120" w:before="280"/>
      </w:pPr>
      <w:r>
        <w:rPr>
          <w:b/>
          <w:bCs/>
          <w:color w:val="2E74B5"/>
          <w:sz w:val="25"/>
          <w:szCs w:val="25"/>
        </w:rPr>
        <w:t xml:space="preserve">Phase 11 — QA, UAT &amp; Security (2 weeks)</w:t>
      </w:r>
    </w:p>
    <w:p>
      <w:pPr>
        <w:pStyle w:val="ListParagraph"/>
        <w:numPr>
          <w:ilvl w:val="0"/>
          <w:numId w:val="3"/>
        </w:numPr>
        <w:spacing w:after="80" w:line="268"/>
      </w:pPr>
      <w:r>
        <w:rPr>
          <w:sz w:val="21"/>
          <w:szCs w:val="21"/>
        </w:rPr>
        <w:t xml:space="preserve">Full regression across both physical and digital flows; RBAC/ACL boundary testing at every hierarchy level.</w:t>
      </w:r>
    </w:p>
    <w:p>
      <w:pPr>
        <w:pStyle w:val="ListParagraph"/>
        <w:numPr>
          <w:ilvl w:val="0"/>
          <w:numId w:val="3"/>
        </w:numPr>
        <w:spacing w:after="80" w:line="268"/>
      </w:pPr>
      <w:r>
        <w:rPr>
          <w:sz w:val="21"/>
          <w:szCs w:val="21"/>
        </w:rPr>
        <w:t xml:space="preserve">Security review: encryption at rest for stored documents, signed-URL expiry for shared links, dependency audit on the OCR/e-sign services.</w:t>
      </w:r>
    </w:p>
    <w:p>
      <w:pPr>
        <w:pStyle w:val="Heading2"/>
        <w:spacing w:after="120" w:before="280"/>
      </w:pPr>
      <w:r>
        <w:rPr>
          <w:b/>
          <w:bCs/>
          <w:color w:val="2E74B5"/>
          <w:sz w:val="25"/>
          <w:szCs w:val="25"/>
        </w:rPr>
        <w:t xml:space="preserve">Phase 12 — Deployment, Training &amp; Go-Live (2 weeks)</w:t>
      </w:r>
    </w:p>
    <w:p>
      <w:pPr>
        <w:pStyle w:val="ListParagraph"/>
        <w:numPr>
          <w:ilvl w:val="0"/>
          <w:numId w:val="3"/>
        </w:numPr>
        <w:spacing w:after="80" w:line="268"/>
      </w:pPr>
      <w:r>
        <w:rPr>
          <w:sz w:val="21"/>
          <w:szCs w:val="21"/>
        </w:rPr>
        <w:t xml:space="preserve">Provision object storage, OCR worker, Documenso instance alongside the core app.</w:t>
      </w:r>
    </w:p>
    <w:p>
      <w:pPr>
        <w:pStyle w:val="ListParagraph"/>
        <w:numPr>
          <w:ilvl w:val="0"/>
          <w:numId w:val="3"/>
        </w:numPr>
        <w:spacing w:after="80" w:line="268"/>
      </w:pPr>
      <w:r>
        <w:rPr>
          <w:sz w:val="21"/>
          <w:szCs w:val="21"/>
        </w:rPr>
        <w:t xml:space="preserve">Train registry staff (physical flow) and document owners (digital flow) separately.</w:t>
      </w:r>
    </w:p>
    <w:p>
      <w:pPr>
        <w:pStyle w:val="ListParagraph"/>
        <w:numPr>
          <w:ilvl w:val="0"/>
          <w:numId w:val="3"/>
        </w:numPr>
        <w:spacing w:after="80" w:line="268"/>
      </w:pPr>
      <w:r>
        <w:rPr>
          <w:sz w:val="21"/>
          <w:szCs w:val="21"/>
        </w:rPr>
        <w:t xml:space="preserve">Go live branch-by-branch with hypercare monitoring.</w:t>
      </w:r>
    </w:p>
    <w:p>
      <w:pPr>
        <w:pStyle w:val="Heading1"/>
        <w:pBdr>
          <w:bottom w:val="single" w:color="2E74B5" w:sz="6" w:space="4"/>
        </w:pBdr>
        <w:spacing w:after="160" w:before="360"/>
      </w:pPr>
      <w:r>
        <w:rPr>
          <w:b/>
          <w:bCs/>
          <w:color w:val="1F3864"/>
          <w:sz w:val="30"/>
          <w:szCs w:val="30"/>
        </w:rPr>
        <w:t xml:space="preserve">10. Updated Timeline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06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Phase</w:t>
            </w:r>
          </w:p>
        </w:tc>
        <w:tc>
          <w:tcPr>
            <w:tcW w:type="dxa" w:w="1600"/>
            <w:shd w:fill="1F3864" w:val="clear"/>
            <w:tcMar>
              <w:top w:type="dxa" w:w="80"/>
              <w:left w:type="dxa" w:w="120"/>
              <w:bottom w:type="dxa" w:w="80"/>
              <w:right w:type="dxa" w:w="120"/>
            </w:tcMar>
          </w:tcPr>
          <w:p>
            <w:r>
              <w:rPr>
                <w:b/>
                <w:bCs/>
                <w:color w:val="FFFFFF"/>
                <w:sz w:val="20"/>
                <w:szCs w:val="20"/>
              </w:rPr>
              <w:t xml:space="preserve">Weeks</w:t>
            </w:r>
          </w:p>
        </w:tc>
        <w:tc>
          <w:tcPr>
            <w:tcW w:type="dxa" w:w="5060"/>
            <w:shd w:fill="1F3864" w:val="clear"/>
            <w:tcMar>
              <w:top w:type="dxa" w:w="80"/>
              <w:left w:type="dxa" w:w="120"/>
              <w:bottom w:type="dxa" w:w="80"/>
              <w:right w:type="dxa" w:w="120"/>
            </w:tcMar>
          </w:tcPr>
          <w:p>
            <w:r>
              <w:rPr>
                <w:b/>
                <w:bCs/>
                <w:color w:val="FFFFFF"/>
                <w:sz w:val="20"/>
                <w:szCs w:val="20"/>
              </w:rPr>
              <w:t xml:space="preserve">Output</w:t>
            </w:r>
          </w:p>
        </w:tc>
      </w:tr>
      <w:tr>
        <w:tc>
          <w:tcPr>
            <w:tcW w:type="dxa" w:w="2600"/>
            <w:tcMar>
              <w:top w:type="dxa" w:w="80"/>
              <w:left w:type="dxa" w:w="120"/>
              <w:bottom w:type="dxa" w:w="80"/>
              <w:right w:type="dxa" w:w="120"/>
            </w:tcMar>
          </w:tcPr>
          <w:p>
            <w:r>
              <w:rPr>
                <w:b w:val="false"/>
                <w:bCs w:val="false"/>
                <w:color w:val="222222"/>
                <w:sz w:val="20"/>
                <w:szCs w:val="20"/>
              </w:rPr>
              <w:t xml:space="preserve">0–6 (V1 core)</w:t>
            </w:r>
          </w:p>
        </w:tc>
        <w:tc>
          <w:tcPr>
            <w:tcW w:type="dxa" w:w="1600"/>
            <w:tcMar>
              <w:top w:type="dxa" w:w="80"/>
              <w:left w:type="dxa" w:w="120"/>
              <w:bottom w:type="dxa" w:w="80"/>
              <w:right w:type="dxa" w:w="120"/>
            </w:tcMar>
          </w:tcPr>
          <w:p>
            <w:r>
              <w:rPr>
                <w:b w:val="false"/>
                <w:bCs w:val="false"/>
                <w:color w:val="222222"/>
                <w:sz w:val="20"/>
                <w:szCs w:val="20"/>
              </w:rPr>
              <w:t xml:space="preserve">11</w:t>
            </w:r>
          </w:p>
        </w:tc>
        <w:tc>
          <w:tcPr>
            <w:tcW w:type="dxa" w:w="5060"/>
            <w:tcMar>
              <w:top w:type="dxa" w:w="80"/>
              <w:left w:type="dxa" w:w="120"/>
              <w:bottom w:type="dxa" w:w="80"/>
              <w:right w:type="dxa" w:w="120"/>
            </w:tcMar>
          </w:tcPr>
          <w:p>
            <w:r>
              <w:rPr>
                <w:b w:val="false"/>
                <w:bCs w:val="false"/>
                <w:color w:val="222222"/>
                <w:sz w:val="20"/>
                <w:szCs w:val="20"/>
              </w:rPr>
              <w:t xml:space="preserve">Physical file registry fully working (as in V1)</w:t>
            </w:r>
          </w:p>
        </w:tc>
      </w:tr>
      <w:tr>
        <w:tc>
          <w:tcPr>
            <w:tcW w:type="dxa" w:w="2600"/>
            <w:shd w:fill="F2F2F2" w:val="clear"/>
            <w:tcMar>
              <w:top w:type="dxa" w:w="80"/>
              <w:left w:type="dxa" w:w="120"/>
              <w:bottom w:type="dxa" w:w="80"/>
              <w:right w:type="dxa" w:w="120"/>
            </w:tcMar>
          </w:tcPr>
          <w:p>
            <w:r>
              <w:rPr>
                <w:b w:val="false"/>
                <w:bCs w:val="false"/>
                <w:color w:val="222222"/>
                <w:sz w:val="20"/>
                <w:szCs w:val="20"/>
              </w:rPr>
              <w:t xml:space="preserve">7 — Cabinets &amp; Filing</w:t>
            </w:r>
          </w:p>
        </w:tc>
        <w:tc>
          <w:tcPr>
            <w:tcW w:type="dxa" w:w="1600"/>
            <w:shd w:fill="F2F2F2" w:val="clear"/>
            <w:tcMar>
              <w:top w:type="dxa" w:w="80"/>
              <w:left w:type="dxa" w:w="120"/>
              <w:bottom w:type="dxa" w:w="80"/>
              <w:right w:type="dxa" w:w="120"/>
            </w:tcMar>
          </w:tcPr>
          <w:p>
            <w:r>
              <w:rPr>
                <w:b w:val="false"/>
                <w:bCs w:val="false"/>
                <w:color w:val="222222"/>
                <w:sz w:val="20"/>
                <w:szCs w:val="20"/>
              </w:rPr>
              <w:t xml:space="preserve">2</w:t>
            </w:r>
          </w:p>
        </w:tc>
        <w:tc>
          <w:tcPr>
            <w:tcW w:type="dxa" w:w="5060"/>
            <w:shd w:fill="F2F2F2" w:val="clear"/>
            <w:tcMar>
              <w:top w:type="dxa" w:w="80"/>
              <w:left w:type="dxa" w:w="120"/>
              <w:bottom w:type="dxa" w:w="80"/>
              <w:right w:type="dxa" w:w="120"/>
            </w:tcMar>
          </w:tcPr>
          <w:p>
            <w:r>
              <w:rPr>
                <w:b w:val="false"/>
                <w:bCs w:val="false"/>
                <w:color w:val="222222"/>
                <w:sz w:val="20"/>
                <w:szCs w:val="20"/>
              </w:rPr>
              <w:t xml:space="preserve">Cabinet/Folder/Sub-Divider hierarchy + ACLs</w:t>
            </w:r>
          </w:p>
        </w:tc>
      </w:tr>
      <w:tr>
        <w:tc>
          <w:tcPr>
            <w:tcW w:type="dxa" w:w="2600"/>
            <w:tcMar>
              <w:top w:type="dxa" w:w="80"/>
              <w:left w:type="dxa" w:w="120"/>
              <w:bottom w:type="dxa" w:w="80"/>
              <w:right w:type="dxa" w:w="120"/>
            </w:tcMar>
          </w:tcPr>
          <w:p>
            <w:r>
              <w:rPr>
                <w:b w:val="false"/>
                <w:bCs w:val="false"/>
                <w:color w:val="222222"/>
                <w:sz w:val="20"/>
                <w:szCs w:val="20"/>
              </w:rPr>
              <w:t xml:space="preserve">8 — Upload, Versioning, OCR</w:t>
            </w:r>
          </w:p>
        </w:tc>
        <w:tc>
          <w:tcPr>
            <w:tcW w:type="dxa" w:w="1600"/>
            <w:tcMar>
              <w:top w:type="dxa" w:w="80"/>
              <w:left w:type="dxa" w:w="120"/>
              <w:bottom w:type="dxa" w:w="80"/>
              <w:right w:type="dxa" w:w="120"/>
            </w:tcMar>
          </w:tcPr>
          <w:p>
            <w:r>
              <w:rPr>
                <w:b w:val="false"/>
                <w:bCs w:val="false"/>
                <w:color w:val="222222"/>
                <w:sz w:val="20"/>
                <w:szCs w:val="20"/>
              </w:rPr>
              <w:t xml:space="preserve">2</w:t>
            </w:r>
          </w:p>
        </w:tc>
        <w:tc>
          <w:tcPr>
            <w:tcW w:type="dxa" w:w="5060"/>
            <w:tcMar>
              <w:top w:type="dxa" w:w="80"/>
              <w:left w:type="dxa" w:w="120"/>
              <w:bottom w:type="dxa" w:w="80"/>
              <w:right w:type="dxa" w:w="120"/>
            </w:tcMar>
          </w:tcPr>
          <w:p>
            <w:r>
              <w:rPr>
                <w:b w:val="false"/>
                <w:bCs w:val="false"/>
                <w:color w:val="222222"/>
                <w:sz w:val="20"/>
                <w:szCs w:val="20"/>
              </w:rPr>
              <w:t xml:space="preserve">Digital documents searchable by content</w:t>
            </w:r>
          </w:p>
        </w:tc>
      </w:tr>
      <w:tr>
        <w:tc>
          <w:tcPr>
            <w:tcW w:type="dxa" w:w="2600"/>
            <w:shd w:fill="F2F2F2" w:val="clear"/>
            <w:tcMar>
              <w:top w:type="dxa" w:w="80"/>
              <w:left w:type="dxa" w:w="120"/>
              <w:bottom w:type="dxa" w:w="80"/>
              <w:right w:type="dxa" w:w="120"/>
            </w:tcMar>
          </w:tcPr>
          <w:p>
            <w:r>
              <w:rPr>
                <w:b w:val="false"/>
                <w:bCs w:val="false"/>
                <w:color w:val="222222"/>
                <w:sz w:val="20"/>
                <w:szCs w:val="20"/>
              </w:rPr>
              <w:t xml:space="preserve">9 — PDF Tools &amp; E-Sign</w:t>
            </w:r>
          </w:p>
        </w:tc>
        <w:tc>
          <w:tcPr>
            <w:tcW w:type="dxa" w:w="1600"/>
            <w:shd w:fill="F2F2F2" w:val="clear"/>
            <w:tcMar>
              <w:top w:type="dxa" w:w="80"/>
              <w:left w:type="dxa" w:w="120"/>
              <w:bottom w:type="dxa" w:w="80"/>
              <w:right w:type="dxa" w:w="120"/>
            </w:tcMar>
          </w:tcPr>
          <w:p>
            <w:r>
              <w:rPr>
                <w:b w:val="false"/>
                <w:bCs w:val="false"/>
                <w:color w:val="222222"/>
                <w:sz w:val="20"/>
                <w:szCs w:val="20"/>
              </w:rPr>
              <w:t xml:space="preserve">2</w:t>
            </w:r>
          </w:p>
        </w:tc>
        <w:tc>
          <w:tcPr>
            <w:tcW w:type="dxa" w:w="5060"/>
            <w:shd w:fill="F2F2F2" w:val="clear"/>
            <w:tcMar>
              <w:top w:type="dxa" w:w="80"/>
              <w:left w:type="dxa" w:w="120"/>
              <w:bottom w:type="dxa" w:w="80"/>
              <w:right w:type="dxa" w:w="120"/>
            </w:tcMar>
          </w:tcPr>
          <w:p>
            <w:r>
              <w:rPr>
                <w:b w:val="false"/>
                <w:bCs w:val="false"/>
                <w:color w:val="222222"/>
                <w:sz w:val="20"/>
                <w:szCs w:val="20"/>
              </w:rPr>
              <w:t xml:space="preserve">Markup, redaction, e-signature via Documenso</w:t>
            </w:r>
          </w:p>
        </w:tc>
      </w:tr>
      <w:tr>
        <w:tc>
          <w:tcPr>
            <w:tcW w:type="dxa" w:w="2600"/>
            <w:tcMar>
              <w:top w:type="dxa" w:w="80"/>
              <w:left w:type="dxa" w:w="120"/>
              <w:bottom w:type="dxa" w:w="80"/>
              <w:right w:type="dxa" w:w="120"/>
            </w:tcMar>
          </w:tcPr>
          <w:p>
            <w:r>
              <w:rPr>
                <w:b w:val="false"/>
                <w:bCs w:val="false"/>
                <w:color w:val="222222"/>
                <w:sz w:val="20"/>
                <w:szCs w:val="20"/>
              </w:rPr>
              <w:t xml:space="preserve">10 — Workflows &amp; Retention</w:t>
            </w:r>
          </w:p>
        </w:tc>
        <w:tc>
          <w:tcPr>
            <w:tcW w:type="dxa" w:w="1600"/>
            <w:tcMar>
              <w:top w:type="dxa" w:w="80"/>
              <w:left w:type="dxa" w:w="120"/>
              <w:bottom w:type="dxa" w:w="80"/>
              <w:right w:type="dxa" w:w="120"/>
            </w:tcMar>
          </w:tcPr>
          <w:p>
            <w:r>
              <w:rPr>
                <w:b w:val="false"/>
                <w:bCs w:val="false"/>
                <w:color w:val="222222"/>
                <w:sz w:val="20"/>
                <w:szCs w:val="20"/>
              </w:rPr>
              <w:t xml:space="preserve">1–2</w:t>
            </w:r>
          </w:p>
        </w:tc>
        <w:tc>
          <w:tcPr>
            <w:tcW w:type="dxa" w:w="5060"/>
            <w:tcMar>
              <w:top w:type="dxa" w:w="80"/>
              <w:left w:type="dxa" w:w="120"/>
              <w:bottom w:type="dxa" w:w="80"/>
              <w:right w:type="dxa" w:w="120"/>
            </w:tcMar>
          </w:tcPr>
          <w:p>
            <w:r>
              <w:rPr>
                <w:b w:val="false"/>
                <w:bCs w:val="false"/>
                <w:color w:val="222222"/>
                <w:sz w:val="20"/>
                <w:szCs w:val="20"/>
              </w:rPr>
              <w:t xml:space="preserve">Approval chains, retention scheduling</w:t>
            </w:r>
          </w:p>
        </w:tc>
      </w:tr>
      <w:tr>
        <w:tc>
          <w:tcPr>
            <w:tcW w:type="dxa" w:w="2600"/>
            <w:shd w:fill="F2F2F2" w:val="clear"/>
            <w:tcMar>
              <w:top w:type="dxa" w:w="80"/>
              <w:left w:type="dxa" w:w="120"/>
              <w:bottom w:type="dxa" w:w="80"/>
              <w:right w:type="dxa" w:w="120"/>
            </w:tcMar>
          </w:tcPr>
          <w:p>
            <w:r>
              <w:rPr>
                <w:b w:val="false"/>
                <w:bCs w:val="false"/>
                <w:color w:val="222222"/>
                <w:sz w:val="20"/>
                <w:szCs w:val="20"/>
              </w:rPr>
              <w:t xml:space="preserve">11 — QA/UAT/Security</w:t>
            </w:r>
          </w:p>
        </w:tc>
        <w:tc>
          <w:tcPr>
            <w:tcW w:type="dxa" w:w="1600"/>
            <w:shd w:fill="F2F2F2" w:val="clear"/>
            <w:tcMar>
              <w:top w:type="dxa" w:w="80"/>
              <w:left w:type="dxa" w:w="120"/>
              <w:bottom w:type="dxa" w:w="80"/>
              <w:right w:type="dxa" w:w="120"/>
            </w:tcMar>
          </w:tcPr>
          <w:p>
            <w:r>
              <w:rPr>
                <w:b w:val="false"/>
                <w:bCs w:val="false"/>
                <w:color w:val="222222"/>
                <w:sz w:val="20"/>
                <w:szCs w:val="20"/>
              </w:rPr>
              <w:t xml:space="preserve">2</w:t>
            </w:r>
          </w:p>
        </w:tc>
        <w:tc>
          <w:tcPr>
            <w:tcW w:type="dxa" w:w="5060"/>
            <w:shd w:fill="F2F2F2" w:val="clear"/>
            <w:tcMar>
              <w:top w:type="dxa" w:w="80"/>
              <w:left w:type="dxa" w:w="120"/>
              <w:bottom w:type="dxa" w:w="80"/>
              <w:right w:type="dxa" w:w="120"/>
            </w:tcMar>
          </w:tcPr>
          <w:p>
            <w:r>
              <w:rPr>
                <w:b w:val="false"/>
                <w:bCs w:val="false"/>
                <w:color w:val="222222"/>
                <w:sz w:val="20"/>
                <w:szCs w:val="20"/>
              </w:rPr>
              <w:t xml:space="preserve">Tested, signed-off hybrid system</w:t>
            </w:r>
          </w:p>
        </w:tc>
      </w:tr>
      <w:tr>
        <w:tc>
          <w:tcPr>
            <w:tcW w:type="dxa" w:w="2600"/>
            <w:tcMar>
              <w:top w:type="dxa" w:w="80"/>
              <w:left w:type="dxa" w:w="120"/>
              <w:bottom w:type="dxa" w:w="80"/>
              <w:right w:type="dxa" w:w="120"/>
            </w:tcMar>
          </w:tcPr>
          <w:p>
            <w:r>
              <w:rPr>
                <w:b w:val="false"/>
                <w:bCs w:val="false"/>
                <w:color w:val="222222"/>
                <w:sz w:val="20"/>
                <w:szCs w:val="20"/>
              </w:rPr>
              <w:t xml:space="preserve">12 — Deploy &amp; Train</w:t>
            </w:r>
          </w:p>
        </w:tc>
        <w:tc>
          <w:tcPr>
            <w:tcW w:type="dxa" w:w="1600"/>
            <w:tcMar>
              <w:top w:type="dxa" w:w="80"/>
              <w:left w:type="dxa" w:w="120"/>
              <w:bottom w:type="dxa" w:w="80"/>
              <w:right w:type="dxa" w:w="120"/>
            </w:tcMar>
          </w:tcPr>
          <w:p>
            <w:r>
              <w:rPr>
                <w:b w:val="false"/>
                <w:bCs w:val="false"/>
                <w:color w:val="222222"/>
                <w:sz w:val="20"/>
                <w:szCs w:val="20"/>
              </w:rPr>
              <w:t xml:space="preserve">2</w:t>
            </w:r>
          </w:p>
        </w:tc>
        <w:tc>
          <w:tcPr>
            <w:tcW w:type="dxa" w:w="5060"/>
            <w:tcMar>
              <w:top w:type="dxa" w:w="80"/>
              <w:left w:type="dxa" w:w="120"/>
              <w:bottom w:type="dxa" w:w="80"/>
              <w:right w:type="dxa" w:w="120"/>
            </w:tcMar>
          </w:tcPr>
          <w:p>
            <w:r>
              <w:rPr>
                <w:b w:val="false"/>
                <w:bCs w:val="false"/>
                <w:color w:val="222222"/>
                <w:sz w:val="20"/>
                <w:szCs w:val="20"/>
              </w:rPr>
              <w:t xml:space="preserve">Live in production, staff trained</w:t>
            </w:r>
          </w:p>
        </w:tc>
      </w:tr>
    </w:tbl>
    <w:p>
      <w:pPr>
        <w:spacing w:after="160" w:line="276"/>
      </w:pPr>
      <w:r>
        <w:rPr>
          <w:sz w:val="21"/>
          <w:szCs w:val="21"/>
        </w:rPr>
        <w:t xml:space="preserve">Total: roughly 22–24 weeks end-to-end for the full hybrid system with a 3–4 person team — vs. 14–16 weeks for the V1 physical-only scope. If time-to-value matters, ship V1's physical tracking first (it's a complete, usable system on its own) and layer the document-management phases on afterward.</w:t>
      </w:r>
    </w:p>
    <w:p>
      <w:pPr>
        <w:pStyle w:val="Heading1"/>
        <w:pBdr>
          <w:bottom w:val="single" w:color="2E74B5" w:sz="6" w:space="4"/>
        </w:pBdr>
        <w:spacing w:after="160" w:before="360"/>
      </w:pPr>
      <w:r>
        <w:rPr>
          <w:b/>
          <w:bCs/>
          <w:color w:val="1F3864"/>
          <w:sz w:val="30"/>
          <w:szCs w:val="30"/>
        </w:rPr>
        <w:t xml:space="preserve">11. Additional Risks (V2)</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4200"/>
        <w:gridCol w:w="5660"/>
      </w:tblGrid>
      <w:tr>
        <w:trPr>
          <w:tblHeader/>
        </w:trPr>
        <w:tc>
          <w:tcPr>
            <w:tcW w:type="dxa" w:w="4200"/>
            <w:shd w:fill="1F3864" w:val="clear"/>
            <w:tcMar>
              <w:top w:type="dxa" w:w="80"/>
              <w:left w:type="dxa" w:w="120"/>
              <w:bottom w:type="dxa" w:w="80"/>
              <w:right w:type="dxa" w:w="120"/>
            </w:tcMar>
          </w:tcPr>
          <w:p>
            <w:r>
              <w:rPr>
                <w:b/>
                <w:bCs/>
                <w:color w:val="FFFFFF"/>
                <w:sz w:val="20"/>
                <w:szCs w:val="20"/>
              </w:rPr>
              <w:t xml:space="preserve">Risk</w:t>
            </w:r>
          </w:p>
        </w:tc>
        <w:tc>
          <w:tcPr>
            <w:tcW w:type="dxa" w:w="5660"/>
            <w:shd w:fill="1F3864" w:val="clear"/>
            <w:tcMar>
              <w:top w:type="dxa" w:w="80"/>
              <w:left w:type="dxa" w:w="120"/>
              <w:bottom w:type="dxa" w:w="80"/>
              <w:right w:type="dxa" w:w="120"/>
            </w:tcMar>
          </w:tcPr>
          <w:p>
            <w:r>
              <w:rPr>
                <w:b/>
                <w:bCs/>
                <w:color w:val="FFFFFF"/>
                <w:sz w:val="20"/>
                <w:szCs w:val="20"/>
              </w:rPr>
              <w:t xml:space="preserve">Mitigation</w:t>
            </w:r>
          </w:p>
        </w:tc>
      </w:tr>
      <w:tr>
        <w:tc>
          <w:tcPr>
            <w:tcW w:type="dxa" w:w="4200"/>
            <w:tcMar>
              <w:top w:type="dxa" w:w="80"/>
              <w:left w:type="dxa" w:w="120"/>
              <w:bottom w:type="dxa" w:w="80"/>
              <w:right w:type="dxa" w:w="120"/>
            </w:tcMar>
          </w:tcPr>
          <w:p>
            <w:r>
              <w:rPr>
                <w:b w:val="false"/>
                <w:bCs w:val="false"/>
                <w:color w:val="222222"/>
                <w:sz w:val="20"/>
                <w:szCs w:val="20"/>
              </w:rPr>
              <w:t xml:space="preserve">OCR accuracy on scanned/handwritten documents</w:t>
            </w:r>
          </w:p>
        </w:tc>
        <w:tc>
          <w:tcPr>
            <w:tcW w:type="dxa" w:w="5660"/>
            <w:tcMar>
              <w:top w:type="dxa" w:w="80"/>
              <w:left w:type="dxa" w:w="120"/>
              <w:bottom w:type="dxa" w:w="80"/>
              <w:right w:type="dxa" w:w="120"/>
            </w:tcMar>
          </w:tcPr>
          <w:p>
            <w:r>
              <w:rPr>
                <w:b w:val="false"/>
                <w:bCs w:val="false"/>
                <w:color w:val="222222"/>
                <w:sz w:val="20"/>
                <w:szCs w:val="20"/>
              </w:rPr>
              <w:t xml:space="preserve">Treat OCR text as search-assist, not source of truth; always keep the original file; let users manually correct key metadata fields.</w:t>
            </w:r>
          </w:p>
        </w:tc>
      </w:tr>
      <w:tr>
        <w:tc>
          <w:tcPr>
            <w:tcW w:type="dxa" w:w="4200"/>
            <w:shd w:fill="F2F2F2" w:val="clear"/>
            <w:tcMar>
              <w:top w:type="dxa" w:w="80"/>
              <w:left w:type="dxa" w:w="120"/>
              <w:bottom w:type="dxa" w:w="80"/>
              <w:right w:type="dxa" w:w="120"/>
            </w:tcMar>
          </w:tcPr>
          <w:p>
            <w:r>
              <w:rPr>
                <w:b w:val="false"/>
                <w:bCs w:val="false"/>
                <w:color w:val="222222"/>
                <w:sz w:val="20"/>
                <w:szCs w:val="20"/>
              </w:rPr>
              <w:t xml:space="preserve">E-signature legal validity</w:t>
            </w:r>
          </w:p>
        </w:tc>
        <w:tc>
          <w:tcPr>
            <w:tcW w:type="dxa" w:w="5660"/>
            <w:shd w:fill="F2F2F2" w:val="clear"/>
            <w:tcMar>
              <w:top w:type="dxa" w:w="80"/>
              <w:left w:type="dxa" w:w="120"/>
              <w:bottom w:type="dxa" w:w="80"/>
              <w:right w:type="dxa" w:w="120"/>
            </w:tcMar>
          </w:tcPr>
          <w:p>
            <w:r>
              <w:rPr>
                <w:b w:val="false"/>
                <w:bCs w:val="false"/>
                <w:color w:val="222222"/>
                <w:sz w:val="20"/>
                <w:szCs w:val="20"/>
              </w:rPr>
              <w:t xml:space="preserve">Use an established engine (Documenso/OpenSign) with audit certificates rather than a custom signing implementation; confirm which jurisdictions' e-signature laws apply.</w:t>
            </w:r>
          </w:p>
        </w:tc>
      </w:tr>
      <w:tr>
        <w:tc>
          <w:tcPr>
            <w:tcW w:type="dxa" w:w="4200"/>
            <w:tcMar>
              <w:top w:type="dxa" w:w="80"/>
              <w:left w:type="dxa" w:w="120"/>
              <w:bottom w:type="dxa" w:w="80"/>
              <w:right w:type="dxa" w:w="120"/>
            </w:tcMar>
          </w:tcPr>
          <w:p>
            <w:r>
              <w:rPr>
                <w:b w:val="false"/>
                <w:bCs w:val="false"/>
                <w:color w:val="222222"/>
                <w:sz w:val="20"/>
                <w:szCs w:val="20"/>
              </w:rPr>
              <w:t xml:space="preserve">Running a polyglot stack (Node/TS core + Python OCR worker + Documenso's own stack)</w:t>
            </w:r>
          </w:p>
        </w:tc>
        <w:tc>
          <w:tcPr>
            <w:tcW w:type="dxa" w:w="5660"/>
            <w:tcMar>
              <w:top w:type="dxa" w:w="80"/>
              <w:left w:type="dxa" w:w="120"/>
              <w:bottom w:type="dxa" w:w="80"/>
              <w:right w:type="dxa" w:w="120"/>
            </w:tcMar>
          </w:tcPr>
          <w:p>
            <w:r>
              <w:rPr>
                <w:b w:val="false"/>
                <w:bCs w:val="false"/>
                <w:color w:val="222222"/>
                <w:sz w:val="20"/>
                <w:szCs w:val="20"/>
              </w:rPr>
              <w:t xml:space="preserve">Keep each as a separate containerized service behind the job queue/API boundary; no shared database schema between them.</w:t>
            </w:r>
          </w:p>
        </w:tc>
      </w:tr>
      <w:tr>
        <w:tc>
          <w:tcPr>
            <w:tcW w:type="dxa" w:w="4200"/>
            <w:shd w:fill="F2F2F2" w:val="clear"/>
            <w:tcMar>
              <w:top w:type="dxa" w:w="80"/>
              <w:left w:type="dxa" w:w="120"/>
              <w:bottom w:type="dxa" w:w="80"/>
              <w:right w:type="dxa" w:w="120"/>
            </w:tcMar>
          </w:tcPr>
          <w:p>
            <w:r>
              <w:rPr>
                <w:b w:val="false"/>
                <w:bCs w:val="false"/>
                <w:color w:val="222222"/>
                <w:sz w:val="20"/>
                <w:szCs w:val="20"/>
              </w:rPr>
              <w:t xml:space="preserve">Scope creep from matching every PinPoint feature</w:t>
            </w:r>
          </w:p>
        </w:tc>
        <w:tc>
          <w:tcPr>
            <w:tcW w:type="dxa" w:w="5660"/>
            <w:shd w:fill="F2F2F2" w:val="clear"/>
            <w:tcMar>
              <w:top w:type="dxa" w:w="80"/>
              <w:left w:type="dxa" w:w="120"/>
              <w:bottom w:type="dxa" w:w="80"/>
              <w:right w:type="dxa" w:w="120"/>
            </w:tcMar>
          </w:tcPr>
          <w:p>
            <w:r>
              <w:rPr>
                <w:b w:val="false"/>
                <w:bCs w:val="false"/>
                <w:color w:val="222222"/>
                <w:sz w:val="20"/>
                <w:szCs w:val="20"/>
              </w:rPr>
              <w:t xml:space="preserve">Ship the V1 physical-tracking core first as a usable milestone, then add cabinets → upload/OCR → e-sign → workflows incrementally (Phases 7–10), each independently shippable.</w:t>
            </w:r>
          </w:p>
        </w:tc>
      </w:tr>
    </w:tbl>
    <w:p>
      <w:pPr>
        <w:pStyle w:val="Heading1"/>
        <w:pBdr>
          <w:bottom w:val="single" w:color="2E74B5" w:sz="6" w:space="4"/>
        </w:pBdr>
        <w:spacing w:after="160" w:before="360"/>
      </w:pPr>
      <w:r>
        <w:rPr>
          <w:b/>
          <w:bCs/>
          <w:color w:val="1F3864"/>
          <w:sz w:val="30"/>
          <w:szCs w:val="30"/>
        </w:rPr>
        <w:t xml:space="preserve">12. How to Start This Week</w:t>
      </w:r>
    </w:p>
    <w:p>
      <w:pPr>
        <w:pStyle w:val="ListParagraph"/>
        <w:numPr>
          <w:ilvl w:val="0"/>
          <w:numId w:val="3"/>
        </w:numPr>
        <w:spacing w:after="80" w:line="268"/>
      </w:pPr>
      <w:r>
        <w:rPr>
          <w:sz w:val="21"/>
          <w:szCs w:val="21"/>
        </w:rPr>
        <w:t xml:space="preserve">Confirm with stakeholders whether to ship V1 (physical-only) first and add the DMS phases after, or commit to the full 22–24-week hybrid scope up front.</w:t>
      </w:r>
    </w:p>
    <w:p>
      <w:pPr>
        <w:pStyle w:val="ListParagraph"/>
        <w:numPr>
          <w:ilvl w:val="0"/>
          <w:numId w:val="3"/>
        </w:numPr>
        <w:spacing w:after="80" w:line="268"/>
      </w:pPr>
      <w:r>
        <w:rPr>
          <w:sz w:val="21"/>
          <w:szCs w:val="21"/>
        </w:rPr>
        <w:t xml:space="preserve">Spend 1–2 days standing up Mayan EDMS's Docker Compose to see its cabinet/ACL model first-hand — informs the schema in Section 7 without forking it.</w:t>
      </w:r>
    </w:p>
    <w:p>
      <w:pPr>
        <w:pStyle w:val="ListParagraph"/>
        <w:numPr>
          <w:ilvl w:val="0"/>
          <w:numId w:val="3"/>
        </w:numPr>
        <w:spacing w:after="80" w:line="268"/>
      </w:pPr>
      <w:r>
        <w:rPr>
          <w:sz w:val="21"/>
          <w:szCs w:val="21"/>
        </w:rPr>
        <w:t xml:space="preserve">Start the V1 build exactly as in the original blueprint (repo scaffold, Docker Compose, Prisma schema, login screen).</w:t>
      </w:r>
    </w:p>
    <w:p>
      <w:pPr>
        <w:pStyle w:val="ListParagraph"/>
        <w:numPr>
          <w:ilvl w:val="0"/>
          <w:numId w:val="3"/>
        </w:numPr>
        <w:spacing w:after="80" w:line="268"/>
      </w:pPr>
      <w:r>
        <w:rPr>
          <w:sz w:val="21"/>
          <w:szCs w:val="21"/>
        </w:rPr>
        <w:t xml:space="preserve">When Phase 7 begins, stand up a self-hosted Documenso instance in parallel so the e-signature integration isn't a Phase-9 surprise.</w:t>
      </w:r>
    </w:p>
    <w:p>
      <w:pPr>
        <w:pStyle w:val="ListParagraph"/>
        <w:numPr>
          <w:ilvl w:val="0"/>
          <w:numId w:val="3"/>
        </w:numPr>
        <w:spacing w:after="80" w:line="268"/>
      </w:pPr>
      <w:r>
        <w:rPr>
          <w:sz w:val="21"/>
          <w:szCs w:val="21"/>
        </w:rPr>
        <w:t xml:space="preserve">Use the updated build prompt (V2) to drive the agentic coding tool phase by phase.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2026-08-05T05:46:44.158Z</dcterms:created>
  <dcterms:modified xsi:type="dcterms:W3CDTF">2026-08-05T05:46:44.169Z</dcterms:modified>
</cp:coreProperties>
</file>

<file path=docProps/custom.xml><?xml version="1.0" encoding="utf-8"?>
<Properties xmlns="http://schemas.openxmlformats.org/officeDocument/2006/custom-properties" xmlns:vt="http://schemas.openxmlformats.org/officeDocument/2006/docPropsVTypes"/>
</file>