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8B86" w14:textId="6BB52ADA" w:rsidR="009810B8" w:rsidRDefault="00D3122B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Dear Dr. Glass,</w:t>
      </w:r>
    </w:p>
    <w:p w14:paraId="2039DB0B" w14:textId="17298730" w:rsidR="00D3122B" w:rsidRDefault="00D3122B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We have completed a natural selection experiment with </w:t>
      </w:r>
      <w:r>
        <w:rPr>
          <w:rFonts w:ascii="Courier New" w:hAnsi="Courier New" w:cs="Courier New"/>
          <w:i/>
          <w:iCs/>
        </w:rPr>
        <w:t>M. mycoides</w:t>
      </w:r>
      <w:r>
        <w:rPr>
          <w:rFonts w:ascii="Courier New" w:hAnsi="Courier New" w:cs="Courier New"/>
        </w:rPr>
        <w:t xml:space="preserve"> JCVI-syn1.0 and </w:t>
      </w:r>
      <w:r>
        <w:rPr>
          <w:rFonts w:ascii="Courier New" w:hAnsi="Courier New" w:cs="Courier New"/>
          <w:i/>
          <w:iCs/>
        </w:rPr>
        <w:t>M. mycoides</w:t>
      </w:r>
      <w:r>
        <w:rPr>
          <w:rFonts w:ascii="Courier New" w:hAnsi="Courier New" w:cs="Courier New"/>
        </w:rPr>
        <w:t xml:space="preserve"> JCVI-syn3B. We evolved 6 replicates of each strain for ~2000 generations on SP4 medium. Although we observed the syn3B ancestor to have about 50% decreased fitness compared to the syn1.0 ancestor, we found that the evolved syn3B lines recovered much of that fitness deficit, ending at around 80% fitness. The fitness of the syn1.0 lines increased by about the same absolute amount, ending at around 130% fitness.</w:t>
      </w:r>
    </w:p>
    <w:p w14:paraId="38771CE8" w14:textId="77777777" w:rsidR="009C24E6" w:rsidRDefault="00D3122B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Next, we will analyze </w:t>
      </w:r>
      <w:r w:rsidR="009C24E6">
        <w:rPr>
          <w:rFonts w:ascii="Courier New" w:hAnsi="Courier New" w:cs="Courier New"/>
        </w:rPr>
        <w:t xml:space="preserve">pooled population </w:t>
      </w:r>
      <w:r>
        <w:rPr>
          <w:rFonts w:ascii="Courier New" w:hAnsi="Courier New" w:cs="Courier New"/>
        </w:rPr>
        <w:t>genomic sequence data from the evolved populations to investigate the genetic pathways that underly the evolved increases in fitness.</w:t>
      </w:r>
      <w:r w:rsidR="009C24E6">
        <w:rPr>
          <w:rFonts w:ascii="Courier New" w:hAnsi="Courier New" w:cs="Courier New"/>
        </w:rPr>
        <w:t xml:space="preserve"> As we begin with this, we wondered about which reference genomes to use.</w:t>
      </w:r>
    </w:p>
    <w:p w14:paraId="2F33FFB9" w14:textId="1D4C72FC" w:rsidR="00D3122B" w:rsidRDefault="009C24E6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JCVI-syn1.0, it appears that there is an NCBI reference genome for exactly the strain that was sent to us (</w:t>
      </w:r>
      <w:hyperlink r:id="rId6" w:history="1">
        <w:r w:rsidRPr="009C24E6">
          <w:rPr>
            <w:rStyle w:val="Hyperlink"/>
            <w:rFonts w:ascii="Courier New" w:hAnsi="Courier New" w:cs="Courier New"/>
          </w:rPr>
          <w:t>link</w:t>
        </w:r>
      </w:hyperlink>
      <w:r>
        <w:rPr>
          <w:rFonts w:ascii="Courier New" w:hAnsi="Courier New" w:cs="Courier New"/>
        </w:rPr>
        <w:t>)</w:t>
      </w:r>
      <w:r w:rsidR="008922CD">
        <w:rPr>
          <w:rFonts w:ascii="Courier New" w:hAnsi="Courier New" w:cs="Courier New"/>
        </w:rPr>
        <w:t>, synthesized by Gibson et al. 2010</w:t>
      </w:r>
      <w:r>
        <w:rPr>
          <w:rFonts w:ascii="Courier New" w:hAnsi="Courier New" w:cs="Courier New"/>
        </w:rPr>
        <w:t>. Is this the correct strain</w:t>
      </w:r>
      <w:r w:rsidR="008922CD">
        <w:rPr>
          <w:rFonts w:ascii="Courier New" w:hAnsi="Courier New" w:cs="Courier New"/>
        </w:rPr>
        <w:t xml:space="preserve"> that was sent to us</w:t>
      </w:r>
      <w:r>
        <w:rPr>
          <w:rFonts w:ascii="Courier New" w:hAnsi="Courier New" w:cs="Courier New"/>
        </w:rPr>
        <w:t>?</w:t>
      </w:r>
    </w:p>
    <w:p w14:paraId="18E3E599" w14:textId="55535102" w:rsidR="00BC0341" w:rsidRDefault="00BC0341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JCVI-syn3B, </w:t>
      </w:r>
      <w:r w:rsidR="00300795">
        <w:rPr>
          <w:rFonts w:ascii="Courier New" w:hAnsi="Courier New" w:cs="Courier New"/>
        </w:rPr>
        <w:t>we have not found a sequence on NCBI, although we do see JCVI-syn3.0 from Hutchison et al. 2016 (</w:t>
      </w:r>
      <w:hyperlink r:id="rId7" w:history="1">
        <w:r w:rsidR="00300795" w:rsidRPr="00BE0F3F">
          <w:rPr>
            <w:rStyle w:val="Hyperlink"/>
            <w:rFonts w:ascii="Courier New" w:hAnsi="Courier New" w:cs="Courier New"/>
          </w:rPr>
          <w:t>link</w:t>
        </w:r>
      </w:hyperlink>
      <w:r w:rsidR="00300795">
        <w:rPr>
          <w:rFonts w:ascii="Courier New" w:hAnsi="Courier New" w:cs="Courier New"/>
        </w:rPr>
        <w:t>) and JCVI-syn3A directly submitted by Dr. Glass (</w:t>
      </w:r>
      <w:hyperlink r:id="rId8" w:history="1">
        <w:r w:rsidR="00300795" w:rsidRPr="00300795">
          <w:rPr>
            <w:rStyle w:val="Hyperlink"/>
            <w:rFonts w:ascii="Courier New" w:hAnsi="Courier New" w:cs="Courier New"/>
          </w:rPr>
          <w:t>link</w:t>
        </w:r>
      </w:hyperlink>
      <w:r w:rsidR="00300795">
        <w:rPr>
          <w:rFonts w:ascii="Courier New" w:hAnsi="Courier New" w:cs="Courier New"/>
        </w:rPr>
        <w:t>).</w:t>
      </w:r>
      <w:r w:rsidR="00B35B5A">
        <w:rPr>
          <w:rFonts w:ascii="Courier New" w:hAnsi="Courier New" w:cs="Courier New"/>
        </w:rPr>
        <w:t xml:space="preserve"> Is there a syn3B reference genome sequence that you could provide to us, corresponding to the </w:t>
      </w:r>
      <w:r w:rsidR="00B35B5A">
        <w:rPr>
          <w:rFonts w:ascii="Courier New" w:hAnsi="Courier New" w:cs="Courier New"/>
          <w:i/>
          <w:iCs/>
        </w:rPr>
        <w:t>M. mycoides</w:t>
      </w:r>
      <w:r w:rsidR="00B35B5A">
        <w:rPr>
          <w:rFonts w:ascii="Courier New" w:hAnsi="Courier New" w:cs="Courier New"/>
        </w:rPr>
        <w:t xml:space="preserve"> JCVI-syn3B strain that your team sent to us? In addition, is there a syn3B genome annotation you could provide?</w:t>
      </w:r>
    </w:p>
    <w:p w14:paraId="2A0E6C05" w14:textId="52772B2F" w:rsidR="00B35B5A" w:rsidRDefault="00B35B5A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Sincerely,</w:t>
      </w:r>
    </w:p>
    <w:p w14:paraId="40C078F9" w14:textId="12AC5071" w:rsidR="007768AE" w:rsidRDefault="007768AE" w:rsidP="00AF29A0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7796C0CC" w14:textId="1BAAE2DC" w:rsidR="007768AE" w:rsidRDefault="007768AE" w:rsidP="00AF29A0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05CDDA28" w14:textId="56E654CB" w:rsidR="007768AE" w:rsidRDefault="007768AE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Dear Dr. Glass,</w:t>
      </w:r>
    </w:p>
    <w:p w14:paraId="5D4FC3E4" w14:textId="6ABDC7CA" w:rsidR="007768AE" w:rsidRDefault="007768AE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Thank you for expla</w:t>
      </w:r>
      <w:r w:rsidR="00156CCD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</w:t>
      </w:r>
      <w:r w:rsidR="00156CCD">
        <w:rPr>
          <w:rFonts w:ascii="Courier New" w:hAnsi="Courier New" w:cs="Courier New"/>
        </w:rPr>
        <w:t>ing</w:t>
      </w:r>
      <w:bookmarkStart w:id="0" w:name="_GoBack"/>
      <w:bookmarkEnd w:id="0"/>
      <w:r>
        <w:rPr>
          <w:rFonts w:ascii="Courier New" w:hAnsi="Courier New" w:cs="Courier New"/>
        </w:rPr>
        <w:t xml:space="preserve"> the process to generate constructs. Jay and I have discussed </w:t>
      </w:r>
      <w:r w:rsidR="00156CCD">
        <w:rPr>
          <w:rFonts w:ascii="Courier New" w:hAnsi="Courier New" w:cs="Courier New"/>
        </w:rPr>
        <w:t>which</w:t>
      </w:r>
      <w:r>
        <w:rPr>
          <w:rFonts w:ascii="Courier New" w:hAnsi="Courier New" w:cs="Courier New"/>
        </w:rPr>
        <w:t xml:space="preserve"> constructs </w:t>
      </w:r>
      <w:r w:rsidR="00156CCD">
        <w:rPr>
          <w:rFonts w:ascii="Courier New" w:hAnsi="Courier New" w:cs="Courier New"/>
        </w:rPr>
        <w:t>we</w:t>
      </w:r>
      <w:r>
        <w:rPr>
          <w:rFonts w:ascii="Courier New" w:hAnsi="Courier New" w:cs="Courier New"/>
        </w:rPr>
        <w:t xml:space="preserve"> think would be most efficient for making new inferences.</w:t>
      </w:r>
      <w:r w:rsidR="00156CCD">
        <w:rPr>
          <w:rFonts w:ascii="Courier New" w:hAnsi="Courier New" w:cs="Courier New"/>
        </w:rPr>
        <w:t xml:space="preserve"> In short, there are 6 constructs that would be very interesting to test. There are also 4 additional constructs we could perhaps use down the line if all goes well.</w:t>
      </w:r>
    </w:p>
    <w:p w14:paraId="2E9EB5EA" w14:textId="77777777" w:rsidR="00156CCD" w:rsidRDefault="00156CCD" w:rsidP="00AF29A0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60B0D650" w14:textId="3C18A256" w:rsidR="007768AE" w:rsidRDefault="007768AE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First, we would like to recreate, in the ancestral background, 6 mutations (3 in JCVI-syn1.0, and 3 in JCVI-syn3B) which occurred during our natural selection experiment and which believe are adaptive. The 6 mutations are:</w:t>
      </w:r>
    </w:p>
    <w:p w14:paraId="1818810E" w14:textId="73695E43" w:rsidR="007768AE" w:rsidRDefault="007768AE" w:rsidP="00AF29A0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0CB6E05D" w14:textId="3D9068AE" w:rsidR="007768AE" w:rsidRPr="007768AE" w:rsidRDefault="007768AE" w:rsidP="007768AE">
      <w:pPr>
        <w:widowControl w:val="0"/>
        <w:spacing w:after="0" w:line="240" w:lineRule="auto"/>
        <w:rPr>
          <w:rFonts w:ascii="Courier New" w:hAnsi="Courier New" w:cs="Courier New"/>
        </w:rPr>
      </w:pPr>
      <w:r w:rsidRPr="007768AE">
        <w:rPr>
          <w:rFonts w:ascii="Courier New" w:hAnsi="Courier New" w:cs="Courier New"/>
        </w:rPr>
        <w:t xml:space="preserve">1.      Syn1.0 ftsZ E315* </w:t>
      </w:r>
      <w:r>
        <w:rPr>
          <w:rFonts w:ascii="Courier New" w:hAnsi="Courier New" w:cs="Courier New"/>
        </w:rPr>
        <w:t>(</w:t>
      </w:r>
      <w:r w:rsidRPr="007768AE">
        <w:rPr>
          <w:rFonts w:ascii="Courier New" w:hAnsi="Courier New" w:cs="Courier New"/>
        </w:rPr>
        <w:t>GAA--&gt;TAA</w:t>
      </w:r>
      <w:r>
        <w:rPr>
          <w:rFonts w:ascii="Courier New" w:hAnsi="Courier New" w:cs="Courier New"/>
        </w:rPr>
        <w:t>)</w:t>
      </w:r>
    </w:p>
    <w:p w14:paraId="5ECA0CC6" w14:textId="7AD331E1" w:rsidR="007768AE" w:rsidRPr="007768AE" w:rsidRDefault="007768AE" w:rsidP="007768AE">
      <w:pPr>
        <w:widowControl w:val="0"/>
        <w:spacing w:after="0" w:line="240" w:lineRule="auto"/>
        <w:rPr>
          <w:rFonts w:ascii="Courier New" w:hAnsi="Courier New" w:cs="Courier New"/>
        </w:rPr>
      </w:pPr>
      <w:r w:rsidRPr="007768AE">
        <w:rPr>
          <w:rFonts w:ascii="Courier New" w:hAnsi="Courier New" w:cs="Courier New"/>
        </w:rPr>
        <w:t xml:space="preserve">2.      Syn1.0 MMSYN1_0641 P183L </w:t>
      </w:r>
      <w:r>
        <w:rPr>
          <w:rFonts w:ascii="Courier New" w:hAnsi="Courier New" w:cs="Courier New"/>
        </w:rPr>
        <w:t>(</w:t>
      </w:r>
      <w:r w:rsidRPr="007768AE">
        <w:rPr>
          <w:rFonts w:ascii="Courier New" w:hAnsi="Courier New" w:cs="Courier New"/>
        </w:rPr>
        <w:t>CCT--&gt;CTT</w:t>
      </w:r>
      <w:r>
        <w:rPr>
          <w:rFonts w:ascii="Courier New" w:hAnsi="Courier New" w:cs="Courier New"/>
        </w:rPr>
        <w:t>)</w:t>
      </w:r>
    </w:p>
    <w:p w14:paraId="08590297" w14:textId="3C115E48" w:rsidR="007768AE" w:rsidRPr="007768AE" w:rsidRDefault="007768AE" w:rsidP="007768AE">
      <w:pPr>
        <w:widowControl w:val="0"/>
        <w:spacing w:after="0" w:line="240" w:lineRule="auto"/>
        <w:rPr>
          <w:rFonts w:ascii="Courier New" w:hAnsi="Courier New" w:cs="Courier New"/>
        </w:rPr>
      </w:pPr>
      <w:r w:rsidRPr="007768AE">
        <w:rPr>
          <w:rFonts w:ascii="Courier New" w:hAnsi="Courier New" w:cs="Courier New"/>
        </w:rPr>
        <w:t xml:space="preserve">3.      Syn1.0 lpdA E557G </w:t>
      </w:r>
      <w:r>
        <w:rPr>
          <w:rFonts w:ascii="Courier New" w:hAnsi="Courier New" w:cs="Courier New"/>
        </w:rPr>
        <w:t>(</w:t>
      </w:r>
      <w:r w:rsidRPr="007768AE">
        <w:rPr>
          <w:rFonts w:ascii="Courier New" w:hAnsi="Courier New" w:cs="Courier New"/>
        </w:rPr>
        <w:t>GAA--&gt;GGA</w:t>
      </w:r>
      <w:r>
        <w:rPr>
          <w:rFonts w:ascii="Courier New" w:hAnsi="Courier New" w:cs="Courier New"/>
        </w:rPr>
        <w:t>)</w:t>
      </w:r>
    </w:p>
    <w:p w14:paraId="59C51B98" w14:textId="364986F7" w:rsidR="007768AE" w:rsidRPr="007768AE" w:rsidRDefault="007768AE" w:rsidP="007768AE">
      <w:pPr>
        <w:widowControl w:val="0"/>
        <w:spacing w:after="0" w:line="240" w:lineRule="auto"/>
        <w:rPr>
          <w:rFonts w:ascii="Courier New" w:hAnsi="Courier New" w:cs="Courier New"/>
        </w:rPr>
      </w:pPr>
      <w:r w:rsidRPr="007768AE">
        <w:rPr>
          <w:rFonts w:ascii="Courier New" w:hAnsi="Courier New" w:cs="Courier New"/>
        </w:rPr>
        <w:t xml:space="preserve">4.      Syn3B ftsZ E315* </w:t>
      </w:r>
      <w:r>
        <w:rPr>
          <w:rFonts w:ascii="Courier New" w:hAnsi="Courier New" w:cs="Courier New"/>
        </w:rPr>
        <w:t>(</w:t>
      </w:r>
      <w:r w:rsidRPr="007768AE">
        <w:rPr>
          <w:rFonts w:ascii="Courier New" w:hAnsi="Courier New" w:cs="Courier New"/>
        </w:rPr>
        <w:t>GAA--&gt;TAA</w:t>
      </w:r>
      <w:r>
        <w:rPr>
          <w:rFonts w:ascii="Courier New" w:hAnsi="Courier New" w:cs="Courier New"/>
        </w:rPr>
        <w:t>)</w:t>
      </w:r>
    </w:p>
    <w:p w14:paraId="79C06DA8" w14:textId="4C35672A" w:rsidR="007768AE" w:rsidRPr="007768AE" w:rsidRDefault="007768AE" w:rsidP="007768AE">
      <w:pPr>
        <w:widowControl w:val="0"/>
        <w:spacing w:after="0" w:line="240" w:lineRule="auto"/>
        <w:rPr>
          <w:rFonts w:ascii="Courier New" w:hAnsi="Courier New" w:cs="Courier New"/>
        </w:rPr>
      </w:pPr>
      <w:r w:rsidRPr="007768AE">
        <w:rPr>
          <w:rFonts w:ascii="Courier New" w:hAnsi="Courier New" w:cs="Courier New"/>
        </w:rPr>
        <w:t xml:space="preserve">5.      Syn3B pyrG P48L or D47Y or G297D </w:t>
      </w:r>
      <w:r>
        <w:rPr>
          <w:rFonts w:ascii="Courier New" w:hAnsi="Courier New" w:cs="Courier New"/>
        </w:rPr>
        <w:t>(</w:t>
      </w:r>
      <w:r w:rsidRPr="007768AE">
        <w:rPr>
          <w:rFonts w:ascii="Courier New" w:hAnsi="Courier New" w:cs="Courier New"/>
        </w:rPr>
        <w:t>CCA--&gt;CTA or GAT--&gt;TAT or GGT--&gt;GAT</w:t>
      </w:r>
      <w:r>
        <w:rPr>
          <w:rFonts w:ascii="Courier New" w:hAnsi="Courier New" w:cs="Courier New"/>
        </w:rPr>
        <w:t>) (Each of these mutations occurred in one line; whichever mutation is easiest to construct will work!)</w:t>
      </w:r>
    </w:p>
    <w:p w14:paraId="2C5237BD" w14:textId="6004676C" w:rsidR="007768AE" w:rsidRDefault="007768AE" w:rsidP="007768AE">
      <w:pPr>
        <w:widowControl w:val="0"/>
        <w:spacing w:after="0" w:line="240" w:lineRule="auto"/>
        <w:rPr>
          <w:rFonts w:ascii="Courier New" w:hAnsi="Courier New" w:cs="Courier New"/>
        </w:rPr>
      </w:pPr>
      <w:r w:rsidRPr="007768AE">
        <w:rPr>
          <w:rFonts w:ascii="Courier New" w:hAnsi="Courier New" w:cs="Courier New"/>
        </w:rPr>
        <w:t>6.      Syn3B atpD G155R</w:t>
      </w:r>
      <w:r>
        <w:rPr>
          <w:rFonts w:ascii="Courier New" w:hAnsi="Courier New" w:cs="Courier New"/>
        </w:rPr>
        <w:t xml:space="preserve"> (</w:t>
      </w:r>
      <w:r w:rsidRPr="007768AE">
        <w:rPr>
          <w:rFonts w:ascii="Courier New" w:hAnsi="Courier New" w:cs="Courier New"/>
        </w:rPr>
        <w:t>GGA--&gt;AGA</w:t>
      </w:r>
      <w:r>
        <w:rPr>
          <w:rFonts w:ascii="Courier New" w:hAnsi="Courier New" w:cs="Courier New"/>
        </w:rPr>
        <w:t>)</w:t>
      </w:r>
    </w:p>
    <w:p w14:paraId="24009425" w14:textId="52E02561" w:rsidR="007768AE" w:rsidRDefault="007768AE" w:rsidP="007768AE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7C06ECCD" w14:textId="3CB7DAF3" w:rsidR="007768AE" w:rsidRDefault="007768AE" w:rsidP="007768AE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We would then use our competition assay to measure the fitness of each constructed strain. With these 6 mutations, we would be able to verify that 3 of the putatively adaptive, frequently observed mutations are truly adaptive.</w:t>
      </w:r>
    </w:p>
    <w:p w14:paraId="2B376431" w14:textId="77777777" w:rsidR="00156CCD" w:rsidRDefault="00156CCD" w:rsidP="007768AE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7E5C8264" w14:textId="7BD1B40F" w:rsidR="00156CCD" w:rsidRDefault="007768AE" w:rsidP="007768AE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all goes well with this verification, perhaps later on it would </w:t>
      </w:r>
      <w:r>
        <w:rPr>
          <w:rFonts w:ascii="Courier New" w:hAnsi="Courier New" w:cs="Courier New"/>
        </w:rPr>
        <w:lastRenderedPageBreak/>
        <w:t xml:space="preserve">be interesting to test the fitness effect of each mutation in the other strain background as well. For example, we observed mutation 2 and mutation 3 in adapting JCVI-syn1.0 populations, but never in adapting JCVI-syn3B populations. Perhaps this is simply because the mutation never occurred for syn3B populations. But a more interesting explanation could be that the mutation, while beneficial in a syn1.0 background, is </w:t>
      </w:r>
      <w:r w:rsidRPr="007768AE">
        <w:rPr>
          <w:rFonts w:ascii="Courier New" w:hAnsi="Courier New" w:cs="Courier New"/>
          <w:u w:val="single"/>
        </w:rPr>
        <w:t>not</w:t>
      </w:r>
      <w:r>
        <w:rPr>
          <w:rFonts w:ascii="Courier New" w:hAnsi="Courier New" w:cs="Courier New"/>
        </w:rPr>
        <w:t xml:space="preserve"> beneficial in a syn3B background. In other words, there may be epistatic effects of genome minimization.</w:t>
      </w:r>
      <w:r w:rsidR="00156CCD">
        <w:rPr>
          <w:rFonts w:ascii="Courier New" w:hAnsi="Courier New" w:cs="Courier New"/>
        </w:rPr>
        <w:t xml:space="preserve"> And it would likewise be interesting to test mutations 5 and 6 in a JCVI-syn1.0 background.</w:t>
      </w:r>
    </w:p>
    <w:p w14:paraId="36F5A23B" w14:textId="1FF98B23" w:rsidR="00156CCD" w:rsidRDefault="00156CCD" w:rsidP="007768AE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435B75B0" w14:textId="1E1BF674" w:rsidR="00156CCD" w:rsidRDefault="00156CCD" w:rsidP="007768AE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Please let us know if these 6 constructs sound doable and if there is any additional information you would need. We are also happy to set up a call to discuss first if that would be useful.</w:t>
      </w:r>
    </w:p>
    <w:p w14:paraId="31CA80A8" w14:textId="49DCF7EF" w:rsidR="00156CCD" w:rsidRDefault="00156CCD" w:rsidP="007768AE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We look forward to continue working with you!</w:t>
      </w:r>
    </w:p>
    <w:p w14:paraId="3D20666A" w14:textId="00F19B45" w:rsidR="00156CCD" w:rsidRDefault="00156CCD" w:rsidP="007768AE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Very respectfully,</w:t>
      </w:r>
    </w:p>
    <w:p w14:paraId="4FDE5785" w14:textId="5F1E5130" w:rsidR="00156CCD" w:rsidRDefault="00156CCD" w:rsidP="007768AE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Roy</w:t>
      </w:r>
    </w:p>
    <w:p w14:paraId="14E31B9B" w14:textId="26EBFFEA" w:rsidR="00B35B5A" w:rsidRPr="00B35B5A" w:rsidRDefault="00B35B5A" w:rsidP="00AF29A0">
      <w:pPr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BEAAE5D" w14:textId="027E798B" w:rsidR="001F7E54" w:rsidRDefault="001F7E54" w:rsidP="00AF29A0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49096B5D" w14:textId="06044418" w:rsidR="00182EB0" w:rsidRPr="002B3BBE" w:rsidRDefault="00182EB0" w:rsidP="00AF29A0">
      <w:pPr>
        <w:widowControl w:val="0"/>
        <w:spacing w:after="0" w:line="240" w:lineRule="auto"/>
        <w:rPr>
          <w:rFonts w:ascii="Courier New" w:hAnsi="Courier New" w:cs="Courier New"/>
          <w:color w:val="FF0000"/>
        </w:rPr>
      </w:pPr>
      <w:r w:rsidRPr="002B3BBE">
        <w:rPr>
          <w:rFonts w:ascii="Courier New" w:hAnsi="Courier New" w:cs="Courier New"/>
          <w:color w:val="FF0000"/>
        </w:rPr>
        <w:t xml:space="preserve">    Dear John,</w:t>
      </w:r>
    </w:p>
    <w:p w14:paraId="733E0750" w14:textId="50E1309C" w:rsidR="00182EB0" w:rsidRPr="002B3BBE" w:rsidRDefault="00182EB0" w:rsidP="00AF29A0">
      <w:pPr>
        <w:widowControl w:val="0"/>
        <w:spacing w:after="0" w:line="240" w:lineRule="auto"/>
        <w:rPr>
          <w:rFonts w:ascii="Courier New" w:hAnsi="Courier New" w:cs="Courier New"/>
          <w:color w:val="FF0000"/>
        </w:rPr>
      </w:pPr>
      <w:r w:rsidRPr="002B3BBE">
        <w:rPr>
          <w:rFonts w:ascii="Courier New" w:hAnsi="Courier New" w:cs="Courier New"/>
          <w:color w:val="FF0000"/>
        </w:rPr>
        <w:t xml:space="preserve">    Thank you for the information. We can certainly run our experiments with a small number of different mutants. At this point we are thinking perhaps 6 in total, 3 engineered in JCVI-syn1.0 and 3 engineered in JCVI-syn3B.</w:t>
      </w:r>
    </w:p>
    <w:p w14:paraId="5E719DBD" w14:textId="77777777" w:rsidR="002B3BBE" w:rsidRPr="002B3BBE" w:rsidRDefault="00182EB0" w:rsidP="00AF29A0">
      <w:pPr>
        <w:widowControl w:val="0"/>
        <w:spacing w:after="0" w:line="240" w:lineRule="auto"/>
        <w:rPr>
          <w:rFonts w:ascii="Courier New" w:hAnsi="Courier New" w:cs="Courier New"/>
          <w:color w:val="FF0000"/>
        </w:rPr>
      </w:pPr>
      <w:r w:rsidRPr="002B3BBE">
        <w:rPr>
          <w:rFonts w:ascii="Courier New" w:hAnsi="Courier New" w:cs="Courier New"/>
          <w:color w:val="FF0000"/>
        </w:rPr>
        <w:t xml:space="preserve">    One thing to note is that the mutations we observe during the evolution and which we would like to re-engineer are not typically whole-gene disruptions or deletions. The 6 mutations are each a single SNP.</w:t>
      </w:r>
      <w:r w:rsidR="002B3BBE" w:rsidRPr="002B3BBE">
        <w:rPr>
          <w:rFonts w:ascii="Courier New" w:hAnsi="Courier New" w:cs="Courier New"/>
          <w:color w:val="FF0000"/>
        </w:rPr>
        <w:t xml:space="preserve"> Would it be possible to engineer single-nucleotide mutations? Would the labor burden also change?</w:t>
      </w:r>
    </w:p>
    <w:p w14:paraId="6A12ADBB" w14:textId="7717DB12" w:rsidR="00182EB0" w:rsidRPr="002B3BBE" w:rsidRDefault="002B3BBE" w:rsidP="00AF29A0">
      <w:pPr>
        <w:widowControl w:val="0"/>
        <w:spacing w:after="0" w:line="240" w:lineRule="auto"/>
        <w:rPr>
          <w:rFonts w:ascii="Courier New" w:hAnsi="Courier New" w:cs="Courier New"/>
          <w:color w:val="FF0000"/>
        </w:rPr>
      </w:pPr>
      <w:r w:rsidRPr="002B3BBE">
        <w:rPr>
          <w:rFonts w:ascii="Courier New" w:hAnsi="Courier New" w:cs="Courier New"/>
          <w:color w:val="FF0000"/>
        </w:rPr>
        <w:t xml:space="preserve">    </w:t>
      </w:r>
      <w:r w:rsidR="00182EB0" w:rsidRPr="002B3BBE">
        <w:rPr>
          <w:rFonts w:ascii="Courier New" w:hAnsi="Courier New" w:cs="Courier New"/>
          <w:color w:val="FF0000"/>
        </w:rPr>
        <w:t xml:space="preserve">If </w:t>
      </w:r>
      <w:r w:rsidRPr="002B3BBE">
        <w:rPr>
          <w:rFonts w:ascii="Courier New" w:hAnsi="Courier New" w:cs="Courier New"/>
          <w:color w:val="FF0000"/>
        </w:rPr>
        <w:t xml:space="preserve">SNPs are </w:t>
      </w:r>
      <w:r w:rsidR="00182EB0" w:rsidRPr="002B3BBE">
        <w:rPr>
          <w:rFonts w:ascii="Courier New" w:hAnsi="Courier New" w:cs="Courier New"/>
          <w:color w:val="FF0000"/>
        </w:rPr>
        <w:t>not</w:t>
      </w:r>
      <w:r w:rsidRPr="002B3BBE">
        <w:rPr>
          <w:rFonts w:ascii="Courier New" w:hAnsi="Courier New" w:cs="Courier New"/>
          <w:color w:val="FF0000"/>
        </w:rPr>
        <w:t xml:space="preserve"> possible</w:t>
      </w:r>
      <w:r w:rsidR="00182EB0" w:rsidRPr="002B3BBE">
        <w:rPr>
          <w:rFonts w:ascii="Courier New" w:hAnsi="Courier New" w:cs="Courier New"/>
          <w:color w:val="FF0000"/>
        </w:rPr>
        <w:t>, we would still be interested in a 0522 knockout mutant in both JCVI-syn1.0 and JCVI-syn3B (this gene is one of the non-essentials removed from syn3.0 but added back to syn3A and syn3B).</w:t>
      </w:r>
    </w:p>
    <w:p w14:paraId="693C2CD6" w14:textId="16DCD9E6" w:rsidR="002B3BBE" w:rsidRPr="002B3BBE" w:rsidRDefault="002B3BBE" w:rsidP="00AF29A0">
      <w:pPr>
        <w:widowControl w:val="0"/>
        <w:spacing w:after="0" w:line="240" w:lineRule="auto"/>
        <w:rPr>
          <w:rFonts w:ascii="Courier New" w:hAnsi="Courier New" w:cs="Courier New"/>
          <w:color w:val="FF0000"/>
        </w:rPr>
      </w:pPr>
    </w:p>
    <w:p w14:paraId="31A00487" w14:textId="7ACE47EB" w:rsidR="002B3BBE" w:rsidRPr="002B3BBE" w:rsidRDefault="002B3BBE" w:rsidP="00AF29A0">
      <w:pPr>
        <w:widowControl w:val="0"/>
        <w:spacing w:after="0" w:line="240" w:lineRule="auto"/>
        <w:rPr>
          <w:rFonts w:ascii="Courier New" w:hAnsi="Courier New" w:cs="Courier New"/>
          <w:color w:val="FF0000"/>
        </w:rPr>
      </w:pPr>
    </w:p>
    <w:p w14:paraId="56AA075E" w14:textId="6505F43C" w:rsidR="002B3BBE" w:rsidRDefault="002B3BBE" w:rsidP="00AF29A0">
      <w:pPr>
        <w:widowControl w:val="0"/>
        <w:spacing w:after="0" w:line="240" w:lineRule="auto"/>
        <w:rPr>
          <w:rFonts w:ascii="Courier New" w:hAnsi="Courier New" w:cs="Courier New"/>
        </w:rPr>
      </w:pPr>
      <w:r w:rsidRPr="002B3BBE">
        <w:rPr>
          <w:rFonts w:ascii="Courier New" w:hAnsi="Courier New" w:cs="Courier New"/>
          <w:color w:val="FF0000"/>
        </w:rPr>
        <w:tab/>
        <w:t>And then we could either offer to set up a call if any of those things sound good to him, or we could leave that up in the air until we hear more about the SNP engineering</w:t>
      </w:r>
      <w:r>
        <w:rPr>
          <w:rFonts w:ascii="Courier New" w:hAnsi="Courier New" w:cs="Courier New"/>
        </w:rPr>
        <w:t>.</w:t>
      </w:r>
    </w:p>
    <w:p w14:paraId="30779C15" w14:textId="0890DA4B" w:rsidR="002B3BBE" w:rsidRDefault="002B3BBE" w:rsidP="00AF29A0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38131D2E" w14:textId="38194236" w:rsidR="002B3BBE" w:rsidRDefault="002B3BBE" w:rsidP="00AF29A0">
      <w:pPr>
        <w:widowControl w:val="0"/>
        <w:spacing w:after="0" w:line="240" w:lineRule="auto"/>
        <w:rPr>
          <w:rFonts w:ascii="Courier New" w:hAnsi="Courier New" w:cs="Courier New"/>
        </w:rPr>
      </w:pPr>
    </w:p>
    <w:p w14:paraId="3C0DD56E" w14:textId="77777777" w:rsidR="002B3BBE" w:rsidRPr="00D3122B" w:rsidRDefault="002B3BBE" w:rsidP="00AF29A0">
      <w:pPr>
        <w:widowControl w:val="0"/>
        <w:spacing w:after="0" w:line="240" w:lineRule="auto"/>
        <w:rPr>
          <w:rFonts w:ascii="Courier New" w:hAnsi="Courier New" w:cs="Courier New"/>
        </w:rPr>
      </w:pPr>
    </w:p>
    <w:sectPr w:rsidR="002B3BBE" w:rsidRPr="00D3122B" w:rsidSect="00AF29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DA497" w14:textId="77777777" w:rsidR="00C66F91" w:rsidRDefault="00C66F91" w:rsidP="00AF29A0">
      <w:pPr>
        <w:spacing w:after="0" w:line="240" w:lineRule="auto"/>
      </w:pPr>
      <w:r>
        <w:separator/>
      </w:r>
    </w:p>
  </w:endnote>
  <w:endnote w:type="continuationSeparator" w:id="0">
    <w:p w14:paraId="17E84158" w14:textId="77777777" w:rsidR="00C66F91" w:rsidRDefault="00C66F91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CA8A4" w14:textId="77777777" w:rsidR="007768AE" w:rsidRDefault="007768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AA940" w14:textId="77777777" w:rsidR="007768AE" w:rsidRDefault="007768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5BE47A" w14:textId="77777777" w:rsidR="007768AE" w:rsidRDefault="007768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F2F86" w14:textId="77777777" w:rsidR="007768AE" w:rsidRDefault="00776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0064A" w14:textId="77777777" w:rsidR="00C66F91" w:rsidRDefault="00C66F91" w:rsidP="00AF29A0">
      <w:pPr>
        <w:spacing w:after="0" w:line="240" w:lineRule="auto"/>
      </w:pPr>
      <w:r>
        <w:separator/>
      </w:r>
    </w:p>
  </w:footnote>
  <w:footnote w:type="continuationSeparator" w:id="0">
    <w:p w14:paraId="1F41435C" w14:textId="77777777" w:rsidR="00C66F91" w:rsidRDefault="00C66F91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97B28" w14:textId="77777777" w:rsidR="007768AE" w:rsidRDefault="007768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3E346" w14:textId="77777777" w:rsidR="007768AE" w:rsidRDefault="007768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9EAD0" w14:textId="77777777" w:rsidR="007768AE" w:rsidRDefault="007768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BE"/>
    <w:rsid w:val="000669B5"/>
    <w:rsid w:val="00156CCD"/>
    <w:rsid w:val="00182EB0"/>
    <w:rsid w:val="001A096B"/>
    <w:rsid w:val="001C3675"/>
    <w:rsid w:val="001F7E54"/>
    <w:rsid w:val="00244D71"/>
    <w:rsid w:val="002B0BBE"/>
    <w:rsid w:val="002B2153"/>
    <w:rsid w:val="002B2C81"/>
    <w:rsid w:val="002B3BBE"/>
    <w:rsid w:val="00300795"/>
    <w:rsid w:val="00320F7D"/>
    <w:rsid w:val="00333DA6"/>
    <w:rsid w:val="00352E5E"/>
    <w:rsid w:val="00472C74"/>
    <w:rsid w:val="00494F92"/>
    <w:rsid w:val="004C5A8F"/>
    <w:rsid w:val="00531716"/>
    <w:rsid w:val="00532BEC"/>
    <w:rsid w:val="0068086D"/>
    <w:rsid w:val="006C61CF"/>
    <w:rsid w:val="007768AE"/>
    <w:rsid w:val="008922CD"/>
    <w:rsid w:val="009810B8"/>
    <w:rsid w:val="009C24E6"/>
    <w:rsid w:val="00AF29A0"/>
    <w:rsid w:val="00B35B5A"/>
    <w:rsid w:val="00B37294"/>
    <w:rsid w:val="00BC0341"/>
    <w:rsid w:val="00BC2EE3"/>
    <w:rsid w:val="00BE0F3F"/>
    <w:rsid w:val="00C14818"/>
    <w:rsid w:val="00C358F9"/>
    <w:rsid w:val="00C66F91"/>
    <w:rsid w:val="00C671D8"/>
    <w:rsid w:val="00D3122B"/>
    <w:rsid w:val="00D3614E"/>
    <w:rsid w:val="00D731DA"/>
    <w:rsid w:val="00EB247E"/>
    <w:rsid w:val="00EC37D5"/>
    <w:rsid w:val="00F01C88"/>
    <w:rsid w:val="00F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4276B036-CC70-4006-9148-F73F0363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  <w:style w:type="character" w:styleId="Hyperlink">
    <w:name w:val="Hyperlink"/>
    <w:basedOn w:val="DefaultParagraphFont"/>
    <w:uiPriority w:val="99"/>
    <w:unhideWhenUsed/>
    <w:rsid w:val="009C2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CP016816.2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nuccore/CP014940.1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core/CP002027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9</cp:revision>
  <dcterms:created xsi:type="dcterms:W3CDTF">2019-08-14T15:26:00Z</dcterms:created>
  <dcterms:modified xsi:type="dcterms:W3CDTF">2020-01-18T22:31:00Z</dcterms:modified>
</cp:coreProperties>
</file>