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FF1C68" w14:textId="02C85ABF" w:rsidR="009810B8" w:rsidRDefault="00990592" w:rsidP="00990592">
      <w:pPr>
        <w:pStyle w:val="ListParagraph"/>
        <w:widowControl w:val="0"/>
        <w:numPr>
          <w:ilvl w:val="0"/>
          <w:numId w:val="1"/>
        </w:numPr>
        <w:spacing w:after="0" w:line="240" w:lineRule="auto"/>
      </w:pPr>
      <w:r>
        <w:rPr>
          <w:b/>
          <w:bCs/>
        </w:rPr>
        <w:t>CDS-wide dN/dS for each line</w:t>
      </w:r>
    </w:p>
    <w:p w14:paraId="5B4DFCD8" w14:textId="369906B9" w:rsidR="00990592" w:rsidRPr="00664C2E" w:rsidRDefault="00990592" w:rsidP="00990592">
      <w:pPr>
        <w:pStyle w:val="ListParagraph"/>
        <w:widowControl w:val="0"/>
        <w:numPr>
          <w:ilvl w:val="1"/>
          <w:numId w:val="1"/>
        </w:numPr>
        <w:spacing w:after="0" w:line="240" w:lineRule="auto"/>
        <w:rPr>
          <w:strike/>
        </w:rPr>
      </w:pPr>
      <w:r w:rsidRPr="00664C2E">
        <w:rPr>
          <w:strike/>
        </w:rPr>
        <w:t>Make 2 dicts</w:t>
      </w:r>
    </w:p>
    <w:p w14:paraId="0E453380" w14:textId="251239A7" w:rsidR="00990592" w:rsidRPr="00664C2E" w:rsidRDefault="00990592" w:rsidP="00990592">
      <w:pPr>
        <w:pStyle w:val="ListParagraph"/>
        <w:widowControl w:val="0"/>
        <w:numPr>
          <w:ilvl w:val="2"/>
          <w:numId w:val="1"/>
        </w:numPr>
        <w:spacing w:after="0" w:line="240" w:lineRule="auto"/>
        <w:rPr>
          <w:strike/>
        </w:rPr>
      </w:pPr>
      <w:r w:rsidRPr="00664C2E">
        <w:rPr>
          <w:strike/>
        </w:rPr>
        <w:t>6</w:t>
      </w:r>
      <w:r w:rsidR="0002338D" w:rsidRPr="00664C2E">
        <w:rPr>
          <w:strike/>
        </w:rPr>
        <w:t>1</w:t>
      </w:r>
      <w:r w:rsidRPr="00664C2E">
        <w:rPr>
          <w:strike/>
        </w:rPr>
        <w:t xml:space="preserve"> codons; N and S value for each, ignoring nonsense mutations</w:t>
      </w:r>
    </w:p>
    <w:p w14:paraId="27A3BE5A" w14:textId="2680DBC0" w:rsidR="00990592" w:rsidRPr="00664C2E" w:rsidRDefault="00990592" w:rsidP="00990592">
      <w:pPr>
        <w:pStyle w:val="ListParagraph"/>
        <w:widowControl w:val="0"/>
        <w:numPr>
          <w:ilvl w:val="2"/>
          <w:numId w:val="1"/>
        </w:numPr>
        <w:spacing w:after="0" w:line="240" w:lineRule="auto"/>
        <w:rPr>
          <w:strike/>
        </w:rPr>
      </w:pPr>
      <w:r w:rsidRPr="00664C2E">
        <w:rPr>
          <w:strike/>
        </w:rPr>
        <w:t>64 codons; N and S value for each</w:t>
      </w:r>
    </w:p>
    <w:p w14:paraId="387B27FF" w14:textId="4956EFFC" w:rsidR="002E7090" w:rsidRPr="005A783D" w:rsidRDefault="002E7090" w:rsidP="002E7090">
      <w:pPr>
        <w:pStyle w:val="ListParagraph"/>
        <w:widowControl w:val="0"/>
        <w:numPr>
          <w:ilvl w:val="1"/>
          <w:numId w:val="1"/>
        </w:numPr>
        <w:spacing w:after="0" w:line="240" w:lineRule="auto"/>
      </w:pPr>
      <w:r w:rsidRPr="00664C2E">
        <w:rPr>
          <w:strike/>
        </w:rPr>
        <w:t xml:space="preserve">Add up N and S </w:t>
      </w:r>
      <w:r w:rsidRPr="00664C2E">
        <w:rPr>
          <w:rFonts w:ascii="Cambria Math" w:hAnsi="Cambria Math" w:cs="Cambria Math"/>
          <w:strike/>
        </w:rPr>
        <w:t>∀</w:t>
      </w:r>
      <w:r w:rsidRPr="00664C2E">
        <w:rPr>
          <w:strike/>
        </w:rPr>
        <w:t xml:space="preserve"> codons that landed a (fixed) mutatio</w:t>
      </w:r>
      <w:r w:rsidRPr="005A783D">
        <w:t>n</w:t>
      </w:r>
    </w:p>
    <w:p w14:paraId="27417DF3" w14:textId="3A6A3F34" w:rsidR="00664C2E" w:rsidRPr="005A783D" w:rsidRDefault="00664C2E" w:rsidP="002E7090">
      <w:pPr>
        <w:pStyle w:val="ListParagraph"/>
        <w:widowControl w:val="0"/>
        <w:numPr>
          <w:ilvl w:val="1"/>
          <w:numId w:val="1"/>
        </w:numPr>
        <w:spacing w:after="0" w:line="240" w:lineRule="auto"/>
      </w:pPr>
      <w:r w:rsidRPr="005A783D">
        <w:t>In the above, I was wrong—according to Yang 2006 book, actually you use the codons across the entire sequence, not just the codons that have fixed differences.</w:t>
      </w:r>
    </w:p>
    <w:p w14:paraId="1907893B" w14:textId="49F6EE6B" w:rsidR="00664C2E" w:rsidRDefault="00664C2E" w:rsidP="00664C2E">
      <w:pPr>
        <w:pStyle w:val="ListParagraph"/>
        <w:widowControl w:val="0"/>
        <w:numPr>
          <w:ilvl w:val="2"/>
          <w:numId w:val="1"/>
        </w:numPr>
        <w:spacing w:after="0" w:line="240" w:lineRule="auto"/>
      </w:pPr>
      <w:r w:rsidRPr="005A783D">
        <w:t>So you can just use the effective number of synonymous and nonsynonymous sites that gdtools reports.</w:t>
      </w:r>
    </w:p>
    <w:p w14:paraId="2125544B" w14:textId="3AB5C9F6" w:rsidR="00D20D1B" w:rsidRPr="005A783D" w:rsidRDefault="00D20D1B" w:rsidP="00D20D1B">
      <w:pPr>
        <w:pStyle w:val="ListParagraph"/>
        <w:widowControl w:val="0"/>
        <w:numPr>
          <w:ilvl w:val="3"/>
          <w:numId w:val="1"/>
        </w:numPr>
        <w:spacing w:after="0" w:line="240" w:lineRule="auto"/>
      </w:pPr>
      <w:r>
        <w:t>One problem is that Mm uses an alternative Trp codon.</w:t>
      </w:r>
    </w:p>
    <w:p w14:paraId="7C36C6EE" w14:textId="0B645EFB" w:rsidR="00664C2E" w:rsidRPr="005A783D" w:rsidRDefault="00664C2E" w:rsidP="00664C2E">
      <w:pPr>
        <w:pStyle w:val="ListParagraph"/>
        <w:widowControl w:val="0"/>
        <w:numPr>
          <w:ilvl w:val="2"/>
          <w:numId w:val="1"/>
        </w:numPr>
        <w:spacing w:after="0" w:line="240" w:lineRule="auto"/>
      </w:pPr>
      <w:r w:rsidRPr="005A783D">
        <w:t>HOWEVER. If you want implement the effect of the transition/transversion ratio, you would need to write your own counting algorithm. This would be a harder problem, because you would have to look at each codon-codon change AND nt-nt change together.</w:t>
      </w:r>
    </w:p>
    <w:p w14:paraId="249C710B" w14:textId="3DA36981" w:rsidR="00664C2E" w:rsidRDefault="00664C2E" w:rsidP="00664C2E">
      <w:pPr>
        <w:pStyle w:val="ListParagraph"/>
        <w:widowControl w:val="0"/>
        <w:numPr>
          <w:ilvl w:val="3"/>
          <w:numId w:val="1"/>
        </w:numPr>
        <w:spacing w:after="0" w:line="240" w:lineRule="auto"/>
      </w:pPr>
      <w:r w:rsidRPr="005A783D">
        <w:t>One way to implement would be to have a dict of ALL codon-codon changes as keys, as values as synonymous or nonsynonymous. Unfortunately, that means 64 * 9 = 576 kv pairs.</w:t>
      </w:r>
      <w:r w:rsidR="005A783D">
        <w:t xml:space="preserve"> Meanwhile the dict of nt-nt changes would be a lot smaller, 4 * 3 = 12</w:t>
      </w:r>
      <w:r w:rsidR="004E1C54">
        <w:t>.</w:t>
      </w:r>
    </w:p>
    <w:p w14:paraId="4113470A" w14:textId="2E374305" w:rsidR="004E1C54" w:rsidRDefault="004E1C54" w:rsidP="00664C2E">
      <w:pPr>
        <w:pStyle w:val="ListParagraph"/>
        <w:widowControl w:val="0"/>
        <w:numPr>
          <w:ilvl w:val="3"/>
          <w:numId w:val="1"/>
        </w:numPr>
        <w:spacing w:after="0" w:line="240" w:lineRule="auto"/>
      </w:pPr>
      <w:r>
        <w:t>Additionally, if you had a nt-nt change dict, you could do something more complex than the ts-tv ratio, because you would have a relative rate for EVERY nt-nt change.</w:t>
      </w:r>
    </w:p>
    <w:p w14:paraId="1912D8AE" w14:textId="18B43753" w:rsidR="001218F7" w:rsidRPr="005A783D" w:rsidRDefault="001218F7" w:rsidP="00664C2E">
      <w:pPr>
        <w:pStyle w:val="ListParagraph"/>
        <w:widowControl w:val="0"/>
        <w:numPr>
          <w:ilvl w:val="3"/>
          <w:numId w:val="1"/>
        </w:numPr>
        <w:spacing w:after="0" w:line="240" w:lineRule="auto"/>
      </w:pPr>
      <w:r>
        <w:t>You could use the 576 and the 12 dict together to generation a weighted 64 dict</w:t>
      </w:r>
    </w:p>
    <w:p w14:paraId="05CADEF8" w14:textId="15A0FB4C" w:rsidR="002E7090" w:rsidRDefault="002E7090" w:rsidP="002E7090">
      <w:pPr>
        <w:pStyle w:val="ListParagraph"/>
        <w:widowControl w:val="0"/>
        <w:numPr>
          <w:ilvl w:val="1"/>
          <w:numId w:val="1"/>
        </w:numPr>
        <w:spacing w:after="0" w:line="240" w:lineRule="auto"/>
      </w:pPr>
      <w:r w:rsidRPr="005A783D">
        <w:t>Calculate DN / N and DS / S (i.e., if N = S, you wo</w:t>
      </w:r>
      <w:r>
        <w:t xml:space="preserve">uldn’t have to do this step </w:t>
      </w:r>
      <w:r>
        <w:rPr>
          <w:rFonts w:ascii="Cambria Math" w:hAnsi="Cambria Math" w:cs="Cambria Math"/>
        </w:rPr>
        <w:t>∵</w:t>
      </w:r>
      <w:r>
        <w:t xml:space="preserve"> the expected ratio would already be 1:1</w:t>
      </w:r>
    </w:p>
    <w:p w14:paraId="5BD5446F" w14:textId="65ADE216" w:rsidR="002E7090" w:rsidRDefault="002E7090" w:rsidP="002E7090">
      <w:pPr>
        <w:pStyle w:val="ListParagraph"/>
        <w:widowControl w:val="0"/>
        <w:numPr>
          <w:ilvl w:val="1"/>
          <w:numId w:val="1"/>
        </w:numPr>
        <w:spacing w:after="0" w:line="240" w:lineRule="auto"/>
      </w:pPr>
      <w:r>
        <w:t>Correction for possible multiple hits: dN = -3/4 ln (1 – 4/3 (DN / N))</w:t>
      </w:r>
    </w:p>
    <w:p w14:paraId="5AC740BB" w14:textId="2C668D05" w:rsidR="000C6138" w:rsidRDefault="000C6138" w:rsidP="000C6138">
      <w:pPr>
        <w:pStyle w:val="ListParagraph"/>
        <w:widowControl w:val="0"/>
        <w:numPr>
          <w:ilvl w:val="2"/>
          <w:numId w:val="1"/>
        </w:numPr>
        <w:spacing w:after="0" w:line="240" w:lineRule="auto"/>
      </w:pPr>
      <w:r>
        <w:t>C</w:t>
      </w:r>
      <w:r w:rsidRPr="00F54C84">
        <w:rPr>
          <w:strike/>
        </w:rPr>
        <w:t>onsider skipping this correction because the divergence is low and multiple hits are unlikely</w:t>
      </w:r>
      <w:r>
        <w:t>. That said, the effect of the correction is small when divergence is low, so don’t skip it!</w:t>
      </w:r>
    </w:p>
    <w:p w14:paraId="753CD20E" w14:textId="6706E37B" w:rsidR="00B57C2F" w:rsidRDefault="00B57C2F" w:rsidP="00B57C2F">
      <w:pPr>
        <w:pStyle w:val="ListParagraph"/>
        <w:widowControl w:val="0"/>
        <w:numPr>
          <w:ilvl w:val="0"/>
          <w:numId w:val="1"/>
        </w:numPr>
        <w:spacing w:after="0" w:line="240" w:lineRule="auto"/>
      </w:pPr>
      <w:r>
        <w:rPr>
          <w:b/>
          <w:bCs/>
        </w:rPr>
        <w:t xml:space="preserve">Calculate a “G score” for each gene and a corresponding </w:t>
      </w:r>
      <w:r>
        <w:rPr>
          <w:b/>
          <w:bCs/>
          <w:i/>
          <w:iCs/>
        </w:rPr>
        <w:t>P</w:t>
      </w:r>
      <w:r>
        <w:rPr>
          <w:b/>
          <w:bCs/>
        </w:rPr>
        <w:t>-value (obtained via simulations)</w:t>
      </w:r>
      <w:r>
        <w:t>.</w:t>
      </w:r>
    </w:p>
    <w:p w14:paraId="0E51E3B7" w14:textId="65144CB5" w:rsidR="00691AD5" w:rsidRDefault="00691AD5" w:rsidP="00691AD5">
      <w:pPr>
        <w:pStyle w:val="ListParagraph"/>
        <w:widowControl w:val="0"/>
        <w:numPr>
          <w:ilvl w:val="1"/>
          <w:numId w:val="1"/>
        </w:numPr>
        <w:spacing w:after="0" w:line="240" w:lineRule="auto"/>
      </w:pPr>
      <w:r>
        <w:t>For each strain:</w:t>
      </w:r>
    </w:p>
    <w:p w14:paraId="4EAFB7C8" w14:textId="7B4AFE99" w:rsidR="00691AD5" w:rsidRDefault="00CE6E4B" w:rsidP="00691AD5">
      <w:pPr>
        <w:pStyle w:val="ListParagraph"/>
        <w:widowControl w:val="0"/>
        <w:numPr>
          <w:ilvl w:val="2"/>
          <w:numId w:val="1"/>
        </w:numPr>
        <w:spacing w:after="0" w:line="240" w:lineRule="auto"/>
      </w:pPr>
      <w:r>
        <w:t>Make a dict of gene IDs and lengths</w:t>
      </w:r>
      <w:r w:rsidR="00691AD5">
        <w:t>.</w:t>
      </w:r>
    </w:p>
    <w:p w14:paraId="6B8B462C" w14:textId="2C33A8D7" w:rsidR="00CE6E4B" w:rsidRDefault="00CE6E4B" w:rsidP="00691AD5">
      <w:pPr>
        <w:pStyle w:val="ListParagraph"/>
        <w:widowControl w:val="0"/>
        <w:numPr>
          <w:ilvl w:val="2"/>
          <w:numId w:val="1"/>
        </w:numPr>
        <w:spacing w:after="0" w:line="240" w:lineRule="auto"/>
      </w:pPr>
      <w:r>
        <w:t>Use this information to run 10000 simulations in which the total number of mutations (some polymorphic with the values from the actual data, plus a number of fixed ones with values from the actual data) are placed at random across the total CDS (i.e., the probability of being place in any given gene is proportional ONLY to its length).</w:t>
      </w:r>
    </w:p>
    <w:p w14:paraId="54E11659" w14:textId="48EF5646" w:rsidR="00CE6E4B" w:rsidRDefault="00CE6E4B" w:rsidP="00691AD5">
      <w:pPr>
        <w:pStyle w:val="ListParagraph"/>
        <w:widowControl w:val="0"/>
        <w:numPr>
          <w:ilvl w:val="3"/>
          <w:numId w:val="1"/>
        </w:numPr>
        <w:spacing w:after="0" w:line="240" w:lineRule="auto"/>
      </w:pPr>
      <w:r>
        <w:t>Using only nonsynonymous mutations.</w:t>
      </w:r>
    </w:p>
    <w:p w14:paraId="20CD9712" w14:textId="72A0E4E2" w:rsidR="00CE6E4B" w:rsidRDefault="00CE6E4B" w:rsidP="00691AD5">
      <w:pPr>
        <w:pStyle w:val="ListParagraph"/>
        <w:widowControl w:val="0"/>
        <w:numPr>
          <w:ilvl w:val="2"/>
          <w:numId w:val="1"/>
        </w:numPr>
        <w:spacing w:after="0" w:line="240" w:lineRule="auto"/>
      </w:pPr>
      <w:r>
        <w:t xml:space="preserve">For each gene, obtain (from 10000 simulations) mean and SD number of mutations. Use this mean and SD to calculate a Z score and corresponding </w:t>
      </w:r>
      <w:r>
        <w:rPr>
          <w:i/>
          <w:iCs/>
        </w:rPr>
        <w:t>P</w:t>
      </w:r>
      <w:r>
        <w:t>-val for the OBSERVED number of mutations.</w:t>
      </w:r>
    </w:p>
    <w:p w14:paraId="21799E4D" w14:textId="7589C76F" w:rsidR="00CE6E4B" w:rsidRDefault="00CE6E4B" w:rsidP="00691AD5">
      <w:pPr>
        <w:pStyle w:val="ListParagraph"/>
        <w:widowControl w:val="0"/>
        <w:numPr>
          <w:ilvl w:val="2"/>
          <w:numId w:val="1"/>
        </w:numPr>
        <w:spacing w:after="0" w:line="240" w:lineRule="auto"/>
      </w:pPr>
      <w:r>
        <w:t>Do you have to worry about FDR? Possibly. You’re carrying out 500 tests… But they’re not all testing the same hypothesis?</w:t>
      </w:r>
      <w:r w:rsidR="00F96190">
        <w:tab/>
      </w:r>
      <w:r w:rsidR="00F96190">
        <w:tab/>
      </w:r>
      <w:r w:rsidR="00F96190" w:rsidRPr="00F96190">
        <w:rPr>
          <w:u w:val="single"/>
        </w:rPr>
        <w:t>I think you DO</w:t>
      </w:r>
      <w:r w:rsidR="00F96190">
        <w:t xml:space="preserve"> have to do FDR. If you don’t, then you expect to see 25 (</w:t>
      </w:r>
      <w:r w:rsidR="00C86778">
        <w:t xml:space="preserve">for syn3B; </w:t>
      </w:r>
      <w:r w:rsidR="00F96190">
        <w:t>or 50, for syn1.0) “significant” parallel genes by chance alone.</w:t>
      </w:r>
    </w:p>
    <w:p w14:paraId="41B4E85B" w14:textId="01FBA6E4" w:rsidR="008C5FB2" w:rsidRDefault="008C5FB2" w:rsidP="008C5FB2">
      <w:pPr>
        <w:pStyle w:val="ListParagraph"/>
        <w:widowControl w:val="0"/>
        <w:numPr>
          <w:ilvl w:val="0"/>
          <w:numId w:val="1"/>
        </w:numPr>
        <w:spacing w:after="0" w:line="240" w:lineRule="auto"/>
      </w:pPr>
      <w:r>
        <w:rPr>
          <w:b/>
          <w:bCs/>
        </w:rPr>
        <w:t>Use PCoA and perMANOVA to see if syn3B and syn1.0 cluster separately</w:t>
      </w:r>
      <w:r>
        <w:t>.</w:t>
      </w:r>
    </w:p>
    <w:p w14:paraId="076E2988" w14:textId="5AE66D1E" w:rsidR="009B6B17" w:rsidRDefault="009B6B17" w:rsidP="008C5FB2">
      <w:pPr>
        <w:pStyle w:val="ListParagraph"/>
        <w:widowControl w:val="0"/>
        <w:numPr>
          <w:ilvl w:val="1"/>
          <w:numId w:val="1"/>
        </w:numPr>
        <w:spacing w:after="0" w:line="240" w:lineRule="auto"/>
      </w:pPr>
      <w:r>
        <w:t>First, make a dataset for syn1.0 that ignores mutations if they’re in genes missing from syn3B.</w:t>
      </w:r>
    </w:p>
    <w:p w14:paraId="2E3E209E" w14:textId="1E55C3E3" w:rsidR="008C5FB2" w:rsidRDefault="00345B38" w:rsidP="008C5FB2">
      <w:pPr>
        <w:pStyle w:val="ListParagraph"/>
        <w:widowControl w:val="0"/>
        <w:numPr>
          <w:ilvl w:val="1"/>
          <w:numId w:val="1"/>
        </w:numPr>
        <w:spacing w:after="0" w:line="240" w:lineRule="auto"/>
      </w:pPr>
      <w:r>
        <w:lastRenderedPageBreak/>
        <w:t>M</w:t>
      </w:r>
      <w:r w:rsidR="008C5FB2">
        <w:t>ake a gene-by-population matrix</w:t>
      </w:r>
      <w:r>
        <w:t xml:space="preserve"> for each strain.</w:t>
      </w:r>
    </w:p>
    <w:p w14:paraId="5B489861" w14:textId="196096E0" w:rsidR="00345B38" w:rsidRDefault="00345B38" w:rsidP="008C5FB2">
      <w:pPr>
        <w:pStyle w:val="ListParagraph"/>
        <w:widowControl w:val="0"/>
        <w:numPr>
          <w:ilvl w:val="1"/>
          <w:numId w:val="1"/>
        </w:numPr>
        <w:spacing w:after="0" w:line="240" w:lineRule="auto"/>
      </w:pPr>
      <w:r>
        <w:t>Do QB things.</w:t>
      </w:r>
    </w:p>
    <w:p w14:paraId="2988D2D0" w14:textId="784F4000" w:rsidR="001218F7" w:rsidRDefault="001218F7" w:rsidP="001218F7">
      <w:pPr>
        <w:widowControl w:val="0"/>
        <w:spacing w:after="0" w:line="240" w:lineRule="auto"/>
      </w:pPr>
    </w:p>
    <w:p w14:paraId="135739FC" w14:textId="2A281BCA" w:rsidR="001218F7" w:rsidRDefault="001218F7" w:rsidP="001218F7">
      <w:pPr>
        <w:widowControl w:val="0"/>
        <w:spacing w:after="0" w:line="240" w:lineRule="auto"/>
      </w:pPr>
    </w:p>
    <w:p w14:paraId="5FBED186" w14:textId="1D170609" w:rsidR="001218F7" w:rsidRDefault="00FE197C" w:rsidP="00FE197C">
      <w:pPr>
        <w:pStyle w:val="ListParagraph"/>
        <w:widowControl w:val="0"/>
        <w:numPr>
          <w:ilvl w:val="0"/>
          <w:numId w:val="2"/>
        </w:numPr>
        <w:spacing w:after="0" w:line="240" w:lineRule="auto"/>
      </w:pPr>
      <w:r>
        <w:t>Values of N and S generated by gdtools</w:t>
      </w:r>
      <w:r w:rsidR="00F1157B">
        <w:t xml:space="preserve"> COUNT</w:t>
      </w:r>
      <w:r w:rsidR="00AC5384">
        <w:t xml:space="preserve"> -b</w:t>
      </w:r>
      <w:r>
        <w:t xml:space="preserve">. These values are incorrect because i&gt; UGA codes for Trp in </w:t>
      </w:r>
      <w:r>
        <w:rPr>
          <w:i/>
          <w:iCs/>
        </w:rPr>
        <w:t>Mycoplasma</w:t>
      </w:r>
      <w:r>
        <w:t xml:space="preserve">. I have confirmed this for syn1.0. In fact, </w:t>
      </w:r>
      <w:hyperlink r:id="rId7" w:history="1">
        <w:r w:rsidRPr="0031560B">
          <w:rPr>
            <w:rStyle w:val="Hyperlink"/>
          </w:rPr>
          <w:t xml:space="preserve">89% of Trp codons in </w:t>
        </w:r>
        <w:r w:rsidRPr="0031560B">
          <w:rPr>
            <w:rStyle w:val="Hyperlink"/>
            <w:i/>
            <w:iCs/>
          </w:rPr>
          <w:t>M. mycoides</w:t>
        </w:r>
        <w:r w:rsidRPr="0031560B">
          <w:rPr>
            <w:rStyle w:val="Hyperlink"/>
          </w:rPr>
          <w:t xml:space="preserve"> </w:t>
        </w:r>
      </w:hyperlink>
      <w:r>
        <w:t>are UGA, only 11% are UGG.</w:t>
      </w:r>
    </w:p>
    <w:p w14:paraId="69907869" w14:textId="4D9ECE1B" w:rsidR="00FE197C" w:rsidRDefault="00FE197C" w:rsidP="00FE197C">
      <w:pPr>
        <w:pStyle w:val="ListParagraph"/>
        <w:widowControl w:val="0"/>
        <w:numPr>
          <w:ilvl w:val="1"/>
          <w:numId w:val="2"/>
        </w:numPr>
        <w:spacing w:after="0" w:line="240" w:lineRule="auto"/>
      </w:pPr>
      <w:r>
        <w:t>3B</w:t>
      </w:r>
    </w:p>
    <w:p w14:paraId="6055B49A" w14:textId="7424E911" w:rsidR="00FE197C" w:rsidRDefault="00FE197C" w:rsidP="00FE197C">
      <w:pPr>
        <w:pStyle w:val="ListParagraph"/>
        <w:widowControl w:val="0"/>
        <w:numPr>
          <w:ilvl w:val="2"/>
          <w:numId w:val="2"/>
        </w:numPr>
        <w:spacing w:after="0" w:line="240" w:lineRule="auto"/>
      </w:pPr>
      <w:r>
        <w:t>N (possible nonsynonymous total): 1081335</w:t>
      </w:r>
    </w:p>
    <w:p w14:paraId="470E2085" w14:textId="3E4B45A9" w:rsidR="00FE197C" w:rsidRDefault="0031560B" w:rsidP="00FE197C">
      <w:pPr>
        <w:pStyle w:val="ListParagraph"/>
        <w:widowControl w:val="0"/>
        <w:numPr>
          <w:ilvl w:val="2"/>
          <w:numId w:val="2"/>
        </w:numPr>
        <w:spacing w:after="0" w:line="240" w:lineRule="auto"/>
      </w:pPr>
      <w:r>
        <w:t xml:space="preserve">S </w:t>
      </w:r>
      <w:r w:rsidR="00F1157B">
        <w:t xml:space="preserve">(possible synonymous total): </w:t>
      </w:r>
      <w:r w:rsidR="00F1157B" w:rsidRPr="00F1157B">
        <w:t>287360</w:t>
      </w:r>
    </w:p>
    <w:p w14:paraId="68BC3DC8" w14:textId="468F2E09" w:rsidR="00F1157B" w:rsidRDefault="00F1157B" w:rsidP="00F1157B">
      <w:pPr>
        <w:pStyle w:val="ListParagraph"/>
        <w:widowControl w:val="0"/>
        <w:numPr>
          <w:ilvl w:val="1"/>
          <w:numId w:val="2"/>
        </w:numPr>
        <w:spacing w:after="0" w:line="240" w:lineRule="auto"/>
      </w:pPr>
      <w:r>
        <w:t>Syn1.0</w:t>
      </w:r>
    </w:p>
    <w:p w14:paraId="7DE5E5F5" w14:textId="2C506F7B" w:rsidR="00AA52AB" w:rsidRDefault="00AA52AB" w:rsidP="00AA52AB">
      <w:pPr>
        <w:pStyle w:val="ListParagraph"/>
        <w:widowControl w:val="0"/>
        <w:numPr>
          <w:ilvl w:val="2"/>
          <w:numId w:val="2"/>
        </w:numPr>
        <w:spacing w:after="0" w:line="240" w:lineRule="auto"/>
      </w:pPr>
      <w:r>
        <w:t>N: 20</w:t>
      </w:r>
      <w:r w:rsidR="00257051">
        <w:t>79386</w:t>
      </w:r>
    </w:p>
    <w:p w14:paraId="24D18E3A" w14:textId="26D8CA87" w:rsidR="00257051" w:rsidRDefault="00257051" w:rsidP="00AA52AB">
      <w:pPr>
        <w:pStyle w:val="ListParagraph"/>
        <w:widowControl w:val="0"/>
        <w:numPr>
          <w:ilvl w:val="2"/>
          <w:numId w:val="2"/>
        </w:numPr>
        <w:spacing w:after="0" w:line="240" w:lineRule="auto"/>
      </w:pPr>
      <w:r>
        <w:t>S: 544861</w:t>
      </w:r>
      <w:bookmarkStart w:id="0" w:name="_GoBack"/>
      <w:bookmarkEnd w:id="0"/>
    </w:p>
    <w:sectPr w:rsidR="00257051" w:rsidSect="00AF29A0">
      <w:headerReference w:type="even" r:id="rId8"/>
      <w:headerReference w:type="default" r:id="rId9"/>
      <w:footerReference w:type="even" r:id="rId10"/>
      <w:footerReference w:type="default" r:id="rId11"/>
      <w:headerReference w:type="first" r:id="rId12"/>
      <w:footerReference w:type="first" r:id="rId13"/>
      <w:pgSz w:w="12240" w:h="15840" w:code="1"/>
      <w:pgMar w:top="1440" w:right="1440" w:bottom="1440" w:left="1440" w:header="720" w:footer="720" w:gutter="0"/>
      <w:lnNumType w:countBy="2"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DB955" w14:textId="77777777" w:rsidR="00DB5AD0" w:rsidRDefault="00DB5AD0" w:rsidP="00AF29A0">
      <w:pPr>
        <w:spacing w:after="0" w:line="240" w:lineRule="auto"/>
      </w:pPr>
      <w:r>
        <w:separator/>
      </w:r>
    </w:p>
  </w:endnote>
  <w:endnote w:type="continuationSeparator" w:id="0">
    <w:p w14:paraId="75851F95" w14:textId="77777777" w:rsidR="00DB5AD0" w:rsidRDefault="00DB5AD0" w:rsidP="00AF29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5032B" w14:textId="77777777" w:rsidR="0031560B" w:rsidRDefault="003156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468873"/>
      <w:docPartObj>
        <w:docPartGallery w:val="Page Numbers (Bottom of Page)"/>
        <w:docPartUnique/>
      </w:docPartObj>
    </w:sdtPr>
    <w:sdtEndPr>
      <w:rPr>
        <w:noProof/>
      </w:rPr>
    </w:sdtEndPr>
    <w:sdtContent>
      <w:p w14:paraId="1F9DD54C" w14:textId="77777777" w:rsidR="0031560B" w:rsidRDefault="0031560B">
        <w:pPr>
          <w:pStyle w:val="Footer"/>
        </w:pPr>
        <w:r>
          <w:fldChar w:fldCharType="begin"/>
        </w:r>
        <w:r>
          <w:instrText xml:space="preserve"> PAGE   \* MERGEFORMAT </w:instrText>
        </w:r>
        <w:r>
          <w:fldChar w:fldCharType="separate"/>
        </w:r>
        <w:r>
          <w:rPr>
            <w:noProof/>
          </w:rPr>
          <w:t>1</w:t>
        </w:r>
        <w:r>
          <w:rPr>
            <w:noProof/>
          </w:rPr>
          <w:fldChar w:fldCharType="end"/>
        </w:r>
      </w:p>
    </w:sdtContent>
  </w:sdt>
  <w:p w14:paraId="050C8ECB" w14:textId="77777777" w:rsidR="0031560B" w:rsidRDefault="003156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21B77" w14:textId="77777777" w:rsidR="0031560B" w:rsidRDefault="003156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BAC97" w14:textId="77777777" w:rsidR="00DB5AD0" w:rsidRDefault="00DB5AD0" w:rsidP="00AF29A0">
      <w:pPr>
        <w:spacing w:after="0" w:line="240" w:lineRule="auto"/>
      </w:pPr>
      <w:r>
        <w:separator/>
      </w:r>
    </w:p>
  </w:footnote>
  <w:footnote w:type="continuationSeparator" w:id="0">
    <w:p w14:paraId="27F9B1C0" w14:textId="77777777" w:rsidR="00DB5AD0" w:rsidRDefault="00DB5AD0" w:rsidP="00AF29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1AECE" w14:textId="77777777" w:rsidR="0031560B" w:rsidRDefault="003156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79E399" w14:textId="77777777" w:rsidR="0031560B" w:rsidRDefault="003156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086906" w14:textId="77777777" w:rsidR="0031560B" w:rsidRDefault="003156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6F3257"/>
    <w:multiLevelType w:val="hybridMultilevel"/>
    <w:tmpl w:val="D0C6EA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F81858"/>
    <w:multiLevelType w:val="hybridMultilevel"/>
    <w:tmpl w:val="5E0C55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DisplayPageBoundaries/>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9DE"/>
    <w:rsid w:val="0002338D"/>
    <w:rsid w:val="000669B5"/>
    <w:rsid w:val="000C6138"/>
    <w:rsid w:val="001218F7"/>
    <w:rsid w:val="001A096B"/>
    <w:rsid w:val="001C3675"/>
    <w:rsid w:val="00244D71"/>
    <w:rsid w:val="00257051"/>
    <w:rsid w:val="002B2153"/>
    <w:rsid w:val="002B2C81"/>
    <w:rsid w:val="002E7090"/>
    <w:rsid w:val="0031560B"/>
    <w:rsid w:val="00320F7D"/>
    <w:rsid w:val="00333DA6"/>
    <w:rsid w:val="00345B38"/>
    <w:rsid w:val="00352E5E"/>
    <w:rsid w:val="00472C74"/>
    <w:rsid w:val="00494F92"/>
    <w:rsid w:val="004C5A8F"/>
    <w:rsid w:val="004E1C54"/>
    <w:rsid w:val="00531716"/>
    <w:rsid w:val="00532BEC"/>
    <w:rsid w:val="005A783D"/>
    <w:rsid w:val="00664C2E"/>
    <w:rsid w:val="0068086D"/>
    <w:rsid w:val="00691AD5"/>
    <w:rsid w:val="008709DE"/>
    <w:rsid w:val="008C5FB2"/>
    <w:rsid w:val="009810B8"/>
    <w:rsid w:val="00990592"/>
    <w:rsid w:val="009B6B17"/>
    <w:rsid w:val="00AA52AB"/>
    <w:rsid w:val="00AC5384"/>
    <w:rsid w:val="00AF29A0"/>
    <w:rsid w:val="00B37294"/>
    <w:rsid w:val="00B57C2F"/>
    <w:rsid w:val="00C14818"/>
    <w:rsid w:val="00C358F9"/>
    <w:rsid w:val="00C86778"/>
    <w:rsid w:val="00CE6E4B"/>
    <w:rsid w:val="00D20D1B"/>
    <w:rsid w:val="00D3614E"/>
    <w:rsid w:val="00D731DA"/>
    <w:rsid w:val="00DB5AD0"/>
    <w:rsid w:val="00EB247E"/>
    <w:rsid w:val="00EC37D5"/>
    <w:rsid w:val="00F01C88"/>
    <w:rsid w:val="00F1157B"/>
    <w:rsid w:val="00F54C84"/>
    <w:rsid w:val="00F63815"/>
    <w:rsid w:val="00F96190"/>
    <w:rsid w:val="00FE1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08C44"/>
  <w15:chartTrackingRefBased/>
  <w15:docId w15:val="{58ECF7CA-9EAB-4565-8885-48BBF8032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AF29A0"/>
  </w:style>
  <w:style w:type="paragraph" w:styleId="Header">
    <w:name w:val="header"/>
    <w:basedOn w:val="Normal"/>
    <w:link w:val="HeaderChar"/>
    <w:uiPriority w:val="99"/>
    <w:unhideWhenUsed/>
    <w:rsid w:val="00AF29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9A0"/>
  </w:style>
  <w:style w:type="paragraph" w:styleId="Footer">
    <w:name w:val="footer"/>
    <w:basedOn w:val="Normal"/>
    <w:link w:val="FooterChar"/>
    <w:uiPriority w:val="99"/>
    <w:unhideWhenUsed/>
    <w:rsid w:val="00AF29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9A0"/>
  </w:style>
  <w:style w:type="paragraph" w:styleId="ListParagraph">
    <w:name w:val="List Paragraph"/>
    <w:basedOn w:val="Normal"/>
    <w:uiPriority w:val="34"/>
    <w:rsid w:val="00990592"/>
    <w:pPr>
      <w:ind w:left="720"/>
      <w:contextualSpacing/>
    </w:pPr>
  </w:style>
  <w:style w:type="character" w:styleId="Hyperlink">
    <w:name w:val="Hyperlink"/>
    <w:basedOn w:val="DefaultParagraphFont"/>
    <w:uiPriority w:val="99"/>
    <w:unhideWhenUsed/>
    <w:rsid w:val="0031560B"/>
    <w:rPr>
      <w:color w:val="0563C1" w:themeColor="hyperlink"/>
      <w:u w:val="single"/>
    </w:rPr>
  </w:style>
  <w:style w:type="character" w:styleId="UnresolvedMention">
    <w:name w:val="Unresolved Mention"/>
    <w:basedOn w:val="DefaultParagraphFont"/>
    <w:uiPriority w:val="99"/>
    <w:semiHidden/>
    <w:unhideWhenUsed/>
    <w:rsid w:val="0031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20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kazusa.or.jp/codon/cgi-bin/showcodon.cgi?species=2103&amp;aa=4&amp;style=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2</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Moger-Reischer</dc:creator>
  <cp:keywords/>
  <dc:description/>
  <cp:lastModifiedBy>Roy Moger-Reischer</cp:lastModifiedBy>
  <cp:revision>19</cp:revision>
  <dcterms:created xsi:type="dcterms:W3CDTF">2019-11-21T18:03:00Z</dcterms:created>
  <dcterms:modified xsi:type="dcterms:W3CDTF">2019-11-21T20:40:00Z</dcterms:modified>
</cp:coreProperties>
</file>