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jc w:val="center"/>
      </w:pPr>
      <w:r>
        <w:rPr>
          <w:rtl w:val="0"/>
          <w:lang w:val="zh-CN" w:eastAsia="zh-CN"/>
        </w:rPr>
        <w:t>概述</w:t>
      </w:r>
    </w:p>
    <w:p>
      <w:pPr>
        <w:pStyle w:val="正文"/>
        <w:bidi w:val="0"/>
      </w:pPr>
      <w:r>
        <w:rPr>
          <w:rtl w:val="0"/>
        </w:rPr>
        <w:tab/>
        <w:t>本系统是由重庆医科大学医学信息学院自主研发，替代</w:t>
      </w:r>
      <w:r>
        <w:rPr>
          <w:rtl w:val="0"/>
        </w:rPr>
        <w:t>重庆儿科医院部分原第三方开发的软件系统</w:t>
      </w:r>
      <w:r>
        <w:rPr>
          <w:rtl w:val="0"/>
        </w:rPr>
        <w:t>，以节省成本、灵活扩展。本系统的目标是为儿科医院的目前以及未来的特殊需求提供完全可定制化的解决方案，并最终形成统一的信息平台，为其提供良好的数据管理功能。</w:t>
      </w:r>
    </w:p>
    <w:p>
      <w:pPr>
        <w:pStyle w:val="正文"/>
        <w:bidi w:val="0"/>
      </w:pPr>
      <w:r>
        <w:rPr>
          <w:rtl w:val="0"/>
        </w:rPr>
        <w:tab/>
        <w:t>本系统暂命名为《重庆医科大学医学信息学院智慧医疗平台》（简称重医智慧医疗）。</w:t>
      </w:r>
    </w:p>
    <w:p>
      <w:pPr>
        <w:pStyle w:val="正文"/>
        <w:bidi w:val="0"/>
      </w:pPr>
      <w:r>
        <w:tab/>
      </w:r>
    </w:p>
    <w:p>
      <w:pPr>
        <w:pStyle w:val="正文"/>
        <w:bidi w:val="0"/>
      </w:pPr>
      <w:r>
        <w:rPr>
          <w:rtl w:val="0"/>
        </w:rPr>
        <w:tab/>
        <w:t>目前，该系统采用以下技术开发：</w:t>
      </w:r>
    </w:p>
    <w:p>
      <w:pPr>
        <w:pStyle w:val="正文"/>
        <w:bidi w:val="0"/>
      </w:pPr>
      <w:r>
        <w:rPr>
          <w:rFonts w:ascii="PingFang SC Regular" w:hAnsi="PingFang SC Regular" w:eastAsia="Arial Unicode MS"/>
          <w:rtl w:val="0"/>
        </w:rPr>
        <w:t>1</w:t>
      </w:r>
      <w:r>
        <w:rPr>
          <w:rtl w:val="0"/>
        </w:rPr>
        <w:t>、</w:t>
      </w:r>
      <w:r>
        <w:rPr>
          <w:rFonts w:ascii="PingFang SC Regular" w:hAnsi="PingFang SC Regular" w:eastAsia="Arial Unicode MS"/>
          <w:rtl w:val="0"/>
        </w:rPr>
        <w:t>Django</w:t>
      </w:r>
      <w:r>
        <w:rPr>
          <w:rtl w:val="0"/>
        </w:rPr>
        <w:t>： 网站整体框架</w:t>
      </w:r>
    </w:p>
    <w:p>
      <w:pPr>
        <w:pStyle w:val="正文"/>
        <w:bidi w:val="0"/>
      </w:pPr>
      <w:r>
        <w:rPr>
          <w:rFonts w:ascii="PingFang SC Regular" w:hAnsi="PingFang SC Regular" w:eastAsia="Arial Unicode MS"/>
          <w:rtl w:val="0"/>
        </w:rPr>
        <w:t>2</w:t>
      </w:r>
      <w:r>
        <w:rPr>
          <w:rtl w:val="0"/>
        </w:rPr>
        <w:t>、</w:t>
      </w:r>
      <w:r>
        <w:rPr>
          <w:rFonts w:ascii="PingFang SC Regular" w:hAnsi="PingFang SC Regular" w:eastAsia="Arial Unicode MS"/>
          <w:rtl w:val="0"/>
        </w:rPr>
        <w:t>SQLite3</w:t>
      </w:r>
      <w:r>
        <w:rPr>
          <w:rtl w:val="0"/>
        </w:rPr>
        <w:t>：数据库</w:t>
      </w:r>
    </w:p>
    <w:p>
      <w:pPr>
        <w:pStyle w:val="正文"/>
        <w:bidi w:val="0"/>
      </w:pPr>
      <w:r>
        <w:rPr>
          <w:rFonts w:ascii="PingFang SC Regular" w:hAnsi="PingFang SC Regular" w:eastAsia="Arial Unicode MS"/>
          <w:rtl w:val="0"/>
        </w:rPr>
        <w:t>3</w:t>
      </w:r>
      <w:r>
        <w:rPr>
          <w:rtl w:val="0"/>
        </w:rPr>
        <w:t>、</w:t>
      </w:r>
      <w:r>
        <w:rPr>
          <w:rFonts w:ascii="PingFang SC Regular" w:hAnsi="PingFang SC Regular" w:eastAsia="Arial Unicode MS"/>
          <w:rtl w:val="0"/>
        </w:rPr>
        <w:t>Yolo v5</w:t>
      </w:r>
      <w:r>
        <w:rPr>
          <w:rtl w:val="0"/>
        </w:rPr>
        <w:t>：深度学习框架</w:t>
      </w:r>
    </w:p>
    <w:p>
      <w:pPr>
        <w:pStyle w:val="正文"/>
        <w:bidi w:val="0"/>
      </w:pPr>
    </w:p>
    <w:p>
      <w:pPr>
        <w:pStyle w:val="正文"/>
        <w:bidi w:val="0"/>
      </w:pPr>
      <w:r>
        <w:rPr>
          <w:rtl w:val="0"/>
        </w:rPr>
        <w:tab/>
        <w:t>目前，该系统包含以下功能模块：</w:t>
      </w:r>
    </w:p>
    <w:p>
      <w:pPr>
        <w:pStyle w:val="正文"/>
        <w:bidi w:val="0"/>
      </w:pPr>
    </w:p>
    <w:p>
      <w:pPr>
        <w:pStyle w:val="副标题"/>
        <w:jc w:val="center"/>
      </w:pPr>
      <w:r>
        <w:rPr>
          <w:rtl w:val="0"/>
          <w:lang w:val="zh-CN" w:eastAsia="zh-CN"/>
        </w:rPr>
        <w:t>主框架</w:t>
      </w:r>
    </w:p>
    <w:p>
      <w:pPr>
        <w:pStyle w:val="正文"/>
        <w:bidi w:val="0"/>
      </w:pPr>
      <w:r>
        <w:rPr>
          <w:rtl w:val="0"/>
        </w:rPr>
        <w:tab/>
        <w:t>包含主页、用户验证等全局可用的功能。目前对此尚无需求，仅留作未来扩展使用。</w:t>
      </w:r>
    </w:p>
    <w:p>
      <w:pPr>
        <w:pStyle w:val="正文"/>
        <w:bidi w:val="0"/>
      </w:pPr>
    </w:p>
    <w:p>
      <w:pPr>
        <w:pStyle w:val="副标题"/>
        <w:jc w:val="center"/>
      </w:pPr>
      <w:r>
        <w:rPr>
          <w:rtl w:val="0"/>
          <w:lang w:val="zh-CN" w:eastAsia="zh-CN"/>
        </w:rPr>
        <w:t>儿童骨龄评测系统</w:t>
      </w:r>
    </w:p>
    <w:p>
      <w:pPr>
        <w:pStyle w:val="正文"/>
        <w:bidi w:val="0"/>
      </w:pPr>
      <w:r>
        <w:rPr>
          <w:rtl w:val="0"/>
        </w:rPr>
        <w:tab/>
        <w:t>采用</w:t>
      </w:r>
      <w:r>
        <w:rPr>
          <w:rFonts w:ascii="PingFang SC Regular" w:hAnsi="PingFang SC Regular" w:eastAsia="Arial Unicode MS"/>
          <w:rtl w:val="0"/>
        </w:rPr>
        <w:t>RUS-CHN 14/8</w:t>
      </w:r>
      <w:r>
        <w:rPr>
          <w:rtl w:val="0"/>
        </w:rPr>
        <w:t>级标准对儿童骨龄进行评测打分、数据管理。该系统取代原有评测系统，通过深度学习智能识别需要的骨骼位置、预先估测等级等，缩短工作流程，节省人工时间消耗。</w:t>
      </w:r>
    </w:p>
    <w:p>
      <w:pPr>
        <w:pStyle w:val="正文"/>
        <w:bidi w:val="0"/>
      </w:pPr>
      <w:r>
        <w:rPr>
          <w:rtl w:val="0"/>
        </w:rPr>
        <w:tab/>
        <w:t>详见需求文档《儿童骨龄评测系统》。</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Semibold" w:hint="eastAsia"/>
      <w:b w:val="0"/>
      <w:bCs w:val="0"/>
      <w:i w:val="0"/>
      <w:iCs w:val="0"/>
      <w:caps w:val="0"/>
      <w:smallCaps w:val="0"/>
      <w:strike w:val="0"/>
      <w:dstrike w:val="0"/>
      <w:outline w:val="0"/>
      <w:color w:val="000000"/>
      <w:spacing w:val="0"/>
      <w:kern w:val="0"/>
      <w:position w:val="0"/>
      <w:sz w:val="60"/>
      <w:szCs w:val="60"/>
      <w:u w:val="none"/>
      <w:shd w:val="nil" w:color="auto" w:fill="auto"/>
      <w:vertAlign w:val="baseline"/>
      <w:lang w:val="zh-CN" w:eastAsia="zh-CN"/>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40"/>
      <w:szCs w:val="40"/>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