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44F73" w14:textId="77777777" w:rsidR="00E12EE6" w:rsidRDefault="00166019">
      <w:pPr>
        <w:rPr>
          <w:b/>
          <w:bCs/>
          <w:u w:val="single"/>
        </w:rPr>
      </w:pPr>
      <w:r w:rsidRPr="00166019">
        <w:rPr>
          <w:b/>
          <w:bCs/>
          <w:u w:val="single"/>
        </w:rPr>
        <w:t>Computational biology – final project articles review</w:t>
      </w:r>
      <w:r w:rsidRPr="00166019">
        <w:rPr>
          <w:rFonts w:hint="cs"/>
          <w:b/>
          <w:bCs/>
          <w:u w:val="single"/>
          <w:rtl/>
        </w:rPr>
        <w:t>:</w:t>
      </w:r>
    </w:p>
    <w:p w14:paraId="4FB8CBB0" w14:textId="77777777" w:rsidR="000747B3" w:rsidRDefault="000747B3">
      <w:pPr>
        <w:rPr>
          <w:b/>
          <w:bCs/>
          <w:u w:val="single"/>
        </w:rPr>
      </w:pPr>
    </w:p>
    <w:p w14:paraId="7F6B01C4" w14:textId="77777777" w:rsidR="000747B3" w:rsidRDefault="000747B3">
      <w:pPr>
        <w:rPr>
          <w:b/>
          <w:bCs/>
          <w:u w:val="single"/>
        </w:rPr>
      </w:pPr>
      <w:r>
        <w:rPr>
          <w:b/>
          <w:bCs/>
          <w:u w:val="single"/>
        </w:rPr>
        <w:t>Questions:</w:t>
      </w:r>
    </w:p>
    <w:p w14:paraId="472FAC72" w14:textId="77777777" w:rsidR="000747B3" w:rsidRDefault="000747B3" w:rsidP="000747B3">
      <w:pPr>
        <w:pStyle w:val="ListParagraph"/>
        <w:numPr>
          <w:ilvl w:val="0"/>
          <w:numId w:val="1"/>
        </w:numPr>
      </w:pPr>
      <w:r w:rsidRPr="000747B3">
        <w:t xml:space="preserve">Better </w:t>
      </w:r>
      <w:r>
        <w:t>understanding of the SELEX exp.</w:t>
      </w:r>
    </w:p>
    <w:p w14:paraId="0AF76F27" w14:textId="77777777" w:rsidR="000747B3" w:rsidRDefault="000747B3" w:rsidP="000747B3">
      <w:pPr>
        <w:pStyle w:val="ListParagraph"/>
        <w:numPr>
          <w:ilvl w:val="0"/>
          <w:numId w:val="1"/>
        </w:numPr>
      </w:pPr>
      <w:r>
        <w:t>Some pre-processing or pre-weighting based on the SELEX data</w:t>
      </w:r>
    </w:p>
    <w:p w14:paraId="516FE78F" w14:textId="77777777" w:rsidR="000747B3" w:rsidRDefault="000747B3" w:rsidP="000747B3">
      <w:pPr>
        <w:pStyle w:val="ListParagraph"/>
        <w:numPr>
          <w:ilvl w:val="0"/>
          <w:numId w:val="1"/>
        </w:numPr>
      </w:pPr>
      <w:r>
        <w:t>How con</w:t>
      </w:r>
      <w:r w:rsidR="00BA06E4">
        <w:t>v is</w:t>
      </w:r>
      <w:r>
        <w:t xml:space="preserve"> done over one hot metrics</w:t>
      </w:r>
    </w:p>
    <w:p w14:paraId="4D134239" w14:textId="77777777" w:rsidR="00BA06E4" w:rsidRDefault="00BA06E4" w:rsidP="00BA06E4">
      <w:pPr>
        <w:pStyle w:val="ListParagraph"/>
      </w:pPr>
      <w:r>
        <w:t xml:space="preserve">What rectification after convolution layers stand </w:t>
      </w:r>
      <w:proofErr w:type="gramStart"/>
      <w:r>
        <w:t>for ?</w:t>
      </w:r>
      <w:proofErr w:type="gramEnd"/>
    </w:p>
    <w:p w14:paraId="76E06669" w14:textId="77777777" w:rsidR="00BA06E4" w:rsidRDefault="00BA06E4" w:rsidP="00BA06E4">
      <w:pPr>
        <w:pStyle w:val="ListParagraph"/>
        <w:numPr>
          <w:ilvl w:val="0"/>
          <w:numId w:val="1"/>
        </w:numPr>
      </w:pPr>
      <w:r>
        <w:t xml:space="preserve">Filters are like </w:t>
      </w:r>
      <w:proofErr w:type="gramStart"/>
      <w:r>
        <w:t>PWMs ?</w:t>
      </w:r>
      <w:proofErr w:type="gramEnd"/>
      <w:r>
        <w:t xml:space="preserve"> </w:t>
      </w:r>
    </w:p>
    <w:p w14:paraId="19C5C4F4" w14:textId="77777777" w:rsidR="00BA06E4" w:rsidRDefault="00BA06E4" w:rsidP="000747B3">
      <w:pPr>
        <w:pStyle w:val="ListParagraph"/>
        <w:numPr>
          <w:ilvl w:val="0"/>
          <w:numId w:val="1"/>
        </w:numPr>
      </w:pPr>
      <w:r>
        <w:t>Simple CNN model to start from?</w:t>
      </w:r>
    </w:p>
    <w:p w14:paraId="53219364" w14:textId="77777777" w:rsidR="000747B3" w:rsidRPr="000747B3" w:rsidRDefault="000747B3" w:rsidP="000747B3">
      <w:pPr>
        <w:pStyle w:val="ListParagraph"/>
        <w:numPr>
          <w:ilvl w:val="0"/>
          <w:numId w:val="1"/>
        </w:numPr>
        <w:rPr>
          <w:rtl/>
        </w:rPr>
      </w:pPr>
    </w:p>
    <w:p w14:paraId="4A20397F" w14:textId="77777777" w:rsidR="00166019" w:rsidRDefault="00166019">
      <w:pPr>
        <w:rPr>
          <w:rFonts w:hint="cs"/>
          <w:b/>
          <w:bCs/>
          <w:u w:val="single"/>
        </w:rPr>
      </w:pPr>
    </w:p>
    <w:p w14:paraId="514A92A1" w14:textId="77777777" w:rsidR="00166019" w:rsidRPr="00166019" w:rsidRDefault="00166019" w:rsidP="00166019">
      <w:pPr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166019">
        <w:rPr>
          <w:rFonts w:ascii="Helvetica" w:hAnsi="Helvetica" w:cs="Times New Roman"/>
          <w:color w:val="222222"/>
          <w:sz w:val="21"/>
          <w:szCs w:val="21"/>
        </w:rPr>
        <w:t>In </w:t>
      </w:r>
      <w:hyperlink r:id="rId5" w:tooltip="Genetics" w:history="1">
        <w:r w:rsidRPr="00166019">
          <w:rPr>
            <w:rFonts w:ascii="Helvetica" w:hAnsi="Helvetica" w:cs="Times New Roman"/>
            <w:color w:val="0B0080"/>
            <w:sz w:val="21"/>
            <w:szCs w:val="21"/>
          </w:rPr>
          <w:t>genetics</w:t>
        </w:r>
      </w:hyperlink>
      <w:r w:rsidRPr="00166019">
        <w:rPr>
          <w:rFonts w:ascii="Helvetica" w:hAnsi="Helvetica" w:cs="Times New Roman"/>
          <w:color w:val="222222"/>
          <w:sz w:val="21"/>
          <w:szCs w:val="21"/>
        </w:rPr>
        <w:t>, a </w:t>
      </w:r>
      <w:r w:rsidRPr="00166019">
        <w:rPr>
          <w:rFonts w:ascii="Helvetica" w:hAnsi="Helvetica" w:cs="Times New Roman"/>
          <w:b/>
          <w:bCs/>
          <w:color w:val="222222"/>
          <w:sz w:val="21"/>
          <w:szCs w:val="21"/>
        </w:rPr>
        <w:t>sequence motif</w:t>
      </w:r>
      <w:r w:rsidRPr="00166019">
        <w:rPr>
          <w:rFonts w:ascii="Helvetica" w:hAnsi="Helvetica" w:cs="Times New Roman"/>
          <w:color w:val="222222"/>
          <w:sz w:val="21"/>
          <w:szCs w:val="21"/>
        </w:rPr>
        <w:t> is a </w:t>
      </w:r>
      <w:hyperlink r:id="rId6" w:tooltip="Nucleotide" w:history="1">
        <w:r w:rsidRPr="00166019">
          <w:rPr>
            <w:rFonts w:ascii="Helvetica" w:hAnsi="Helvetica" w:cs="Times New Roman"/>
            <w:color w:val="0B0080"/>
            <w:sz w:val="21"/>
            <w:szCs w:val="21"/>
          </w:rPr>
          <w:t>nucleotide</w:t>
        </w:r>
      </w:hyperlink>
      <w:r w:rsidRPr="00166019">
        <w:rPr>
          <w:rFonts w:ascii="Helvetica" w:hAnsi="Helvetica" w:cs="Times New Roman"/>
          <w:color w:val="222222"/>
          <w:sz w:val="21"/>
          <w:szCs w:val="21"/>
        </w:rPr>
        <w:t> or </w:t>
      </w:r>
      <w:hyperlink r:id="rId7" w:tooltip="Amino acid" w:history="1">
        <w:r w:rsidRPr="00166019">
          <w:rPr>
            <w:rFonts w:ascii="Helvetica" w:hAnsi="Helvetica" w:cs="Times New Roman"/>
            <w:color w:val="0B0080"/>
            <w:sz w:val="21"/>
            <w:szCs w:val="21"/>
          </w:rPr>
          <w:t>amino-acid</w:t>
        </w:r>
      </w:hyperlink>
      <w:r w:rsidRPr="00166019">
        <w:rPr>
          <w:rFonts w:ascii="Helvetica" w:hAnsi="Helvetica" w:cs="Times New Roman"/>
          <w:color w:val="222222"/>
          <w:sz w:val="21"/>
          <w:szCs w:val="21"/>
        </w:rPr>
        <w:t> </w:t>
      </w:r>
      <w:hyperlink r:id="rId8" w:tooltip="Sequence" w:history="1">
        <w:r w:rsidRPr="00166019">
          <w:rPr>
            <w:rFonts w:ascii="Helvetica" w:hAnsi="Helvetica" w:cs="Times New Roman"/>
            <w:color w:val="0B0080"/>
            <w:sz w:val="21"/>
            <w:szCs w:val="21"/>
          </w:rPr>
          <w:t>sequence</w:t>
        </w:r>
      </w:hyperlink>
      <w:r w:rsidRPr="00166019">
        <w:rPr>
          <w:rFonts w:ascii="Helvetica" w:hAnsi="Helvetica" w:cs="Times New Roman"/>
          <w:color w:val="222222"/>
          <w:sz w:val="21"/>
          <w:szCs w:val="21"/>
        </w:rPr>
        <w:t> pattern that is widespread and has, or is conjectured to have, a </w:t>
      </w:r>
      <w:hyperlink r:id="rId9" w:tooltip="Biology" w:history="1">
        <w:r w:rsidRPr="00166019">
          <w:rPr>
            <w:rFonts w:ascii="Helvetica" w:hAnsi="Helvetica" w:cs="Times New Roman"/>
            <w:color w:val="0B0080"/>
            <w:sz w:val="21"/>
            <w:szCs w:val="21"/>
          </w:rPr>
          <w:t>biological</w:t>
        </w:r>
      </w:hyperlink>
      <w:r w:rsidRPr="00166019">
        <w:rPr>
          <w:rFonts w:ascii="Helvetica" w:hAnsi="Helvetica" w:cs="Times New Roman"/>
          <w:color w:val="222222"/>
          <w:sz w:val="21"/>
          <w:szCs w:val="21"/>
        </w:rPr>
        <w:t> significance. For proteins, a sequence motif is distinguished from a </w:t>
      </w:r>
      <w:hyperlink r:id="rId10" w:tooltip="Structural motif" w:history="1">
        <w:r w:rsidRPr="00166019">
          <w:rPr>
            <w:rFonts w:ascii="Helvetica" w:hAnsi="Helvetica" w:cs="Times New Roman"/>
            <w:color w:val="0B0080"/>
            <w:sz w:val="21"/>
            <w:szCs w:val="21"/>
          </w:rPr>
          <w:t>structural motif</w:t>
        </w:r>
      </w:hyperlink>
      <w:r w:rsidRPr="00166019">
        <w:rPr>
          <w:rFonts w:ascii="Helvetica" w:hAnsi="Helvetica" w:cs="Times New Roman"/>
          <w:color w:val="222222"/>
          <w:sz w:val="21"/>
          <w:szCs w:val="21"/>
        </w:rPr>
        <w:t>, a motif formed by the three-dimensional arrangement of amino acids which may not be adjacent.</w:t>
      </w:r>
    </w:p>
    <w:p w14:paraId="34E80DFE" w14:textId="77777777" w:rsidR="00166019" w:rsidRPr="00166019" w:rsidRDefault="00166019" w:rsidP="00166019">
      <w:pPr>
        <w:rPr>
          <w:rFonts w:ascii="Times New Roman" w:eastAsia="Times New Roman" w:hAnsi="Times New Roman" w:cs="Times New Roman"/>
        </w:rPr>
      </w:pPr>
    </w:p>
    <w:p w14:paraId="456DAB81" w14:textId="77777777" w:rsidR="00166019" w:rsidRPr="00C064A4" w:rsidRDefault="00C064A4" w:rsidP="00C064A4">
      <w:pPr>
        <w:rPr>
          <w:rFonts w:ascii="Times New Roman" w:eastAsia="Times New Roman" w:hAnsi="Times New Roman" w:cs="Times New Roman" w:hint="cs"/>
          <w:b/>
          <w:bCs/>
          <w:rtl/>
        </w:rPr>
      </w:pPr>
      <w:r w:rsidRPr="00C064A4">
        <w:rPr>
          <w:b/>
          <w:bCs/>
        </w:rPr>
        <w:t xml:space="preserve">Using </w:t>
      </w:r>
      <w:r w:rsidRPr="00C064A4">
        <w:rPr>
          <w:rFonts w:ascii="Noto Serif" w:eastAsia="Times New Roman" w:hAnsi="Noto Serif" w:cs="Times New Roman"/>
          <w:b/>
          <w:bCs/>
          <w:color w:val="333333"/>
          <w:sz w:val="26"/>
          <w:szCs w:val="26"/>
          <w:shd w:val="clear" w:color="auto" w:fill="FFFFFF"/>
        </w:rPr>
        <w:t>The deep belief network (DBN)</w:t>
      </w:r>
      <w:r w:rsidRPr="00C064A4">
        <w:rPr>
          <w:rFonts w:ascii="Times New Roman" w:eastAsia="Times New Roman" w:hAnsi="Times New Roman" w:cs="Times New Roman"/>
          <w:b/>
          <w:bCs/>
        </w:rPr>
        <w:t xml:space="preserve"> and CNNs</w:t>
      </w:r>
    </w:p>
    <w:p w14:paraId="1B5952BA" w14:textId="77777777" w:rsidR="00C064A4" w:rsidRDefault="00C064A4">
      <w:pPr>
        <w:rPr>
          <w:rFonts w:hint="cs"/>
        </w:rPr>
      </w:pPr>
      <w:r w:rsidRPr="00C064A4">
        <w:t>https://bmcbioinformatics.biomedcentral.com/articles/10.1186/s12859-017-1561-8</w:t>
      </w:r>
    </w:p>
    <w:p w14:paraId="4CC75B66" w14:textId="77777777" w:rsidR="00C064A4" w:rsidRDefault="00C064A4">
      <w:r w:rsidRPr="00C064A4">
        <w:t>http://deeplearning.net/tutorial/DBN.html</w:t>
      </w:r>
    </w:p>
    <w:p w14:paraId="170A29E1" w14:textId="77777777" w:rsidR="004C30BA" w:rsidRDefault="004C30BA"/>
    <w:p w14:paraId="7BF55DB3" w14:textId="77777777" w:rsidR="004C30BA" w:rsidRPr="004C30BA" w:rsidRDefault="004C30BA" w:rsidP="004C30BA">
      <w:pPr>
        <w:spacing w:after="168"/>
        <w:outlineLvl w:val="2"/>
        <w:rPr>
          <w:rFonts w:ascii="Helvetica Neue" w:eastAsia="Times New Roman" w:hAnsi="Helvetica Neue" w:cs="Times New Roman"/>
          <w:b/>
          <w:bCs/>
          <w:color w:val="1B3051"/>
          <w:sz w:val="27"/>
          <w:szCs w:val="27"/>
        </w:rPr>
      </w:pPr>
      <w:r w:rsidRPr="004C30BA">
        <w:rPr>
          <w:rFonts w:ascii="Helvetica Neue" w:eastAsia="Times New Roman" w:hAnsi="Helvetica Neue" w:cs="Times New Roman"/>
          <w:b/>
          <w:bCs/>
          <w:color w:val="1B3051"/>
          <w:sz w:val="27"/>
          <w:szCs w:val="27"/>
        </w:rPr>
        <w:t>Deep Belief Network</w:t>
      </w:r>
    </w:p>
    <w:p w14:paraId="0F188861" w14:textId="77777777" w:rsidR="004C30BA" w:rsidRPr="004C30BA" w:rsidRDefault="004C30BA" w:rsidP="004C30BA">
      <w:pPr>
        <w:spacing w:after="360"/>
        <w:rPr>
          <w:rFonts w:ascii="Noto Serif" w:hAnsi="Noto Serif" w:cs="Times New Roman"/>
          <w:color w:val="333333"/>
          <w:sz w:val="26"/>
          <w:szCs w:val="26"/>
        </w:rPr>
      </w:pPr>
      <w:r w:rsidRPr="004C30BA">
        <w:rPr>
          <w:rFonts w:ascii="Noto Serif" w:hAnsi="Noto Serif" w:cs="Times New Roman"/>
          <w:color w:val="333333"/>
          <w:sz w:val="26"/>
          <w:szCs w:val="26"/>
        </w:rPr>
        <w:t>Deep Belief Network (DBN) consists of multiple layers of Restricted Boltzmann machines (RBMs) [</w:t>
      </w:r>
      <w:hyperlink r:id="rId11" w:anchor="CR48" w:history="1">
        <w:r w:rsidRPr="004C30BA">
          <w:rPr>
            <w:rFonts w:ascii="Noto Serif" w:hAnsi="Noto Serif" w:cs="Times New Roman"/>
            <w:color w:val="7D40B3"/>
            <w:sz w:val="26"/>
            <w:szCs w:val="26"/>
            <w:u w:val="single"/>
          </w:rPr>
          <w:t>48</w:t>
        </w:r>
      </w:hyperlink>
      <w:r w:rsidRPr="004C30BA">
        <w:rPr>
          <w:rFonts w:ascii="Noto Serif" w:hAnsi="Noto Serif" w:cs="Times New Roman"/>
          <w:color w:val="333333"/>
          <w:sz w:val="26"/>
          <w:szCs w:val="26"/>
        </w:rPr>
        <w:t>], which learns model parameters in bottom-up style and layer-wise, but it is only able to learn abstract structure from one input source of data.</w:t>
      </w:r>
    </w:p>
    <w:p w14:paraId="3B349787" w14:textId="77777777" w:rsidR="004C30BA" w:rsidRPr="004C30BA" w:rsidRDefault="004C30BA" w:rsidP="004C30BA">
      <w:pPr>
        <w:rPr>
          <w:rFonts w:ascii="Times New Roman" w:eastAsia="Times New Roman" w:hAnsi="Times New Roman" w:cs="Times New Roman"/>
        </w:rPr>
      </w:pPr>
    </w:p>
    <w:p w14:paraId="6BA5E8E9" w14:textId="77777777" w:rsidR="004C30BA" w:rsidRDefault="004C30BA"/>
    <w:p w14:paraId="56E52ECD" w14:textId="77777777" w:rsidR="004C30BA" w:rsidRPr="004553C1" w:rsidRDefault="004553C1">
      <w:pPr>
        <w:rPr>
          <w:b/>
          <w:bCs/>
        </w:rPr>
      </w:pPr>
      <w:r w:rsidRPr="004553C1">
        <w:rPr>
          <w:b/>
          <w:bCs/>
        </w:rPr>
        <w:t xml:space="preserve">Zhao Y, </w:t>
      </w:r>
      <w:proofErr w:type="spellStart"/>
      <w:r w:rsidRPr="004553C1">
        <w:rPr>
          <w:b/>
          <w:bCs/>
        </w:rPr>
        <w:t>Granas</w:t>
      </w:r>
      <w:proofErr w:type="spellEnd"/>
      <w:r w:rsidRPr="004553C1">
        <w:rPr>
          <w:b/>
          <w:bCs/>
        </w:rPr>
        <w:t xml:space="preserve"> D and </w:t>
      </w:r>
      <w:proofErr w:type="spellStart"/>
      <w:r w:rsidRPr="004553C1">
        <w:rPr>
          <w:b/>
          <w:bCs/>
        </w:rPr>
        <w:t>Stormo</w:t>
      </w:r>
      <w:proofErr w:type="spellEnd"/>
      <w:r w:rsidRPr="004553C1">
        <w:rPr>
          <w:b/>
          <w:bCs/>
        </w:rPr>
        <w:t xml:space="preserve"> GD. Inferring binding energies from selected binding sites. </w:t>
      </w:r>
      <w:proofErr w:type="spellStart"/>
      <w:r w:rsidRPr="004553C1">
        <w:rPr>
          <w:b/>
          <w:bCs/>
        </w:rPr>
        <w:t>PLoS</w:t>
      </w:r>
      <w:proofErr w:type="spellEnd"/>
      <w:r w:rsidRPr="004553C1">
        <w:rPr>
          <w:b/>
          <w:bCs/>
        </w:rPr>
        <w:t xml:space="preserve"> Computational Biology. 2009;5(12</w:t>
      </w:r>
      <w:proofErr w:type="gramStart"/>
      <w:r w:rsidRPr="004553C1">
        <w:rPr>
          <w:b/>
          <w:bCs/>
        </w:rPr>
        <w:t>):e</w:t>
      </w:r>
      <w:proofErr w:type="gramEnd"/>
      <w:r w:rsidRPr="004553C1">
        <w:rPr>
          <w:b/>
          <w:bCs/>
        </w:rPr>
        <w:t>1000590.</w:t>
      </w:r>
    </w:p>
    <w:p w14:paraId="31414790" w14:textId="77777777" w:rsidR="004553C1" w:rsidRDefault="004553C1">
      <w:hyperlink r:id="rId12" w:history="1">
        <w:r w:rsidRPr="00240FD6">
          <w:rPr>
            <w:rStyle w:val="Hyperlink"/>
          </w:rPr>
          <w:t>http://journals.plos.org/ploscompbiol/article?id=10.1371/journal.pcbi.1000590</w:t>
        </w:r>
      </w:hyperlink>
    </w:p>
    <w:p w14:paraId="30633807" w14:textId="77777777" w:rsidR="004553C1" w:rsidRDefault="004553C1"/>
    <w:p w14:paraId="696940C7" w14:textId="77777777" w:rsidR="004553C1" w:rsidRDefault="004553C1"/>
    <w:p w14:paraId="05E70324" w14:textId="77777777" w:rsidR="004553C1" w:rsidRDefault="004553C1"/>
    <w:p w14:paraId="0A701E53" w14:textId="77777777" w:rsidR="004553C1" w:rsidRPr="000747B3" w:rsidRDefault="004553C1" w:rsidP="000747B3">
      <w:pPr>
        <w:textAlignment w:val="baseline"/>
        <w:rPr>
          <w:rFonts w:ascii="Helvetica Neue" w:hAnsi="Helvetica Neue" w:cs="Times New Roman"/>
          <w:color w:val="474534"/>
          <w:sz w:val="21"/>
          <w:szCs w:val="21"/>
        </w:rPr>
      </w:pPr>
      <w:proofErr w:type="spellStart"/>
      <w:r w:rsidRPr="004553C1">
        <w:rPr>
          <w:rFonts w:ascii="Helvetica Neue" w:hAnsi="Helvetica Neue" w:cs="Times New Roman"/>
          <w:b/>
          <w:bCs/>
          <w:color w:val="474534"/>
          <w:sz w:val="21"/>
          <w:szCs w:val="21"/>
        </w:rPr>
        <w:t>DeepBind</w:t>
      </w:r>
      <w:proofErr w:type="spellEnd"/>
      <w:r w:rsidRPr="004553C1">
        <w:rPr>
          <w:rFonts w:ascii="Helvetica Neue" w:hAnsi="Helvetica Neue" w:cs="Times New Roman"/>
          <w:b/>
          <w:bCs/>
          <w:color w:val="474534"/>
          <w:sz w:val="21"/>
          <w:szCs w:val="21"/>
        </w:rPr>
        <w:t xml:space="preserve"> – Predicting the sequence specificities of DNA- and RNA-binding proteins by deep learning</w:t>
      </w:r>
      <w:r w:rsidRPr="004553C1">
        <w:rPr>
          <w:rFonts w:ascii="Helvetica Neue" w:hAnsi="Helvetica Neue" w:cs="Times New Roman"/>
          <w:color w:val="474534"/>
          <w:sz w:val="21"/>
          <w:szCs w:val="21"/>
        </w:rPr>
        <w:t> [</w:t>
      </w:r>
      <w:hyperlink r:id="rId13" w:history="1">
        <w:r w:rsidRPr="004553C1">
          <w:rPr>
            <w:rFonts w:ascii="inherit" w:hAnsi="inherit" w:cs="Times New Roman"/>
            <w:color w:val="DA0A0A"/>
            <w:sz w:val="21"/>
            <w:szCs w:val="21"/>
            <w:u w:val="single"/>
            <w:bdr w:val="none" w:sz="0" w:space="0" w:color="auto" w:frame="1"/>
          </w:rPr>
          <w:t>code</w:t>
        </w:r>
      </w:hyperlink>
      <w:r w:rsidRPr="004553C1">
        <w:rPr>
          <w:rFonts w:ascii="Helvetica Neue" w:hAnsi="Helvetica Neue" w:cs="Times New Roman"/>
          <w:color w:val="474534"/>
          <w:sz w:val="21"/>
          <w:szCs w:val="21"/>
        </w:rPr>
        <w:t>][</w:t>
      </w:r>
      <w:hyperlink r:id="rId14" w:history="1">
        <w:r w:rsidRPr="004553C1">
          <w:rPr>
            <w:rFonts w:ascii="inherit" w:hAnsi="inherit" w:cs="Times New Roman"/>
            <w:color w:val="DA0A0A"/>
            <w:sz w:val="21"/>
            <w:szCs w:val="21"/>
            <w:u w:val="single"/>
            <w:bdr w:val="none" w:sz="0" w:space="0" w:color="auto" w:frame="1"/>
          </w:rPr>
          <w:t>paper</w:t>
        </w:r>
      </w:hyperlink>
      <w:r w:rsidRPr="004553C1">
        <w:rPr>
          <w:rFonts w:ascii="Helvetica Neue" w:hAnsi="Helvetica Neue" w:cs="Times New Roman"/>
          <w:color w:val="474534"/>
          <w:sz w:val="21"/>
          <w:szCs w:val="21"/>
        </w:rPr>
        <w:t>]</w:t>
      </w:r>
    </w:p>
    <w:p w14:paraId="0A480A02" w14:textId="77777777" w:rsidR="000747B3" w:rsidRDefault="000747B3">
      <w:hyperlink r:id="rId15" w:history="1">
        <w:r w:rsidRPr="00240FD6">
          <w:rPr>
            <w:rStyle w:val="Hyperlink"/>
          </w:rPr>
          <w:t>https://www.nature.com/articles/nbt.3300</w:t>
        </w:r>
      </w:hyperlink>
    </w:p>
    <w:p w14:paraId="08B49684" w14:textId="77777777" w:rsidR="000747B3" w:rsidRDefault="000747B3"/>
    <w:p w14:paraId="12FF0ABE" w14:textId="77777777" w:rsidR="000747B3" w:rsidRDefault="000747B3" w:rsidP="000747B3">
      <w:pPr>
        <w:pStyle w:val="NormalWeb"/>
      </w:pPr>
      <w:r>
        <w:rPr>
          <w:rFonts w:ascii="NimbusRomNo9L" w:hAnsi="NimbusRomNo9L"/>
          <w:sz w:val="34"/>
          <w:szCs w:val="34"/>
        </w:rPr>
        <w:t xml:space="preserve">Attention based convolutional neural network for predicting RNA-protein binding sites </w:t>
      </w:r>
    </w:p>
    <w:p w14:paraId="5D4BC4C2" w14:textId="77777777" w:rsidR="000747B3" w:rsidRDefault="000747B3">
      <w:hyperlink r:id="rId16" w:history="1">
        <w:r w:rsidRPr="00240FD6">
          <w:rPr>
            <w:rStyle w:val="Hyperlink"/>
          </w:rPr>
          <w:t>https://pdfs.semanticscholar.org/0368/8b4cd2b53b237823df5f9cbbd695f8bd5766.pdf</w:t>
        </w:r>
      </w:hyperlink>
    </w:p>
    <w:p w14:paraId="3EC826FC" w14:textId="77777777" w:rsidR="00BA06E4" w:rsidRDefault="00BA06E4"/>
    <w:p w14:paraId="1F8C6997" w14:textId="77777777" w:rsidR="00BA06E4" w:rsidRDefault="00BA06E4" w:rsidP="00BA06E4">
      <w:pPr>
        <w:pStyle w:val="NormalWeb"/>
      </w:pPr>
      <w:proofErr w:type="spellStart"/>
      <w:r>
        <w:rPr>
          <w:rFonts w:ascii="NimbusRomNo9L" w:hAnsi="NimbusRomNo9L"/>
          <w:sz w:val="48"/>
          <w:szCs w:val="48"/>
        </w:rPr>
        <w:lastRenderedPageBreak/>
        <w:t>DeeperBind</w:t>
      </w:r>
      <w:proofErr w:type="spellEnd"/>
      <w:r>
        <w:rPr>
          <w:rFonts w:ascii="NimbusRomNo9L" w:hAnsi="NimbusRomNo9L"/>
          <w:sz w:val="48"/>
          <w:szCs w:val="48"/>
        </w:rPr>
        <w:t xml:space="preserve">: Enhancing Prediction of Sequence Specificities of DNA Binding Proteins </w:t>
      </w:r>
    </w:p>
    <w:p w14:paraId="68BB89BD" w14:textId="77777777" w:rsidR="00BA06E4" w:rsidRDefault="00BA06E4"/>
    <w:p w14:paraId="7DA0073A" w14:textId="77777777" w:rsidR="00BA06E4" w:rsidRDefault="00BA06E4">
      <w:hyperlink r:id="rId17" w:history="1">
        <w:r w:rsidRPr="00240FD6">
          <w:rPr>
            <w:rStyle w:val="Hyperlink"/>
          </w:rPr>
          <w:t>https://arxiv.org/pdf/1611.05777.pdf</w:t>
        </w:r>
      </w:hyperlink>
    </w:p>
    <w:p w14:paraId="7F4227AA" w14:textId="77777777" w:rsidR="00BA06E4" w:rsidRDefault="00BA06E4"/>
    <w:p w14:paraId="27F89EAB" w14:textId="77777777" w:rsidR="00BA06E4" w:rsidRDefault="00BA06E4"/>
    <w:p w14:paraId="07EBCDFB" w14:textId="77777777" w:rsidR="00BA06E4" w:rsidRDefault="00BA06E4" w:rsidP="00BA06E4">
      <w:pPr>
        <w:pStyle w:val="Heading1"/>
        <w:spacing w:after="120" w:line="324" w:lineRule="atLeast"/>
        <w:rPr>
          <w:rFonts w:ascii="Arial" w:eastAsia="Times New Roman" w:hAnsi="Arial" w:cs="Arial"/>
          <w:color w:val="000000"/>
          <w:sz w:val="37"/>
          <w:szCs w:val="37"/>
        </w:rPr>
      </w:pPr>
      <w:r>
        <w:rPr>
          <w:rFonts w:ascii="Arial" w:eastAsia="Times New Roman" w:hAnsi="Arial" w:cs="Arial"/>
          <w:b/>
          <w:bCs/>
          <w:color w:val="000000"/>
          <w:sz w:val="37"/>
          <w:szCs w:val="37"/>
        </w:rPr>
        <w:t>Convolutional neural network architectures for predicting DNA–protein binding</w:t>
      </w:r>
    </w:p>
    <w:p w14:paraId="7C49D113" w14:textId="77777777" w:rsidR="00BA06E4" w:rsidRDefault="00BA06E4" w:rsidP="00BA06E4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36E6BD44" w14:textId="77777777" w:rsidR="00BA06E4" w:rsidRDefault="00BA06E4">
      <w:bookmarkStart w:id="0" w:name="_GoBack"/>
      <w:bookmarkEnd w:id="0"/>
    </w:p>
    <w:p w14:paraId="4CF79AD1" w14:textId="77777777" w:rsidR="00BA06E4" w:rsidRDefault="00BA06E4">
      <w:r w:rsidRPr="00BA06E4">
        <w:t>https://www.ncbi.nlm.nih.gov/pmc/articles/PMC4908339/#!po=31.1594</w:t>
      </w:r>
    </w:p>
    <w:p w14:paraId="51FB17D8" w14:textId="77777777" w:rsidR="00C064A4" w:rsidRDefault="00C064A4">
      <w:r>
        <w:br w:type="page"/>
      </w:r>
    </w:p>
    <w:p w14:paraId="28CEA418" w14:textId="77777777" w:rsidR="004553C1" w:rsidRDefault="004553C1"/>
    <w:p w14:paraId="1A79F268" w14:textId="77777777" w:rsidR="004553C1" w:rsidRDefault="004553C1"/>
    <w:p w14:paraId="53553069" w14:textId="77777777" w:rsidR="004553C1" w:rsidRDefault="004553C1"/>
    <w:p w14:paraId="062F0191" w14:textId="77777777" w:rsidR="00C064A4" w:rsidRPr="00166019" w:rsidRDefault="00C064A4">
      <w:pPr>
        <w:rPr>
          <w:rFonts w:hint="cs"/>
          <w:rtl/>
        </w:rPr>
      </w:pPr>
    </w:p>
    <w:sectPr w:rsidR="00C064A4" w:rsidRPr="00166019" w:rsidSect="00CF6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mbusRomNo9L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26589"/>
    <w:multiLevelType w:val="hybridMultilevel"/>
    <w:tmpl w:val="43DA92AC"/>
    <w:lvl w:ilvl="0" w:tplc="6A7475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19"/>
    <w:rsid w:val="000747B3"/>
    <w:rsid w:val="00166019"/>
    <w:rsid w:val="003077E4"/>
    <w:rsid w:val="004553C1"/>
    <w:rsid w:val="004C30BA"/>
    <w:rsid w:val="006032DB"/>
    <w:rsid w:val="00BA06E4"/>
    <w:rsid w:val="00C064A4"/>
    <w:rsid w:val="00C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82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C30B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601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66019"/>
  </w:style>
  <w:style w:type="character" w:styleId="Hyperlink">
    <w:name w:val="Hyperlink"/>
    <w:basedOn w:val="DefaultParagraphFont"/>
    <w:uiPriority w:val="99"/>
    <w:unhideWhenUsed/>
    <w:rsid w:val="0016601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30BA"/>
    <w:rPr>
      <w:rFonts w:ascii="Times New Roman" w:hAnsi="Times New Roman" w:cs="Times New Roman"/>
      <w:b/>
      <w:bCs/>
      <w:sz w:val="27"/>
      <w:szCs w:val="27"/>
    </w:rPr>
  </w:style>
  <w:style w:type="paragraph" w:customStyle="1" w:styleId="para">
    <w:name w:val="para"/>
    <w:basedOn w:val="Normal"/>
    <w:rsid w:val="004C30B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itationref">
    <w:name w:val="citationref"/>
    <w:basedOn w:val="DefaultParagraphFont"/>
    <w:rsid w:val="004C30BA"/>
  </w:style>
  <w:style w:type="paragraph" w:customStyle="1" w:styleId="article-heading">
    <w:name w:val="article-heading"/>
    <w:basedOn w:val="Normal"/>
    <w:rsid w:val="004553C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553C1"/>
    <w:rPr>
      <w:b/>
      <w:bCs/>
    </w:rPr>
  </w:style>
  <w:style w:type="paragraph" w:styleId="ListParagraph">
    <w:name w:val="List Paragraph"/>
    <w:basedOn w:val="Normal"/>
    <w:uiPriority w:val="34"/>
    <w:qFormat/>
    <w:rsid w:val="0007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0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0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mcbioinformatics.biomedcentral.com/articles/10.1186/s12859-017-1561-8" TargetMode="External"/><Relationship Id="rId12" Type="http://schemas.openxmlformats.org/officeDocument/2006/relationships/hyperlink" Target="http://journals.plos.org/ploscompbiol/article?id=10.1371/journal.pcbi.1000590" TargetMode="External"/><Relationship Id="rId13" Type="http://schemas.openxmlformats.org/officeDocument/2006/relationships/hyperlink" Target="http://tools.genes.toronto.edu/deepbind/" TargetMode="External"/><Relationship Id="rId14" Type="http://schemas.openxmlformats.org/officeDocument/2006/relationships/hyperlink" Target="http://www.nature.com/nbt/journal/v33/n8/full/nbt.3300.html" TargetMode="External"/><Relationship Id="rId15" Type="http://schemas.openxmlformats.org/officeDocument/2006/relationships/hyperlink" Target="https://www.nature.com/articles/nbt.3300" TargetMode="External"/><Relationship Id="rId16" Type="http://schemas.openxmlformats.org/officeDocument/2006/relationships/hyperlink" Target="https://pdfs.semanticscholar.org/0368/8b4cd2b53b237823df5f9cbbd695f8bd5766.pdf" TargetMode="External"/><Relationship Id="rId17" Type="http://schemas.openxmlformats.org/officeDocument/2006/relationships/hyperlink" Target="https://arxiv.org/pdf/1611.05777.pdf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Genetics" TargetMode="External"/><Relationship Id="rId6" Type="http://schemas.openxmlformats.org/officeDocument/2006/relationships/hyperlink" Target="https://en.wikipedia.org/wiki/Nucleotide" TargetMode="External"/><Relationship Id="rId7" Type="http://schemas.openxmlformats.org/officeDocument/2006/relationships/hyperlink" Target="https://en.wikipedia.org/wiki/Amino_acid" TargetMode="External"/><Relationship Id="rId8" Type="http://schemas.openxmlformats.org/officeDocument/2006/relationships/hyperlink" Target="https://en.wikipedia.org/wiki/Sequence" TargetMode="External"/><Relationship Id="rId9" Type="http://schemas.openxmlformats.org/officeDocument/2006/relationships/hyperlink" Target="https://en.wikipedia.org/wiki/Biology" TargetMode="External"/><Relationship Id="rId10" Type="http://schemas.openxmlformats.org/officeDocument/2006/relationships/hyperlink" Target="https://en.wikipedia.org/wiki/Structural_mot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429</Words>
  <Characters>2449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Deep Belief Network</vt:lpstr>
      <vt:lpstr>Convolutional neural network architectures for predicting DNA–protein binding</vt:lpstr>
    </vt:vector>
  </TitlesOfParts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2018-04-14T14:24:00Z</dcterms:created>
  <dcterms:modified xsi:type="dcterms:W3CDTF">2018-04-14T15:35:00Z</dcterms:modified>
</cp:coreProperties>
</file>