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BA" w:rsidRPr="002E055F" w:rsidRDefault="00F313BA" w:rsidP="00F313BA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Arial"/>
          <w:b/>
          <w:sz w:val="20"/>
          <w:szCs w:val="20"/>
        </w:rPr>
      </w:pPr>
      <w:proofErr w:type="spellStart"/>
      <w:r w:rsidRPr="002E055F">
        <w:rPr>
          <w:rFonts w:asciiTheme="majorHAnsi" w:hAnsiTheme="majorHAnsi" w:cs="Arial"/>
          <w:b/>
          <w:sz w:val="20"/>
          <w:szCs w:val="20"/>
        </w:rPr>
        <w:t>Mockups</w:t>
      </w:r>
      <w:proofErr w:type="spellEnd"/>
      <w:r w:rsidRPr="002E055F">
        <w:rPr>
          <w:rFonts w:asciiTheme="majorHAnsi" w:hAnsiTheme="majorHAnsi" w:cs="Arial"/>
          <w:b/>
          <w:sz w:val="20"/>
          <w:szCs w:val="20"/>
        </w:rPr>
        <w:t xml:space="preserve"> de aplicación web</w:t>
      </w:r>
    </w:p>
    <w:p w:rsidR="00F313BA" w:rsidRDefault="00F313BA" w:rsidP="00F313BA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F313BA" w:rsidRPr="001863EB" w:rsidRDefault="00F313BA" w:rsidP="00F313BA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Mockups</w:t>
      </w:r>
      <w:proofErr w:type="spellEnd"/>
      <w:r>
        <w:rPr>
          <w:rFonts w:asciiTheme="majorHAnsi" w:hAnsiTheme="majorHAnsi" w:cs="Arial"/>
          <w:sz w:val="20"/>
          <w:szCs w:val="20"/>
        </w:rPr>
        <w:t xml:space="preserve"> sencillos para tener una idea de la interface web o de escritorio que servirá para configurar o registrar la funcionalidad de la aplicación móvil.</w:t>
      </w:r>
    </w:p>
    <w:p w:rsidR="00496AFA" w:rsidRDefault="00496AFA">
      <w:bookmarkStart w:id="0" w:name="_GoBack"/>
      <w:bookmarkEnd w:id="0"/>
    </w:p>
    <w:sectPr w:rsidR="0049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96"/>
    <w:rsid w:val="00496AFA"/>
    <w:rsid w:val="00AB2496"/>
    <w:rsid w:val="00F3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B11C7-34D2-4988-ABC0-9B07493D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3BA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2</cp:revision>
  <dcterms:created xsi:type="dcterms:W3CDTF">2015-04-18T13:54:00Z</dcterms:created>
  <dcterms:modified xsi:type="dcterms:W3CDTF">2015-04-18T13:54:00Z</dcterms:modified>
</cp:coreProperties>
</file>