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ind w:left="3182" w:hanging="0"/>
        <w:rPr>
          <w:sz w:val="20"/>
        </w:rPr>
      </w:pPr>
      <w:r>
        <w:rPr/>
        <w:drawing>
          <wp:inline distT="0" distB="0" distL="0" distR="0">
            <wp:extent cx="2078990" cy="100266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078990" cy="1002665"/>
                    </a:xfrm>
                    <a:prstGeom prst="rect">
                      <a:avLst/>
                    </a:prstGeom>
                  </pic:spPr>
                </pic:pic>
              </a:graphicData>
            </a:graphic>
          </wp:inline>
        </w:drawing>
      </w:r>
    </w:p>
    <w:p>
      <w:pPr>
        <w:pStyle w:val="TextBody"/>
        <w:rPr>
          <w:sz w:val="20"/>
        </w:rPr>
      </w:pPr>
      <w:r>
        <w:rPr>
          <w:sz w:val="20"/>
        </w:rPr>
      </w:r>
    </w:p>
    <w:p>
      <w:pPr>
        <w:pStyle w:val="TextBody"/>
        <w:spacing w:before="5" w:after="140"/>
        <w:rPr>
          <w:sz w:val="21"/>
        </w:rPr>
      </w:pPr>
      <w:r>
        <w:rPr>
          <w:sz w:val="21"/>
        </w:rPr>
      </w:r>
    </w:p>
    <w:p>
      <w:pPr>
        <w:pStyle w:val="Normal"/>
        <w:spacing w:before="20" w:after="0"/>
        <w:ind w:left="519" w:right="954" w:hanging="0"/>
        <w:jc w:val="center"/>
        <w:rPr>
          <w:rFonts w:ascii="Calibri" w:hAnsi="Calibri"/>
          <w:b/>
          <w:b/>
          <w:sz w:val="40"/>
        </w:rPr>
      </w:pPr>
      <w:r>
        <w:rPr>
          <w:rFonts w:ascii="Calibri" w:hAnsi="Calibri"/>
          <w:b/>
          <w:sz w:val="40"/>
        </w:rPr>
        <w:t>ROYAL SCHOOL OF BEHAVIORAL &amp; ALLIED SCIENCES (RSBAS)</w:t>
      </w:r>
    </w:p>
    <w:p>
      <w:pPr>
        <w:pStyle w:val="TextBody"/>
        <w:rPr>
          <w:rFonts w:ascii="Calibri" w:hAnsi="Calibri"/>
          <w:b/>
          <w:b/>
          <w:sz w:val="40"/>
        </w:rPr>
      </w:pPr>
      <w:r>
        <w:rPr>
          <w:rFonts w:ascii="Calibri" w:hAnsi="Calibri"/>
          <w:b/>
          <w:sz w:val="40"/>
        </w:rPr>
      </w:r>
    </w:p>
    <w:p>
      <w:pPr>
        <w:pStyle w:val="TextBody"/>
        <w:rPr>
          <w:rFonts w:ascii="Calibri" w:hAnsi="Calibri"/>
          <w:b/>
          <w:b/>
          <w:sz w:val="40"/>
        </w:rPr>
      </w:pPr>
      <w:r>
        <w:rPr>
          <w:rFonts w:ascii="Calibri" w:hAnsi="Calibri"/>
          <w:b/>
          <w:sz w:val="40"/>
        </w:rPr>
      </w:r>
    </w:p>
    <w:p>
      <w:pPr>
        <w:pStyle w:val="TextBody"/>
        <w:rPr>
          <w:rFonts w:ascii="Calibri" w:hAnsi="Calibri"/>
          <w:b/>
          <w:b/>
          <w:sz w:val="40"/>
        </w:rPr>
      </w:pPr>
      <w:r>
        <w:rPr>
          <w:rFonts w:ascii="Calibri" w:hAnsi="Calibri"/>
          <w:b/>
          <w:sz w:val="40"/>
        </w:rPr>
      </w:r>
    </w:p>
    <w:p>
      <w:pPr>
        <w:pStyle w:val="TextBody"/>
        <w:rPr>
          <w:rFonts w:ascii="Calibri" w:hAnsi="Calibri"/>
          <w:b/>
          <w:b/>
          <w:sz w:val="40"/>
        </w:rPr>
      </w:pPr>
      <w:r>
        <w:rPr>
          <w:rFonts w:ascii="Calibri" w:hAnsi="Calibri"/>
          <w:b/>
          <w:sz w:val="40"/>
        </w:rPr>
      </w:r>
    </w:p>
    <w:p>
      <w:pPr>
        <w:pStyle w:val="TextBody"/>
        <w:rPr>
          <w:rFonts w:ascii="Calibri" w:hAnsi="Calibri"/>
          <w:b/>
          <w:b/>
          <w:sz w:val="40"/>
        </w:rPr>
      </w:pPr>
      <w:r>
        <w:rPr>
          <w:rFonts w:ascii="Calibri" w:hAnsi="Calibri"/>
          <w:b/>
          <w:sz w:val="40"/>
        </w:rPr>
      </w:r>
    </w:p>
    <w:p>
      <w:pPr>
        <w:pStyle w:val="TextBody"/>
        <w:rPr>
          <w:rFonts w:ascii="Calibri" w:hAnsi="Calibri"/>
          <w:b/>
          <w:b/>
          <w:sz w:val="48"/>
        </w:rPr>
      </w:pPr>
      <w:r>
        <w:rPr>
          <w:rFonts w:ascii="Calibri" w:hAnsi="Calibri"/>
          <w:b/>
          <w:sz w:val="48"/>
        </w:rPr>
      </w:r>
    </w:p>
    <w:p>
      <w:pPr>
        <w:pStyle w:val="Normal"/>
        <w:ind w:left="516" w:right="954" w:hanging="0"/>
        <w:jc w:val="center"/>
        <w:rPr>
          <w:rFonts w:ascii="Calibri" w:hAnsi="Calibri"/>
          <w:b/>
          <w:b/>
          <w:sz w:val="44"/>
        </w:rPr>
      </w:pPr>
      <w:r>
        <w:rPr>
          <w:rFonts w:ascii="Calibri" w:hAnsi="Calibri"/>
          <w:b/>
          <w:sz w:val="44"/>
        </w:rPr>
        <w:t>SYLLABUS</w:t>
      </w:r>
    </w:p>
    <w:p>
      <w:pPr>
        <w:pStyle w:val="Normal"/>
        <w:spacing w:lineRule="exact" w:line="536" w:before="1" w:after="0"/>
        <w:ind w:right="438" w:hanging="0"/>
        <w:jc w:val="center"/>
        <w:rPr>
          <w:rFonts w:ascii="Calibri" w:hAnsi="Calibri"/>
          <w:b/>
          <w:b/>
          <w:sz w:val="44"/>
        </w:rPr>
      </w:pPr>
      <w:r>
        <w:rPr>
          <w:rFonts w:ascii="Calibri" w:hAnsi="Calibri"/>
          <w:b/>
          <w:w w:val="99"/>
          <w:sz w:val="44"/>
        </w:rPr>
        <w:t>&amp;</w:t>
      </w:r>
    </w:p>
    <w:p>
      <w:pPr>
        <w:pStyle w:val="Normal"/>
        <w:spacing w:lineRule="exact" w:line="536"/>
        <w:ind w:left="515" w:right="954" w:hanging="0"/>
        <w:jc w:val="center"/>
        <w:rPr>
          <w:rFonts w:ascii="Calibri" w:hAnsi="Calibri"/>
          <w:b/>
          <w:b/>
          <w:sz w:val="44"/>
        </w:rPr>
      </w:pPr>
      <w:r>
        <w:rPr>
          <w:rFonts w:ascii="Calibri" w:hAnsi="Calibri"/>
          <w:b/>
          <w:sz w:val="44"/>
        </w:rPr>
        <w:t>COURSE STRUCTURE</w:t>
      </w:r>
    </w:p>
    <w:p>
      <w:pPr>
        <w:sectPr>
          <w:type w:val="nextPage"/>
          <w:pgSz w:w="11906" w:h="16850"/>
          <w:pgMar w:left="1120" w:right="680" w:header="0" w:top="1440" w:footer="0" w:bottom="280" w:gutter="0"/>
          <w:pgNumType w:fmt="decimal"/>
          <w:formProt w:val="false"/>
          <w:textDirection w:val="lrTb"/>
          <w:docGrid w:type="default" w:linePitch="100" w:charSpace="0"/>
        </w:sectPr>
        <w:pStyle w:val="Heading1"/>
        <w:rPr/>
      </w:pPr>
      <w:r>
        <w:rPr/>
        <mc:AlternateContent>
          <mc:Choice Requires="wps">
            <w:drawing>
              <wp:anchor behindDoc="1" distT="0" distB="0" distL="0" distR="0" simplePos="0" locked="0" layoutInCell="0" allowOverlap="1" relativeHeight="3">
                <wp:simplePos x="0" y="0"/>
                <wp:positionH relativeFrom="page">
                  <wp:posOffset>1194435</wp:posOffset>
                </wp:positionH>
                <wp:positionV relativeFrom="paragraph">
                  <wp:posOffset>113665</wp:posOffset>
                </wp:positionV>
                <wp:extent cx="5150485" cy="464185"/>
                <wp:effectExtent l="0" t="0" r="0" b="0"/>
                <wp:wrapTopAndBottom/>
                <wp:docPr id="2" name="Image1"/>
                <a:graphic xmlns:a="http://schemas.openxmlformats.org/drawingml/2006/main">
                  <a:graphicData uri="http://schemas.microsoft.com/office/word/2010/wordprocessingShape">
                    <wps:wsp>
                      <wps:cNvSpPr/>
                      <wps:spPr>
                        <a:xfrm>
                          <a:off x="0" y="0"/>
                          <a:ext cx="5149800" cy="463680"/>
                        </a:xfrm>
                        <a:prstGeom prst="rect">
                          <a:avLst/>
                        </a:prstGeom>
                        <a:noFill/>
                        <a:ln w="9525">
                          <a:solidFill>
                            <a:srgbClr val="000000"/>
                          </a:solidFill>
                          <a:round/>
                        </a:ln>
                      </wps:spPr>
                      <wps:style>
                        <a:lnRef idx="0"/>
                        <a:fillRef idx="0"/>
                        <a:effectRef idx="0"/>
                        <a:fontRef idx="minor"/>
                      </wps:style>
                      <wps:txbx>
                        <w:txbxContent>
                          <w:p>
                            <w:pPr>
                              <w:pStyle w:val="FrameContents"/>
                              <w:spacing w:before="107" w:after="0"/>
                              <w:ind w:left="58" w:hanging="0"/>
                              <w:jc w:val="center"/>
                              <w:rPr>
                                <w:color w:val="000000"/>
                              </w:rPr>
                            </w:pPr>
                            <w:r>
                              <w:rPr>
                                <w:rFonts w:ascii="Calibri" w:hAnsi="Calibri"/>
                                <w:b/>
                                <w:color w:val="000000"/>
                                <w:sz w:val="44"/>
                              </w:rPr>
                              <w:t>M.A. Clinical Psychology</w:t>
                            </w:r>
                          </w:p>
                        </w:txbxContent>
                      </wps:txbx>
                      <wps:bodyPr lIns="0" rIns="0" tIns="0" bIns="0">
                        <a:noAutofit/>
                      </wps:bodyPr>
                    </wps:wsp>
                  </a:graphicData>
                </a:graphic>
              </wp:anchor>
            </w:drawing>
          </mc:Choice>
          <mc:Fallback>
            <w:pict>
              <v:rect id="shape_0" ID="Image1" path="m0,0l-2147483645,0l-2147483645,-2147483646l0,-2147483646xe" stroked="t" style="position:absolute;margin-left:94.05pt;margin-top:8.95pt;width:405.45pt;height:36.45pt;mso-wrap-style:square;v-text-anchor:top;mso-position-horizontal-relative:page">
                <v:fill o:detectmouseclick="t" on="false"/>
                <v:stroke color="black" weight="9360" joinstyle="round" endcap="flat"/>
                <v:textbox>
                  <w:txbxContent>
                    <w:p>
                      <w:pPr>
                        <w:pStyle w:val="FrameContents"/>
                        <w:spacing w:before="107" w:after="0"/>
                        <w:ind w:left="58" w:hanging="0"/>
                        <w:jc w:val="center"/>
                        <w:rPr>
                          <w:color w:val="000000"/>
                        </w:rPr>
                      </w:pPr>
                      <w:r>
                        <w:rPr>
                          <w:rFonts w:ascii="Calibri" w:hAnsi="Calibri"/>
                          <w:b/>
                          <w:color w:val="000000"/>
                          <w:sz w:val="44"/>
                        </w:rPr>
                        <w:t>M.A. Clinical Psychology</w:t>
                      </w:r>
                    </w:p>
                  </w:txbxContent>
                </v:textbox>
                <w10:wrap type="topAndBottom"/>
              </v:rect>
            </w:pict>
          </mc:Fallback>
        </mc:AlternateContent>
        <w:drawing>
          <wp:anchor behindDoc="0" distT="0" distB="0" distL="0" distR="0" simplePos="0" locked="0" layoutInCell="0" allowOverlap="1" relativeHeight="5">
            <wp:simplePos x="0" y="0"/>
            <wp:positionH relativeFrom="column">
              <wp:posOffset>3630930</wp:posOffset>
            </wp:positionH>
            <wp:positionV relativeFrom="paragraph">
              <wp:posOffset>2251075</wp:posOffset>
            </wp:positionV>
            <wp:extent cx="1103630" cy="227330"/>
            <wp:effectExtent l="0" t="0" r="0" b="0"/>
            <wp:wrapSquare wrapText="largest"/>
            <wp:docPr id="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jc w:val="center"/>
        <w:rPr>
          <w:rFonts w:eastAsia="Times New Roman"/>
          <w:b/>
          <w:b/>
          <w:bCs/>
          <w:sz w:val="26"/>
          <w:szCs w:val="26"/>
          <w:lang w:val="en-US" w:eastAsia="en-US"/>
        </w:rPr>
      </w:pPr>
      <w:r>
        <w:rPr>
          <w:rFonts w:eastAsia="Times New Roman"/>
          <w:b/>
          <w:bCs/>
          <w:sz w:val="26"/>
          <w:szCs w:val="26"/>
          <w:lang w:val="en-US" w:eastAsia="en-US"/>
        </w:rPr>
        <w:t>The Assam Royal Global University</w:t>
      </w:r>
    </w:p>
    <w:p>
      <w:pPr>
        <w:pStyle w:val="Normal"/>
        <w:jc w:val="center"/>
        <w:rPr>
          <w:rFonts w:eastAsia="Times New Roman"/>
          <w:b/>
          <w:b/>
          <w:bCs/>
          <w:sz w:val="26"/>
          <w:szCs w:val="26"/>
          <w:lang w:val="en-US" w:eastAsia="en-US"/>
        </w:rPr>
      </w:pPr>
      <w:r>
        <w:rPr>
          <w:rFonts w:eastAsia="Times New Roman"/>
          <w:b/>
          <w:bCs/>
          <w:sz w:val="26"/>
          <w:szCs w:val="26"/>
          <w:lang w:val="en-US" w:eastAsia="en-US"/>
        </w:rPr>
        <w:t>Royal School of Behavioral &amp; Allied Sciences</w:t>
      </w:r>
    </w:p>
    <w:p>
      <w:pPr>
        <w:pStyle w:val="Normal"/>
        <w:jc w:val="center"/>
        <w:rPr>
          <w:rFonts w:eastAsia="Times New Roman"/>
          <w:b/>
          <w:b/>
          <w:bCs/>
          <w:sz w:val="26"/>
          <w:szCs w:val="26"/>
          <w:lang w:val="en-US" w:eastAsia="en-US"/>
        </w:rPr>
      </w:pPr>
      <w:r>
        <w:rPr>
          <w:rFonts w:eastAsia="Times New Roman"/>
          <w:b/>
          <w:bCs/>
          <w:sz w:val="26"/>
          <w:szCs w:val="26"/>
          <w:lang w:val="en-US" w:eastAsia="en-US"/>
        </w:rPr>
        <w:t>Department of Psychology</w:t>
      </w:r>
    </w:p>
    <w:p>
      <w:pPr>
        <w:pStyle w:val="Normal"/>
        <w:jc w:val="center"/>
        <w:rPr>
          <w:rFonts w:eastAsia="Times New Roman"/>
          <w:b/>
          <w:b/>
          <w:bCs/>
          <w:sz w:val="26"/>
          <w:szCs w:val="26"/>
          <w:lang w:val="en-US" w:eastAsia="en-US"/>
        </w:rPr>
      </w:pPr>
      <w:r>
        <w:rPr>
          <w:rFonts w:eastAsia="Times New Roman"/>
          <w:b/>
          <w:bCs/>
          <w:sz w:val="26"/>
          <w:szCs w:val="26"/>
          <w:lang w:val="en-US" w:eastAsia="en-US"/>
        </w:rPr>
        <w:t>M.A. Clinical Psychology</w:t>
      </w:r>
    </w:p>
    <w:p>
      <w:pPr>
        <w:pStyle w:val="Normal"/>
        <w:jc w:val="center"/>
        <w:rPr>
          <w:rFonts w:eastAsia="Times New Roman"/>
          <w:b/>
          <w:b/>
          <w:bCs/>
          <w:sz w:val="26"/>
          <w:szCs w:val="26"/>
          <w:lang w:val="en-US" w:eastAsia="en-US"/>
        </w:rPr>
      </w:pPr>
      <w:r>
        <w:rPr>
          <w:rFonts w:eastAsia="Times New Roman"/>
          <w:b/>
          <w:bCs/>
          <w:sz w:val="26"/>
          <w:szCs w:val="26"/>
          <w:lang w:val="en-US" w:eastAsia="en-US"/>
        </w:rPr>
        <w:t>Course structure</w:t>
      </w:r>
    </w:p>
    <w:tbl>
      <w:tblPr>
        <w:tblStyle w:val="TableGrid3"/>
        <w:tblW w:w="10925" w:type="dxa"/>
        <w:jc w:val="left"/>
        <w:tblInd w:w="-522" w:type="dxa"/>
        <w:tblLayout w:type="fixed"/>
        <w:tblCellMar>
          <w:top w:w="0" w:type="dxa"/>
          <w:left w:w="108" w:type="dxa"/>
          <w:bottom w:w="0" w:type="dxa"/>
          <w:right w:w="108" w:type="dxa"/>
        </w:tblCellMar>
        <w:tblLook w:val="04a0" w:noVBand="1" w:noHBand="0" w:lastColumn="0" w:firstColumn="1" w:lastRow="0" w:firstRow="1"/>
      </w:tblPr>
      <w:tblGrid>
        <w:gridCol w:w="593"/>
        <w:gridCol w:w="10"/>
        <w:gridCol w:w="13"/>
        <w:gridCol w:w="1090"/>
        <w:gridCol w:w="71"/>
        <w:gridCol w:w="24"/>
        <w:gridCol w:w="1606"/>
        <w:gridCol w:w="83"/>
        <w:gridCol w:w="59"/>
        <w:gridCol w:w="34"/>
        <w:gridCol w:w="166"/>
        <w:gridCol w:w="71"/>
        <w:gridCol w:w="33"/>
        <w:gridCol w:w="85"/>
        <w:gridCol w:w="154"/>
        <w:gridCol w:w="31"/>
        <w:gridCol w:w="62"/>
        <w:gridCol w:w="200"/>
        <w:gridCol w:w="11"/>
        <w:gridCol w:w="61"/>
        <w:gridCol w:w="438"/>
        <w:gridCol w:w="36"/>
        <w:gridCol w:w="531"/>
        <w:gridCol w:w="24"/>
        <w:gridCol w:w="531"/>
        <w:gridCol w:w="21"/>
        <w:gridCol w:w="48"/>
        <w:gridCol w:w="1004"/>
        <w:gridCol w:w="13"/>
        <w:gridCol w:w="117"/>
        <w:gridCol w:w="1372"/>
        <w:gridCol w:w="23"/>
        <w:gridCol w:w="83"/>
        <w:gridCol w:w="12"/>
        <w:gridCol w:w="188"/>
        <w:gridCol w:w="13"/>
        <w:gridCol w:w="173"/>
        <w:gridCol w:w="178"/>
        <w:gridCol w:w="3"/>
        <w:gridCol w:w="106"/>
        <w:gridCol w:w="71"/>
        <w:gridCol w:w="93"/>
        <w:gridCol w:w="49"/>
        <w:gridCol w:w="162"/>
        <w:gridCol w:w="310"/>
        <w:gridCol w:w="19"/>
        <w:gridCol w:w="190"/>
        <w:gridCol w:w="16"/>
        <w:gridCol w:w="517"/>
        <w:gridCol w:w="127"/>
      </w:tblGrid>
      <w:tr>
        <w:trPr>
          <w:trHeight w:val="315" w:hRule="atLeast"/>
        </w:trPr>
        <w:tc>
          <w:tcPr>
            <w:tcW w:w="5462" w:type="dxa"/>
            <w:gridSpan w:val="2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1st semester</w:t>
            </w:r>
          </w:p>
        </w:tc>
        <w:tc>
          <w:tcPr>
            <w:tcW w:w="5336"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2nd semester</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602" w:hRule="atLeast"/>
        </w:trPr>
        <w:tc>
          <w:tcPr>
            <w:tcW w:w="61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Sl. No.</w:t>
            </w:r>
          </w:p>
        </w:tc>
        <w:tc>
          <w:tcPr>
            <w:tcW w:w="1185"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Subject Code</w:t>
            </w:r>
          </w:p>
        </w:tc>
        <w:tc>
          <w:tcPr>
            <w:tcW w:w="1748"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Names of subjects</w:t>
            </w:r>
          </w:p>
        </w:tc>
        <w:tc>
          <w:tcPr>
            <w:tcW w:w="27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L</w:t>
            </w:r>
          </w:p>
        </w:tc>
        <w:tc>
          <w:tcPr>
            <w:tcW w:w="365"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w:t>
            </w:r>
          </w:p>
        </w:tc>
        <w:tc>
          <w:tcPr>
            <w:tcW w:w="2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w:t>
            </w:r>
          </w:p>
        </w:tc>
        <w:tc>
          <w:tcPr>
            <w:tcW w:w="47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w:t>
            </w:r>
          </w:p>
        </w:tc>
        <w:tc>
          <w:tcPr>
            <w:tcW w:w="531"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TCP</w:t>
            </w:r>
          </w:p>
        </w:tc>
        <w:tc>
          <w:tcPr>
            <w:tcW w:w="624"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Sl. No.</w:t>
            </w:r>
          </w:p>
        </w:tc>
        <w:tc>
          <w:tcPr>
            <w:tcW w:w="1004"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Subject Code</w:t>
            </w:r>
          </w:p>
        </w:tc>
        <w:tc>
          <w:tcPr>
            <w:tcW w:w="150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Names of subjects</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L</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w:t>
            </w:r>
          </w:p>
        </w:tc>
        <w:tc>
          <w:tcPr>
            <w:tcW w:w="322"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w:t>
            </w:r>
          </w:p>
        </w:tc>
        <w:tc>
          <w:tcPr>
            <w:tcW w:w="472"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TCP</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5462" w:type="dxa"/>
            <w:gridSpan w:val="2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Core Subjects (please use rows as required)</w:t>
            </w:r>
          </w:p>
        </w:tc>
        <w:tc>
          <w:tcPr>
            <w:tcW w:w="5336"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Core Subjects (please use rows as required)</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630"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185"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kern w:val="0"/>
                <w:sz w:val="20"/>
                <w:szCs w:val="20"/>
                <w:lang w:val="en-IN" w:bidi="ar-SA"/>
              </w:rPr>
              <w:t>CPY064C101</w:t>
            </w:r>
          </w:p>
        </w:tc>
        <w:tc>
          <w:tcPr>
            <w:tcW w:w="1748"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kern w:val="0"/>
                <w:sz w:val="22"/>
                <w:szCs w:val="23"/>
                <w:lang w:val="en-IN" w:bidi="ar-SA"/>
              </w:rPr>
              <w:t>Introduction to Clinical Psychology</w:t>
            </w:r>
          </w:p>
        </w:tc>
        <w:tc>
          <w:tcPr>
            <w:tcW w:w="38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47"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004" w:type="dxa"/>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CPY064C201</w:t>
            </w:r>
          </w:p>
        </w:tc>
        <w:tc>
          <w:tcPr>
            <w:tcW w:w="1502" w:type="dxa"/>
            <w:gridSpan w:val="3"/>
            <w:tcBorders/>
          </w:tcPr>
          <w:p>
            <w:pPr>
              <w:pStyle w:val="Normal"/>
              <w:widowControl w:val="false"/>
              <w:suppressAutoHyphens w:val="true"/>
              <w:spacing w:before="0" w:after="0"/>
              <w:jc w:val="left"/>
              <w:rPr>
                <w:rFonts w:ascii="Cambria" w:hAnsi="Cambria"/>
                <w:b/>
                <w:b/>
                <w:bCs/>
                <w:sz w:val="20"/>
                <w:szCs w:val="20"/>
              </w:rPr>
            </w:pPr>
            <w:r>
              <w:rPr>
                <w:rFonts w:eastAsia="Calibri"/>
                <w:kern w:val="0"/>
                <w:sz w:val="23"/>
                <w:szCs w:val="23"/>
                <w:lang w:val="en-IN" w:bidi="ar-SA"/>
              </w:rPr>
              <w:t>Clinical Neuropsychology</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2"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2"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185" w:type="dxa"/>
            <w:gridSpan w:val="3"/>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CPY064C102</w:t>
            </w:r>
          </w:p>
        </w:tc>
        <w:tc>
          <w:tcPr>
            <w:tcW w:w="1748" w:type="dxa"/>
            <w:gridSpan w:val="3"/>
            <w:tcBorders/>
          </w:tcPr>
          <w:p>
            <w:pPr>
              <w:pStyle w:val="Normal"/>
              <w:widowControl w:val="false"/>
              <w:suppressAutoHyphens w:val="true"/>
              <w:spacing w:before="0" w:after="0"/>
              <w:jc w:val="center"/>
              <w:rPr>
                <w:rFonts w:ascii="Cambria" w:hAnsi="Cambria"/>
                <w:bCs/>
                <w:sz w:val="20"/>
                <w:szCs w:val="20"/>
              </w:rPr>
            </w:pPr>
            <w:r>
              <w:rPr>
                <w:rFonts w:eastAsia="Calibri"/>
                <w:kern w:val="0"/>
                <w:sz w:val="22"/>
                <w:szCs w:val="23"/>
                <w:lang w:val="en-IN" w:bidi="ar-SA"/>
              </w:rPr>
              <w:t>Biological foundations of behaviour</w:t>
            </w:r>
          </w:p>
        </w:tc>
        <w:tc>
          <w:tcPr>
            <w:tcW w:w="38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47"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004"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kern w:val="0"/>
                <w:sz w:val="20"/>
                <w:szCs w:val="20"/>
                <w:lang w:val="en-IN" w:bidi="ar-SA"/>
              </w:rPr>
              <w:t>CPY064C202</w:t>
            </w:r>
          </w:p>
        </w:tc>
        <w:tc>
          <w:tcPr>
            <w:tcW w:w="150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kern w:val="0"/>
                <w:sz w:val="23"/>
                <w:szCs w:val="23"/>
                <w:lang w:val="en-IN" w:bidi="ar-SA"/>
              </w:rPr>
              <w:t>Psychopathology II</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2"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2"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630"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3</w:t>
            </w:r>
          </w:p>
        </w:tc>
        <w:tc>
          <w:tcPr>
            <w:tcW w:w="1185"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kern w:val="0"/>
                <w:sz w:val="20"/>
                <w:szCs w:val="20"/>
                <w:lang w:val="en-IN" w:bidi="ar-SA"/>
              </w:rPr>
              <w:t>CPY064C103</w:t>
            </w:r>
          </w:p>
        </w:tc>
        <w:tc>
          <w:tcPr>
            <w:tcW w:w="1748"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Cs/>
                <w:kern w:val="0"/>
                <w:sz w:val="20"/>
                <w:szCs w:val="20"/>
                <w:lang w:val="en-IN" w:bidi="ar-SA"/>
              </w:rPr>
              <w:t>Theories of Personality</w:t>
            </w:r>
          </w:p>
        </w:tc>
        <w:tc>
          <w:tcPr>
            <w:tcW w:w="38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47"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3</w:t>
            </w:r>
          </w:p>
        </w:tc>
        <w:tc>
          <w:tcPr>
            <w:tcW w:w="1004"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kern w:val="0"/>
                <w:sz w:val="20"/>
                <w:szCs w:val="20"/>
                <w:lang w:val="en-IN" w:bidi="ar-SA"/>
              </w:rPr>
              <w:t>CPY064C203</w:t>
            </w:r>
          </w:p>
        </w:tc>
        <w:tc>
          <w:tcPr>
            <w:tcW w:w="150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kern w:val="0"/>
                <w:sz w:val="23"/>
                <w:szCs w:val="23"/>
                <w:lang w:val="en-IN" w:bidi="ar-SA"/>
              </w:rPr>
              <w:t>Research Methods in Psychology</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2"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2"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630"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4</w:t>
            </w:r>
          </w:p>
        </w:tc>
        <w:tc>
          <w:tcPr>
            <w:tcW w:w="1185" w:type="dxa"/>
            <w:gridSpan w:val="3"/>
            <w:tcBorders/>
          </w:tcPr>
          <w:p>
            <w:pPr>
              <w:pStyle w:val="Normal"/>
              <w:widowControl w:val="false"/>
              <w:suppressAutoHyphens w:val="true"/>
              <w:spacing w:before="0" w:after="0"/>
              <w:jc w:val="center"/>
              <w:rPr>
                <w:rFonts w:ascii="Calibri Light" w:hAnsi="Calibri Light" w:asciiTheme="majorHAnsi" w:hAnsiTheme="majorHAnsi"/>
                <w:sz w:val="20"/>
                <w:szCs w:val="20"/>
              </w:rPr>
            </w:pPr>
            <w:r>
              <w:rPr>
                <w:rFonts w:eastAsia="Calibri" w:ascii="Cambria" w:hAnsi="Cambria"/>
                <w:kern w:val="0"/>
                <w:sz w:val="20"/>
                <w:szCs w:val="20"/>
                <w:lang w:val="en-IN" w:bidi="ar-SA"/>
              </w:rPr>
              <w:t>CPY064C104</w:t>
            </w:r>
          </w:p>
        </w:tc>
        <w:tc>
          <w:tcPr>
            <w:tcW w:w="1748" w:type="dxa"/>
            <w:gridSpan w:val="3"/>
            <w:tcBorders/>
          </w:tcPr>
          <w:p>
            <w:pPr>
              <w:pStyle w:val="Normal"/>
              <w:widowControl w:val="false"/>
              <w:suppressAutoHyphens w:val="true"/>
              <w:spacing w:before="0" w:after="0"/>
              <w:jc w:val="center"/>
              <w:rPr>
                <w:szCs w:val="23"/>
              </w:rPr>
            </w:pPr>
            <w:r>
              <w:rPr>
                <w:rFonts w:eastAsia="Calibri"/>
                <w:kern w:val="0"/>
                <w:sz w:val="22"/>
                <w:szCs w:val="23"/>
                <w:lang w:val="en-IN" w:bidi="ar-SA"/>
              </w:rPr>
              <w:t>Psychopathology I</w:t>
            </w:r>
          </w:p>
        </w:tc>
        <w:tc>
          <w:tcPr>
            <w:tcW w:w="38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47"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4</w:t>
            </w:r>
          </w:p>
        </w:tc>
        <w:tc>
          <w:tcPr>
            <w:tcW w:w="1004" w:type="dxa"/>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CPY064C204</w:t>
            </w:r>
          </w:p>
        </w:tc>
        <w:tc>
          <w:tcPr>
            <w:tcW w:w="1502" w:type="dxa"/>
            <w:gridSpan w:val="3"/>
            <w:tcBorders/>
          </w:tcPr>
          <w:p>
            <w:pPr>
              <w:pStyle w:val="Normal"/>
              <w:widowControl w:val="false"/>
              <w:suppressAutoHyphens w:val="true"/>
              <w:spacing w:before="0" w:after="0"/>
              <w:jc w:val="center"/>
              <w:rPr>
                <w:sz w:val="23"/>
                <w:szCs w:val="23"/>
              </w:rPr>
            </w:pPr>
            <w:r>
              <w:rPr>
                <w:rFonts w:eastAsia="Calibri"/>
                <w:kern w:val="0"/>
                <w:sz w:val="23"/>
                <w:szCs w:val="23"/>
                <w:lang w:val="en-IN" w:bidi="ar-SA"/>
              </w:rPr>
              <w:t>Qualitative Research Methods</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2"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2"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449"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5</w:t>
            </w:r>
          </w:p>
        </w:tc>
        <w:tc>
          <w:tcPr>
            <w:tcW w:w="1198" w:type="dxa"/>
            <w:gridSpan w:val="4"/>
            <w:tcBorders/>
          </w:tcPr>
          <w:p>
            <w:pPr>
              <w:pStyle w:val="Normal"/>
              <w:widowControl w:val="false"/>
              <w:suppressAutoHyphens w:val="true"/>
              <w:spacing w:before="0" w:after="0"/>
              <w:jc w:val="center"/>
              <w:rPr>
                <w:rFonts w:ascii="Calibri Light" w:hAnsi="Calibri Light" w:asciiTheme="majorHAnsi" w:hAnsiTheme="majorHAnsi"/>
                <w:sz w:val="20"/>
                <w:szCs w:val="20"/>
              </w:rPr>
            </w:pPr>
            <w:r>
              <w:rPr>
                <w:rFonts w:eastAsia="Calibri" w:ascii="Cambria" w:hAnsi="Cambria"/>
                <w:kern w:val="0"/>
                <w:sz w:val="20"/>
                <w:szCs w:val="20"/>
                <w:lang w:val="en-IN" w:bidi="ar-SA"/>
              </w:rPr>
              <w:t>CPY064C115</w:t>
            </w:r>
          </w:p>
        </w:tc>
        <w:tc>
          <w:tcPr>
            <w:tcW w:w="1748" w:type="dxa"/>
            <w:gridSpan w:val="3"/>
            <w:tcBorders/>
          </w:tcPr>
          <w:p>
            <w:pPr>
              <w:pStyle w:val="Normal"/>
              <w:widowControl w:val="false"/>
              <w:suppressAutoHyphens w:val="true"/>
              <w:spacing w:before="0" w:after="0"/>
              <w:jc w:val="center"/>
              <w:rPr>
                <w:szCs w:val="23"/>
              </w:rPr>
            </w:pPr>
            <w:r>
              <w:rPr>
                <w:rFonts w:eastAsia="Calibri"/>
                <w:kern w:val="0"/>
                <w:sz w:val="22"/>
                <w:szCs w:val="23"/>
                <w:lang w:val="en-IN" w:bidi="ar-SA"/>
              </w:rPr>
              <w:t>Advanced Practical I</w:t>
            </w:r>
          </w:p>
        </w:tc>
        <w:tc>
          <w:tcPr>
            <w:tcW w:w="38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47"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w:t>
            </w:r>
          </w:p>
        </w:tc>
        <w:tc>
          <w:tcPr>
            <w:tcW w:w="531"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5</w:t>
            </w:r>
          </w:p>
        </w:tc>
        <w:tc>
          <w:tcPr>
            <w:tcW w:w="1004" w:type="dxa"/>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CPY064C215</w:t>
            </w:r>
          </w:p>
        </w:tc>
        <w:tc>
          <w:tcPr>
            <w:tcW w:w="1502" w:type="dxa"/>
            <w:gridSpan w:val="3"/>
            <w:tcBorders/>
          </w:tcPr>
          <w:p>
            <w:pPr>
              <w:pStyle w:val="Normal"/>
              <w:widowControl w:val="false"/>
              <w:suppressAutoHyphens w:val="true"/>
              <w:spacing w:before="0" w:after="0"/>
              <w:jc w:val="center"/>
              <w:rPr>
                <w:sz w:val="23"/>
                <w:szCs w:val="23"/>
              </w:rPr>
            </w:pPr>
            <w:r>
              <w:rPr>
                <w:rFonts w:eastAsia="Calibri"/>
                <w:kern w:val="0"/>
                <w:sz w:val="22"/>
                <w:szCs w:val="23"/>
                <w:lang w:val="en-IN" w:bidi="ar-SA"/>
              </w:rPr>
              <w:t>Advanced Practical II</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2"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2"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260" w:hRule="atLeast"/>
        </w:trPr>
        <w:tc>
          <w:tcPr>
            <w:tcW w:w="5462" w:type="dxa"/>
            <w:gridSpan w:val="2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Ability Enhancement Compulsory Course (AECC)*</w:t>
            </w:r>
          </w:p>
        </w:tc>
        <w:tc>
          <w:tcPr>
            <w:tcW w:w="5336"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Ability Enhancement Compulsory Course (AECC)*</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6</w:t>
            </w:r>
          </w:p>
        </w:tc>
        <w:tc>
          <w:tcPr>
            <w:tcW w:w="1185" w:type="dxa"/>
            <w:gridSpan w:val="3"/>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CEN982A101</w:t>
            </w:r>
          </w:p>
        </w:tc>
        <w:tc>
          <w:tcPr>
            <w:tcW w:w="1782" w:type="dxa"/>
            <w:gridSpan w:val="4"/>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Communicative English-I</w:t>
            </w:r>
          </w:p>
        </w:tc>
        <w:tc>
          <w:tcPr>
            <w:tcW w:w="355"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247" w:type="dxa"/>
            <w:gridSpan w:val="3"/>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272" w:type="dxa"/>
            <w:gridSpan w:val="3"/>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474"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62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6</w:t>
            </w:r>
          </w:p>
        </w:tc>
        <w:tc>
          <w:tcPr>
            <w:tcW w:w="1004" w:type="dxa"/>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CEN982A201</w:t>
            </w:r>
          </w:p>
        </w:tc>
        <w:tc>
          <w:tcPr>
            <w:tcW w:w="1502" w:type="dxa"/>
            <w:gridSpan w:val="3"/>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Communicative English-II</w:t>
            </w:r>
          </w:p>
        </w:tc>
        <w:tc>
          <w:tcPr>
            <w:tcW w:w="319"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351"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322"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472"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7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7</w:t>
            </w:r>
          </w:p>
        </w:tc>
        <w:tc>
          <w:tcPr>
            <w:tcW w:w="1185" w:type="dxa"/>
            <w:gridSpan w:val="3"/>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BHS982A104</w:t>
            </w:r>
          </w:p>
        </w:tc>
        <w:tc>
          <w:tcPr>
            <w:tcW w:w="1782" w:type="dxa"/>
            <w:gridSpan w:val="4"/>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Behavioural Science-I</w:t>
            </w:r>
          </w:p>
        </w:tc>
        <w:tc>
          <w:tcPr>
            <w:tcW w:w="355"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247" w:type="dxa"/>
            <w:gridSpan w:val="3"/>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272" w:type="dxa"/>
            <w:gridSpan w:val="3"/>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474"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62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7</w:t>
            </w:r>
          </w:p>
        </w:tc>
        <w:tc>
          <w:tcPr>
            <w:tcW w:w="1004" w:type="dxa"/>
            <w:tcBorders/>
            <w:vAlign w:val="center"/>
          </w:tcPr>
          <w:p>
            <w:pPr>
              <w:pStyle w:val="Normal"/>
              <w:widowControl w:val="false"/>
              <w:suppressAutoHyphens w:val="true"/>
              <w:spacing w:before="0" w:after="0"/>
              <w:jc w:val="center"/>
              <w:rPr>
                <w:rFonts w:eastAsia="Times New Roman"/>
                <w:color w:val="000000"/>
                <w:sz w:val="20"/>
                <w:szCs w:val="20"/>
              </w:rPr>
            </w:pPr>
            <w:r>
              <w:rPr>
                <w:color w:val="000000"/>
                <w:kern w:val="0"/>
                <w:sz w:val="22"/>
                <w:szCs w:val="22"/>
                <w:lang w:val="en-IN" w:bidi="ar-SA"/>
              </w:rPr>
              <w:t>BHS982A204</w:t>
            </w:r>
          </w:p>
        </w:tc>
        <w:tc>
          <w:tcPr>
            <w:tcW w:w="1502"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Behavioural Science-II</w:t>
            </w:r>
          </w:p>
        </w:tc>
        <w:tc>
          <w:tcPr>
            <w:tcW w:w="319"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351"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322"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472"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7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5462" w:type="dxa"/>
            <w:gridSpan w:val="23"/>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drawing>
                <wp:anchor behindDoc="0" distT="0" distB="0" distL="0" distR="0" simplePos="0" locked="0" layoutInCell="0" allowOverlap="1" relativeHeight="6">
                  <wp:simplePos x="0" y="0"/>
                  <wp:positionH relativeFrom="column">
                    <wp:posOffset>2773045</wp:posOffset>
                  </wp:positionH>
                  <wp:positionV relativeFrom="paragraph">
                    <wp:posOffset>3982720</wp:posOffset>
                  </wp:positionV>
                  <wp:extent cx="1103630" cy="22733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tc>
        <w:tc>
          <w:tcPr>
            <w:tcW w:w="5336" w:type="dxa"/>
            <w:gridSpan w:val="26"/>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Ability Enhancement Elective Course (AEEC)  (Skill Based):</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5462" w:type="dxa"/>
            <w:gridSpan w:val="2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62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8</w:t>
            </w:r>
          </w:p>
        </w:tc>
        <w:tc>
          <w:tcPr>
            <w:tcW w:w="1004" w:type="dxa"/>
            <w:tcBorders/>
            <w:vAlign w:val="center"/>
          </w:tcPr>
          <w:p>
            <w:pPr>
              <w:pStyle w:val="Normal"/>
              <w:widowControl w:val="false"/>
              <w:suppressAutoHyphens w:val="true"/>
              <w:spacing w:before="0" w:after="0"/>
              <w:jc w:val="center"/>
              <w:rPr>
                <w:color w:val="000000"/>
              </w:rPr>
            </w:pPr>
            <w:r>
              <w:rPr>
                <w:rFonts w:eastAsia="Calibri"/>
                <w:color w:val="000000"/>
                <w:kern w:val="0"/>
                <w:sz w:val="22"/>
                <w:szCs w:val="22"/>
                <w:lang w:val="en-IN" w:bidi="ar-SA"/>
              </w:rPr>
              <w:t>FLG994S202</w:t>
            </w:r>
          </w:p>
        </w:tc>
        <w:tc>
          <w:tcPr>
            <w:tcW w:w="1502"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AEEC/SEC-I</w:t>
            </w:r>
          </w:p>
        </w:tc>
        <w:tc>
          <w:tcPr>
            <w:tcW w:w="319"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351"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322"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472"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7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271" w:hRule="atLeast"/>
        </w:trPr>
        <w:tc>
          <w:tcPr>
            <w:tcW w:w="5462" w:type="dxa"/>
            <w:gridSpan w:val="2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Elective: Discipline Specific DSE</w:t>
            </w:r>
          </w:p>
        </w:tc>
        <w:tc>
          <w:tcPr>
            <w:tcW w:w="5336"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Elective: Discipline Specific DSE</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516"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8</w:t>
            </w:r>
          </w:p>
        </w:tc>
        <w:tc>
          <w:tcPr>
            <w:tcW w:w="1185"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CPY064D101</w:t>
            </w:r>
          </w:p>
        </w:tc>
        <w:tc>
          <w:tcPr>
            <w:tcW w:w="1689" w:type="dxa"/>
            <w:gridSpan w:val="2"/>
            <w:tcBorders/>
            <w:vAlign w:val="center"/>
          </w:tcPr>
          <w:p>
            <w:pPr>
              <w:pStyle w:val="Normal"/>
              <w:widowControl w:val="false"/>
              <w:suppressAutoHyphens w:val="true"/>
              <w:spacing w:before="0" w:after="0"/>
              <w:jc w:val="left"/>
              <w:rPr>
                <w:rFonts w:eastAsia="Times New Roman"/>
                <w:color w:val="000000"/>
                <w:sz w:val="20"/>
                <w:szCs w:val="20"/>
              </w:rPr>
            </w:pPr>
            <w:r>
              <w:rPr>
                <w:rFonts w:eastAsia="Times New Roman"/>
                <w:color w:val="000000"/>
                <w:kern w:val="0"/>
                <w:sz w:val="20"/>
                <w:szCs w:val="20"/>
                <w:lang w:val="en-IN" w:bidi="ar-SA"/>
              </w:rPr>
              <w:t>DSE-1</w:t>
            </w:r>
          </w:p>
        </w:tc>
        <w:tc>
          <w:tcPr>
            <w:tcW w:w="363"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270"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273"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535"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57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9</w:t>
            </w:r>
          </w:p>
        </w:tc>
        <w:tc>
          <w:tcPr>
            <w:tcW w:w="1065"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CPY064D202</w:t>
            </w:r>
          </w:p>
        </w:tc>
        <w:tc>
          <w:tcPr>
            <w:tcW w:w="1512"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DSE-2</w:t>
            </w:r>
          </w:p>
        </w:tc>
        <w:tc>
          <w:tcPr>
            <w:tcW w:w="28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w:t>
            </w:r>
          </w:p>
        </w:tc>
        <w:tc>
          <w:tcPr>
            <w:tcW w:w="367"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7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4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w:t>
            </w:r>
          </w:p>
        </w:tc>
        <w:tc>
          <w:tcPr>
            <w:tcW w:w="723" w:type="dxa"/>
            <w:gridSpan w:val="3"/>
            <w:tcBorders/>
          </w:tcPr>
          <w:p>
            <w:pPr>
              <w:pStyle w:val="Normal"/>
              <w:widowControl w:val="false"/>
              <w:suppressAutoHyphens w:val="true"/>
              <w:spacing w:before="0" w:after="0"/>
              <w:jc w:val="left"/>
              <w:rPr>
                <w:rFonts w:ascii="Cambria" w:hAnsi="Cambria"/>
                <w:b/>
                <w:b/>
                <w:bCs/>
                <w:sz w:val="20"/>
                <w:szCs w:val="20"/>
              </w:rPr>
            </w:pPr>
            <w:r>
              <w:rPr>
                <w:rFonts w:eastAsia="Calibri" w:ascii="Cambria" w:hAnsi="Cambria"/>
                <w:b/>
                <w:bCs/>
                <w:kern w:val="0"/>
                <w:sz w:val="20"/>
                <w:szCs w:val="20"/>
                <w:lang w:val="en-IN" w:bidi="ar-SA"/>
              </w:rPr>
              <w:t>2</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85" w:hRule="atLeast"/>
        </w:trPr>
        <w:tc>
          <w:tcPr>
            <w:tcW w:w="3490" w:type="dxa"/>
            <w:gridSpan w:val="8"/>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Total</w:t>
            </w:r>
          </w:p>
        </w:tc>
        <w:tc>
          <w:tcPr>
            <w:tcW w:w="363" w:type="dxa"/>
            <w:gridSpan w:val="5"/>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0"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35"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22</w:t>
            </w:r>
          </w:p>
        </w:tc>
        <w:tc>
          <w:tcPr>
            <w:tcW w:w="531"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24</w:t>
            </w:r>
          </w:p>
        </w:tc>
        <w:tc>
          <w:tcPr>
            <w:tcW w:w="3153" w:type="dxa"/>
            <w:gridSpan w:val="9"/>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Total</w:t>
            </w:r>
          </w:p>
        </w:tc>
        <w:tc>
          <w:tcPr>
            <w:tcW w:w="28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64"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3"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4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24</w:t>
            </w:r>
          </w:p>
        </w:tc>
        <w:tc>
          <w:tcPr>
            <w:tcW w:w="72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26</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85" w:hRule="atLeast"/>
        </w:trPr>
        <w:tc>
          <w:tcPr>
            <w:tcW w:w="3490" w:type="dxa"/>
            <w:gridSpan w:val="8"/>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63" w:type="dxa"/>
            <w:gridSpan w:val="5"/>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0"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35"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31" w:type="dxa"/>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153" w:type="dxa"/>
            <w:gridSpan w:val="9"/>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28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64"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3"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40"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72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5486" w:type="dxa"/>
            <w:gridSpan w:val="2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3rd semester</w:t>
            </w:r>
          </w:p>
        </w:tc>
        <w:tc>
          <w:tcPr>
            <w:tcW w:w="5439"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4th semester</w:t>
            </w:r>
          </w:p>
        </w:tc>
      </w:tr>
      <w:tr>
        <w:trPr>
          <w:trHeight w:val="458" w:hRule="atLeast"/>
        </w:trPr>
        <w:tc>
          <w:tcPr>
            <w:tcW w:w="59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Sl. No.</w:t>
            </w:r>
          </w:p>
        </w:tc>
        <w:tc>
          <w:tcPr>
            <w:tcW w:w="1184"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Subject Code</w:t>
            </w:r>
          </w:p>
        </w:tc>
        <w:tc>
          <w:tcPr>
            <w:tcW w:w="1630"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Names of subjects</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L</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w:t>
            </w:r>
          </w:p>
        </w:tc>
        <w:tc>
          <w:tcPr>
            <w:tcW w:w="51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TCP</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Sl. No.</w:t>
            </w:r>
          </w:p>
        </w:tc>
        <w:tc>
          <w:tcPr>
            <w:tcW w:w="1203"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Subject Code</w:t>
            </w:r>
          </w:p>
        </w:tc>
        <w:tc>
          <w:tcPr>
            <w:tcW w:w="149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Names of subjects</w:t>
            </w:r>
          </w:p>
        </w:tc>
        <w:tc>
          <w:tcPr>
            <w:tcW w:w="37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L</w:t>
            </w:r>
          </w:p>
        </w:tc>
        <w:tc>
          <w:tcPr>
            <w:tcW w:w="287"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w:t>
            </w:r>
          </w:p>
        </w:tc>
        <w:tc>
          <w:tcPr>
            <w:tcW w:w="37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w:t>
            </w:r>
          </w:p>
        </w:tc>
        <w:tc>
          <w:tcPr>
            <w:tcW w:w="53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w:t>
            </w:r>
          </w:p>
        </w:tc>
        <w:tc>
          <w:tcPr>
            <w:tcW w:w="64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TCP</w:t>
            </w:r>
          </w:p>
        </w:tc>
      </w:tr>
      <w:tr>
        <w:trPr>
          <w:trHeight w:val="278" w:hRule="atLeast"/>
        </w:trPr>
        <w:tc>
          <w:tcPr>
            <w:tcW w:w="5486" w:type="dxa"/>
            <w:gridSpan w:val="2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Core Subjects (please use rows as required)</w:t>
            </w:r>
          </w:p>
        </w:tc>
        <w:tc>
          <w:tcPr>
            <w:tcW w:w="5439"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Core Subjects (please use rows as required)</w:t>
            </w:r>
          </w:p>
        </w:tc>
      </w:tr>
      <w:tr>
        <w:trPr>
          <w:trHeight w:val="539" w:hRule="atLeast"/>
        </w:trPr>
        <w:tc>
          <w:tcPr>
            <w:tcW w:w="59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113" w:type="dxa"/>
            <w:gridSpan w:val="3"/>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CPY064C301</w:t>
            </w:r>
          </w:p>
        </w:tc>
        <w:tc>
          <w:tcPr>
            <w:tcW w:w="170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kern w:val="0"/>
                <w:sz w:val="22"/>
                <w:szCs w:val="23"/>
                <w:lang w:val="en-IN" w:bidi="ar-SA"/>
              </w:rPr>
              <w:t>Psychotherapy I</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203" w:type="dxa"/>
            <w:gridSpan w:val="5"/>
            <w:tcBorders/>
            <w:vAlign w:val="center"/>
          </w:tcPr>
          <w:p>
            <w:pPr>
              <w:pStyle w:val="Normal"/>
              <w:widowControl w:val="false"/>
              <w:suppressAutoHyphens w:val="true"/>
              <w:spacing w:before="0" w:after="0"/>
              <w:jc w:val="center"/>
              <w:rPr>
                <w:color w:val="000000"/>
              </w:rPr>
            </w:pPr>
            <w:r>
              <w:rPr>
                <w:rFonts w:eastAsia="Calibri" w:ascii="Cambria" w:hAnsi="Cambria"/>
                <w:kern w:val="0"/>
                <w:sz w:val="20"/>
                <w:szCs w:val="20"/>
                <w:lang w:val="en-IN" w:bidi="ar-SA"/>
              </w:rPr>
              <w:t>CPY064C401</w:t>
            </w:r>
          </w:p>
        </w:tc>
        <w:tc>
          <w:tcPr>
            <w:tcW w:w="1490" w:type="dxa"/>
            <w:gridSpan w:val="4"/>
            <w:tcBorders/>
            <w:vAlign w:val="center"/>
          </w:tcPr>
          <w:p>
            <w:pPr>
              <w:pStyle w:val="Normal"/>
              <w:widowControl w:val="false"/>
              <w:suppressAutoHyphens w:val="true"/>
              <w:spacing w:before="0" w:after="0"/>
              <w:jc w:val="center"/>
              <w:rPr>
                <w:rFonts w:eastAsia="Times New Roman"/>
                <w:color w:val="000000"/>
                <w:sz w:val="20"/>
                <w:szCs w:val="20"/>
              </w:rPr>
            </w:pPr>
            <w:r>
              <w:rPr>
                <w:kern w:val="0"/>
                <w:sz w:val="23"/>
                <w:szCs w:val="23"/>
                <w:lang w:val="en-IN" w:bidi="ar-SA"/>
              </w:rPr>
              <w:t>Psychotherapy II</w:t>
            </w:r>
          </w:p>
        </w:tc>
        <w:tc>
          <w:tcPr>
            <w:tcW w:w="37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87"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7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3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64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521" w:hRule="atLeast"/>
        </w:trPr>
        <w:tc>
          <w:tcPr>
            <w:tcW w:w="59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113" w:type="dxa"/>
            <w:gridSpan w:val="3"/>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CPY064C312</w:t>
            </w:r>
          </w:p>
        </w:tc>
        <w:tc>
          <w:tcPr>
            <w:tcW w:w="170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kern w:val="0"/>
                <w:sz w:val="22"/>
                <w:szCs w:val="23"/>
                <w:lang w:val="en-IN" w:bidi="ar-SA"/>
              </w:rPr>
              <w:t>Clinical Internship I</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203" w:type="dxa"/>
            <w:gridSpan w:val="5"/>
            <w:tcBorders/>
            <w:vAlign w:val="center"/>
          </w:tcPr>
          <w:p>
            <w:pPr>
              <w:pStyle w:val="Normal"/>
              <w:widowControl w:val="false"/>
              <w:suppressAutoHyphens w:val="true"/>
              <w:spacing w:before="0" w:after="0"/>
              <w:jc w:val="center"/>
              <w:rPr>
                <w:color w:val="000000"/>
              </w:rPr>
            </w:pPr>
            <w:r>
              <w:rPr>
                <w:rFonts w:eastAsia="Calibri" w:ascii="Cambria" w:hAnsi="Cambria"/>
                <w:kern w:val="0"/>
                <w:sz w:val="20"/>
                <w:szCs w:val="20"/>
                <w:lang w:val="en-IN" w:bidi="ar-SA"/>
              </w:rPr>
              <w:t>CPY064C412</w:t>
            </w:r>
          </w:p>
        </w:tc>
        <w:tc>
          <w:tcPr>
            <w:tcW w:w="1490" w:type="dxa"/>
            <w:gridSpan w:val="4"/>
            <w:tcBorders/>
            <w:vAlign w:val="center"/>
          </w:tcPr>
          <w:p>
            <w:pPr>
              <w:pStyle w:val="Normal"/>
              <w:widowControl w:val="false"/>
              <w:suppressAutoHyphens w:val="true"/>
              <w:spacing w:before="0" w:after="0"/>
              <w:jc w:val="center"/>
              <w:rPr>
                <w:rFonts w:eastAsia="Times New Roman"/>
                <w:color w:val="000000"/>
                <w:sz w:val="20"/>
                <w:szCs w:val="20"/>
              </w:rPr>
            </w:pPr>
            <w:r>
              <w:rPr>
                <w:kern w:val="0"/>
                <w:sz w:val="22"/>
                <w:szCs w:val="23"/>
                <w:lang w:val="en-IN" w:bidi="ar-SA"/>
              </w:rPr>
              <w:t>Clinical Field Work II</w:t>
            </w:r>
          </w:p>
        </w:tc>
        <w:tc>
          <w:tcPr>
            <w:tcW w:w="37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87"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7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3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4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242" w:hRule="atLeast"/>
        </w:trPr>
        <w:tc>
          <w:tcPr>
            <w:tcW w:w="5486" w:type="dxa"/>
            <w:gridSpan w:val="2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Ability Enhancement Compulsory Course (AECC)*</w:t>
            </w:r>
          </w:p>
        </w:tc>
        <w:tc>
          <w:tcPr>
            <w:tcW w:w="5439"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Ability Enhancement Compulsory Course (AECC)*</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3</w:t>
            </w:r>
          </w:p>
        </w:tc>
        <w:tc>
          <w:tcPr>
            <w:tcW w:w="1174" w:type="dxa"/>
            <w:gridSpan w:val="3"/>
            <w:tcBorders/>
            <w:vAlign w:val="center"/>
          </w:tcPr>
          <w:p>
            <w:pPr>
              <w:pStyle w:val="Normal"/>
              <w:widowControl w:val="false"/>
              <w:suppressAutoHyphens w:val="true"/>
              <w:spacing w:before="0" w:after="0"/>
              <w:jc w:val="center"/>
              <w:rPr>
                <w:color w:val="000000"/>
              </w:rPr>
            </w:pPr>
            <w:r>
              <w:rPr>
                <w:rFonts w:eastAsia="Calibri"/>
                <w:color w:val="000000"/>
                <w:kern w:val="0"/>
                <w:sz w:val="22"/>
                <w:szCs w:val="22"/>
                <w:lang w:val="en-IN" w:bidi="ar-SA"/>
              </w:rPr>
              <w:t>CEN982A301</w:t>
            </w:r>
          </w:p>
        </w:tc>
        <w:tc>
          <w:tcPr>
            <w:tcW w:w="1630"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Communicative English-III</w:t>
            </w:r>
          </w:p>
        </w:tc>
        <w:tc>
          <w:tcPr>
            <w:tcW w:w="3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343"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510"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591"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531" w:type="dxa"/>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3</w:t>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1073" w:type="dxa"/>
            <w:gridSpan w:val="3"/>
            <w:vMerge w:val="restart"/>
            <w:tcBorders/>
            <w:vAlign w:val="center"/>
          </w:tcPr>
          <w:p>
            <w:pPr>
              <w:pStyle w:val="Normal"/>
              <w:widowControl w:val="false"/>
              <w:suppressAutoHyphens w:val="true"/>
              <w:spacing w:before="0" w:after="0"/>
              <w:jc w:val="both"/>
              <w:rPr>
                <w:color w:val="000000"/>
              </w:rPr>
            </w:pPr>
            <w:r>
              <w:rPr>
                <w:rFonts w:eastAsia="Calibri"/>
                <w:color w:val="000000"/>
                <w:kern w:val="0"/>
                <w:sz w:val="22"/>
                <w:szCs w:val="22"/>
                <w:lang w:val="en-IN" w:bidi="ar-SA"/>
              </w:rPr>
              <w:t>CEN982A401</w:t>
            </w:r>
          </w:p>
        </w:tc>
        <w:tc>
          <w:tcPr>
            <w:tcW w:w="1608" w:type="dxa"/>
            <w:gridSpan w:val="5"/>
            <w:vMerge w:val="restart"/>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Communicative English-IV</w:t>
            </w:r>
          </w:p>
        </w:tc>
        <w:tc>
          <w:tcPr>
            <w:tcW w:w="386" w:type="dxa"/>
            <w:gridSpan w:val="4"/>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358" w:type="dxa"/>
            <w:gridSpan w:val="4"/>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304" w:type="dxa"/>
            <w:gridSpan w:val="3"/>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519" w:type="dxa"/>
            <w:gridSpan w:val="3"/>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660" w:type="dxa"/>
            <w:gridSpan w:val="3"/>
            <w:vMerge w:val="restart"/>
            <w:tcBorders/>
          </w:tcPr>
          <w:p>
            <w:pPr>
              <w:pStyle w:val="Normal"/>
              <w:widowControl w:val="false"/>
              <w:tabs>
                <w:tab w:val="clear" w:pos="720"/>
                <w:tab w:val="center" w:pos="222" w:leader="none"/>
              </w:tabs>
              <w:suppressAutoHyphens w:val="true"/>
              <w:spacing w:before="0" w:after="0"/>
              <w:jc w:val="left"/>
              <w:rPr>
                <w:rFonts w:ascii="Cambria" w:hAnsi="Cambria"/>
                <w:b/>
                <w:b/>
                <w:sz w:val="20"/>
                <w:szCs w:val="20"/>
              </w:rPr>
            </w:pPr>
            <w:r>
              <w:rPr>
                <w:rFonts w:ascii="Cambria" w:hAnsi="Cambria"/>
                <w:b/>
                <w:sz w:val="22"/>
                <w:szCs w:val="20"/>
              </w:rPr>
            </w:r>
          </w:p>
          <w:p>
            <w:pPr>
              <w:pStyle w:val="Normal"/>
              <w:widowControl w:val="false"/>
              <w:tabs>
                <w:tab w:val="clear" w:pos="720"/>
                <w:tab w:val="center" w:pos="222" w:leader="none"/>
              </w:tabs>
              <w:suppressAutoHyphens w:val="true"/>
              <w:spacing w:before="0" w:after="0"/>
              <w:jc w:val="left"/>
              <w:rPr>
                <w:rFonts w:ascii="Cambria" w:hAnsi="Cambria"/>
                <w:b/>
                <w:b/>
                <w:sz w:val="20"/>
                <w:szCs w:val="20"/>
              </w:rPr>
            </w:pPr>
            <w:r>
              <w:rPr>
                <w:rFonts w:ascii="Cambria" w:hAnsi="Cambria"/>
                <w:b/>
                <w:sz w:val="22"/>
                <w:szCs w:val="20"/>
              </w:rPr>
            </w:r>
          </w:p>
          <w:p>
            <w:pPr>
              <w:pStyle w:val="Normal"/>
              <w:widowControl w:val="false"/>
              <w:tabs>
                <w:tab w:val="clear" w:pos="720"/>
                <w:tab w:val="center" w:pos="222" w:leader="none"/>
              </w:tabs>
              <w:suppressAutoHyphens w:val="true"/>
              <w:spacing w:before="0" w:after="0"/>
              <w:jc w:val="left"/>
              <w:rPr>
                <w:rFonts w:ascii="Cambria" w:hAnsi="Cambria"/>
                <w:b/>
                <w:b/>
                <w:sz w:val="20"/>
                <w:szCs w:val="20"/>
              </w:rPr>
            </w:pPr>
            <w:r>
              <w:rPr>
                <w:rFonts w:eastAsia="Calibri" w:ascii="Cambria" w:hAnsi="Cambria"/>
                <w:b/>
                <w:kern w:val="0"/>
                <w:sz w:val="20"/>
                <w:szCs w:val="20"/>
                <w:lang w:val="en-IN" w:bidi="ar-SA"/>
              </w:rPr>
              <w:tab/>
              <w:t>1</w:t>
            </w:r>
          </w:p>
        </w:tc>
      </w:tr>
      <w:tr>
        <w:trPr>
          <w:trHeight w:val="176" w:hRule="atLeast"/>
        </w:trPr>
        <w:tc>
          <w:tcPr>
            <w:tcW w:w="5486" w:type="dxa"/>
            <w:gridSpan w:val="2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Ability Enhancement Elective Course (AEEC)  (Skill Based):</w:t>
            </w:r>
          </w:p>
        </w:tc>
        <w:tc>
          <w:tcPr>
            <w:tcW w:w="531" w:type="dxa"/>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1073" w:type="dxa"/>
            <w:gridSpan w:val="3"/>
            <w:vMerge w:val="continue"/>
            <w:tcBorders/>
            <w:vAlign w:val="center"/>
          </w:tcPr>
          <w:p>
            <w:pPr>
              <w:pStyle w:val="Normal"/>
              <w:widowControl w:val="false"/>
              <w:suppressAutoHyphens w:val="true"/>
              <w:spacing w:before="0" w:after="0"/>
              <w:jc w:val="both"/>
              <w:rPr>
                <w:color w:val="000000"/>
              </w:rPr>
            </w:pPr>
            <w:r>
              <w:rPr>
                <w:color w:val="000000"/>
                <w:sz w:val="22"/>
              </w:rPr>
            </w:r>
          </w:p>
        </w:tc>
        <w:tc>
          <w:tcPr>
            <w:tcW w:w="1608" w:type="dxa"/>
            <w:gridSpan w:val="5"/>
            <w:vMerge w:val="continue"/>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sz w:val="22"/>
                <w:szCs w:val="20"/>
              </w:rPr>
            </w:r>
          </w:p>
        </w:tc>
        <w:tc>
          <w:tcPr>
            <w:tcW w:w="386" w:type="dxa"/>
            <w:gridSpan w:val="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358" w:type="dxa"/>
            <w:gridSpan w:val="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304"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519"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660"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4</w:t>
            </w:r>
          </w:p>
        </w:tc>
        <w:tc>
          <w:tcPr>
            <w:tcW w:w="1174" w:type="dxa"/>
            <w:gridSpan w:val="3"/>
            <w:tcBorders/>
            <w:vAlign w:val="center"/>
          </w:tcPr>
          <w:p>
            <w:pPr>
              <w:pStyle w:val="Normal"/>
              <w:widowControl w:val="false"/>
              <w:suppressAutoHyphens w:val="true"/>
              <w:spacing w:before="0" w:after="0"/>
              <w:jc w:val="center"/>
              <w:rPr>
                <w:color w:val="000000"/>
                <w:sz w:val="20"/>
                <w:szCs w:val="20"/>
              </w:rPr>
            </w:pPr>
            <w:r>
              <w:rPr>
                <w:rFonts w:eastAsia="Calibri"/>
                <w:color w:val="000000"/>
                <w:kern w:val="0"/>
                <w:sz w:val="20"/>
                <w:szCs w:val="20"/>
                <w:lang w:val="en-IN" w:bidi="ar-SA"/>
              </w:rPr>
              <w:t>FLG994S302</w:t>
            </w:r>
          </w:p>
        </w:tc>
        <w:tc>
          <w:tcPr>
            <w:tcW w:w="1630" w:type="dxa"/>
            <w:gridSpan w:val="2"/>
            <w:tcBorders/>
          </w:tcPr>
          <w:p>
            <w:pPr>
              <w:pStyle w:val="Normal"/>
              <w:widowControl w:val="false"/>
              <w:suppressAutoHyphens w:val="true"/>
              <w:spacing w:before="0" w:after="0"/>
              <w:jc w:val="center"/>
              <w:rPr>
                <w:rFonts w:eastAsia="Times New Roman"/>
                <w:color w:val="000000"/>
                <w:sz w:val="20"/>
                <w:szCs w:val="20"/>
              </w:rPr>
            </w:pPr>
            <w:r>
              <w:rPr>
                <w:kern w:val="0"/>
                <w:sz w:val="20"/>
                <w:szCs w:val="22"/>
                <w:lang w:val="en-IN" w:bidi="ar-SA"/>
              </w:rPr>
              <w:t>AEEC/SEC-I</w:t>
            </w:r>
          </w:p>
        </w:tc>
        <w:tc>
          <w:tcPr>
            <w:tcW w:w="3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343"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510"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591"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531" w:type="dxa"/>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1073" w:type="dxa"/>
            <w:gridSpan w:val="3"/>
            <w:vMerge w:val="continue"/>
            <w:tcBorders/>
            <w:vAlign w:val="center"/>
          </w:tcPr>
          <w:p>
            <w:pPr>
              <w:pStyle w:val="Normal"/>
              <w:widowControl w:val="false"/>
              <w:suppressAutoHyphens w:val="true"/>
              <w:spacing w:before="0" w:after="0"/>
              <w:jc w:val="both"/>
              <w:rPr>
                <w:color w:val="000000"/>
              </w:rPr>
            </w:pPr>
            <w:r>
              <w:rPr>
                <w:color w:val="000000"/>
                <w:sz w:val="22"/>
              </w:rPr>
            </w:r>
          </w:p>
        </w:tc>
        <w:tc>
          <w:tcPr>
            <w:tcW w:w="1608" w:type="dxa"/>
            <w:gridSpan w:val="5"/>
            <w:vMerge w:val="continue"/>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sz w:val="22"/>
                <w:szCs w:val="20"/>
              </w:rPr>
            </w:r>
          </w:p>
        </w:tc>
        <w:tc>
          <w:tcPr>
            <w:tcW w:w="386" w:type="dxa"/>
            <w:gridSpan w:val="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358" w:type="dxa"/>
            <w:gridSpan w:val="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304"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519"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660"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r>
      <w:tr>
        <w:trPr>
          <w:trHeight w:val="176" w:hRule="atLeast"/>
        </w:trPr>
        <w:tc>
          <w:tcPr>
            <w:tcW w:w="5486" w:type="dxa"/>
            <w:gridSpan w:val="2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Elective: Discipline Specific DSE</w:t>
            </w:r>
          </w:p>
        </w:tc>
        <w:tc>
          <w:tcPr>
            <w:tcW w:w="5439" w:type="dxa"/>
            <w:gridSpan w:val="26"/>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Elective: Discipline Specific DSE</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5</w:t>
            </w:r>
          </w:p>
        </w:tc>
        <w:tc>
          <w:tcPr>
            <w:tcW w:w="1174"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CPY064D301</w:t>
            </w:r>
          </w:p>
        </w:tc>
        <w:tc>
          <w:tcPr>
            <w:tcW w:w="1630"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DSE-3</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4</w:t>
            </w:r>
          </w:p>
        </w:tc>
        <w:tc>
          <w:tcPr>
            <w:tcW w:w="1073"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CPY064D406</w:t>
            </w:r>
          </w:p>
        </w:tc>
        <w:tc>
          <w:tcPr>
            <w:tcW w:w="1608" w:type="dxa"/>
            <w:gridSpan w:val="5"/>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DSE-6</w:t>
            </w:r>
          </w:p>
        </w:tc>
        <w:tc>
          <w:tcPr>
            <w:tcW w:w="386"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6</w:t>
            </w:r>
          </w:p>
        </w:tc>
        <w:tc>
          <w:tcPr>
            <w:tcW w:w="1174"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CPY064D302</w:t>
            </w:r>
          </w:p>
        </w:tc>
        <w:tc>
          <w:tcPr>
            <w:tcW w:w="1630"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DSE-4</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5</w:t>
            </w:r>
          </w:p>
        </w:tc>
        <w:tc>
          <w:tcPr>
            <w:tcW w:w="1073"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CPY064D407</w:t>
            </w:r>
          </w:p>
        </w:tc>
        <w:tc>
          <w:tcPr>
            <w:tcW w:w="1608" w:type="dxa"/>
            <w:gridSpan w:val="5"/>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DSE-7</w:t>
            </w:r>
          </w:p>
        </w:tc>
        <w:tc>
          <w:tcPr>
            <w:tcW w:w="386"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7</w:t>
            </w:r>
          </w:p>
        </w:tc>
        <w:tc>
          <w:tcPr>
            <w:tcW w:w="1174"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CPY064D303</w:t>
            </w:r>
          </w:p>
        </w:tc>
        <w:tc>
          <w:tcPr>
            <w:tcW w:w="1630"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DSE-5</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6</w:t>
            </w:r>
          </w:p>
        </w:tc>
        <w:tc>
          <w:tcPr>
            <w:tcW w:w="1073"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CPY064D408</w:t>
            </w:r>
          </w:p>
        </w:tc>
        <w:tc>
          <w:tcPr>
            <w:tcW w:w="1608" w:type="dxa"/>
            <w:gridSpan w:val="5"/>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DSE-8</w:t>
            </w:r>
          </w:p>
        </w:tc>
        <w:tc>
          <w:tcPr>
            <w:tcW w:w="386"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176" w:hRule="atLeast"/>
        </w:trPr>
        <w:tc>
          <w:tcPr>
            <w:tcW w:w="5486" w:type="dxa"/>
            <w:gridSpan w:val="2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PROJECT</w:t>
            </w:r>
          </w:p>
        </w:tc>
        <w:tc>
          <w:tcPr>
            <w:tcW w:w="5439"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PROJECT</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1174"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ascii="Calibri" w:hAnsi="Calibri"/>
                <w:color w:val="000000"/>
                <w:kern w:val="0"/>
                <w:sz w:val="22"/>
                <w:szCs w:val="22"/>
                <w:lang w:val="en-IN" w:bidi="ar-SA"/>
              </w:rPr>
              <w:t>CPY064C326</w:t>
            </w:r>
          </w:p>
        </w:tc>
        <w:tc>
          <w:tcPr>
            <w:tcW w:w="1630"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Thesis Preparation</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1" w:type="dxa"/>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left"/>
              <w:rPr>
                <w:rFonts w:ascii="Cambria" w:hAnsi="Cambria"/>
                <w:sz w:val="20"/>
                <w:szCs w:val="20"/>
              </w:rPr>
            </w:pPr>
            <w:r>
              <w:rPr>
                <w:rFonts w:eastAsia="Calibri" w:ascii="Cambria" w:hAnsi="Cambria"/>
                <w:kern w:val="0"/>
                <w:sz w:val="20"/>
                <w:szCs w:val="20"/>
                <w:lang w:val="en-IN" w:bidi="ar-SA"/>
              </w:rPr>
              <w:t>7</w:t>
            </w:r>
          </w:p>
        </w:tc>
        <w:tc>
          <w:tcPr>
            <w:tcW w:w="1073"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CPY064C426</w:t>
            </w:r>
          </w:p>
        </w:tc>
        <w:tc>
          <w:tcPr>
            <w:tcW w:w="1608" w:type="dxa"/>
            <w:gridSpan w:val="5"/>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Thesis Submission</w:t>
            </w:r>
          </w:p>
        </w:tc>
        <w:tc>
          <w:tcPr>
            <w:tcW w:w="386"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8</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8</w:t>
            </w:r>
          </w:p>
        </w:tc>
      </w:tr>
      <w:tr>
        <w:trPr>
          <w:trHeight w:val="176" w:hRule="atLeast"/>
        </w:trPr>
        <w:tc>
          <w:tcPr>
            <w:tcW w:w="3407" w:type="dxa"/>
            <w:gridSpan w:val="7"/>
            <w:tcBorders/>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Total</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1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27</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27</w:t>
            </w:r>
          </w:p>
        </w:tc>
        <w:tc>
          <w:tcPr>
            <w:tcW w:w="3212" w:type="dxa"/>
            <w:gridSpan w:val="9"/>
            <w:tcBorders/>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Total</w:t>
            </w:r>
          </w:p>
        </w:tc>
        <w:tc>
          <w:tcPr>
            <w:tcW w:w="386"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29</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29</w:t>
            </w:r>
          </w:p>
        </w:tc>
      </w:tr>
    </w:tbl>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drawing>
          <wp:anchor behindDoc="0" distT="0" distB="0" distL="0" distR="0" simplePos="0" locked="0" layoutInCell="0" allowOverlap="1" relativeHeight="7">
            <wp:simplePos x="0" y="0"/>
            <wp:positionH relativeFrom="column">
              <wp:posOffset>3470910</wp:posOffset>
            </wp:positionH>
            <wp:positionV relativeFrom="paragraph">
              <wp:posOffset>139700</wp:posOffset>
            </wp:positionV>
            <wp:extent cx="1103630" cy="227330"/>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rFonts w:eastAsia="Times New Roman"/>
          <w:b/>
          <w:b/>
          <w:bCs/>
          <w:sz w:val="26"/>
          <w:szCs w:val="26"/>
          <w:lang w:val="en-US" w:eastAsia="en-US"/>
        </w:rPr>
      </w:pPr>
      <w:r>
        <w:rPr>
          <w:rFonts w:eastAsia="Times New Roman"/>
          <w:b/>
          <w:bCs/>
          <w:sz w:val="26"/>
          <w:szCs w:val="26"/>
          <w:lang w:val="en-US" w:eastAsia="en-US"/>
        </w:rPr>
      </w:r>
    </w:p>
    <w:p>
      <w:pPr>
        <w:pStyle w:val="Normal"/>
        <w:jc w:val="center"/>
        <w:rPr>
          <w:b/>
          <w:b/>
          <w:bCs/>
        </w:rPr>
      </w:pPr>
      <w:r>
        <w:rPr>
          <w:b/>
          <w:bCs/>
        </w:rPr>
      </w:r>
    </w:p>
    <w:p>
      <w:pPr>
        <w:pStyle w:val="Normal"/>
        <w:jc w:val="center"/>
        <w:rPr>
          <w:b/>
          <w:b/>
          <w:bCs/>
        </w:rPr>
      </w:pPr>
      <w:r>
        <w:rPr>
          <w:b/>
          <w:bCs/>
        </w:rPr>
        <w:t>PROPOSED COURSE STRUCTURE FOR CHOICE BASED CREDIT SYSTEM IN</w:t>
      </w:r>
    </w:p>
    <w:p>
      <w:pPr>
        <w:pStyle w:val="Normal"/>
        <w:jc w:val="center"/>
        <w:rPr>
          <w:b/>
          <w:b/>
          <w:bCs/>
        </w:rPr>
      </w:pPr>
      <w:r>
        <w:rPr>
          <w:b/>
          <w:bCs/>
        </w:rPr>
        <w:t xml:space="preserve">P.G (4 semester) courses </w:t>
      </w:r>
    </w:p>
    <w:p>
      <w:pPr>
        <w:pStyle w:val="Normal"/>
        <w:jc w:val="center"/>
        <w:rPr>
          <w:b/>
          <w:b/>
          <w:bCs/>
        </w:rPr>
      </w:pPr>
      <w:r>
        <w:rPr>
          <w:b/>
          <w:bCs/>
        </w:rPr>
        <w:t>MA Clinical Psychology</w:t>
      </w:r>
    </w:p>
    <w:p>
      <w:pPr>
        <w:pStyle w:val="Normal"/>
        <w:jc w:val="center"/>
        <w:rPr>
          <w:b/>
          <w:b/>
        </w:rPr>
      </w:pPr>
      <w:r>
        <w:rPr>
          <w:b/>
        </w:rPr>
      </w:r>
    </w:p>
    <w:tbl>
      <w:tblPr>
        <w:tblStyle w:val="TableGrid"/>
        <w:tblW w:w="11682"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760"/>
        <w:gridCol w:w="1925"/>
        <w:gridCol w:w="506"/>
        <w:gridCol w:w="1750"/>
        <w:gridCol w:w="507"/>
        <w:gridCol w:w="1630"/>
        <w:gridCol w:w="505"/>
        <w:gridCol w:w="1232"/>
        <w:gridCol w:w="504"/>
        <w:gridCol w:w="1351"/>
        <w:gridCol w:w="508"/>
        <w:gridCol w:w="503"/>
      </w:tblGrid>
      <w:tr>
        <w:trPr>
          <w:trHeight w:val="1997" w:hRule="exact"/>
          <w:cantSplit w:val="true"/>
        </w:trPr>
        <w:tc>
          <w:tcPr>
            <w:tcW w:w="760" w:type="dxa"/>
            <w:tcBorders/>
            <w:shd w:color="auto" w:fill="auto" w:val="clear"/>
            <w:textDirection w:val="btLr"/>
            <w:vAlign w:val="center"/>
          </w:tcPr>
          <w:p>
            <w:pPr>
              <w:pStyle w:val="Normal"/>
              <w:widowControl w:val="false"/>
              <w:suppressAutoHyphens w:val="true"/>
              <w:spacing w:before="0" w:after="0"/>
              <w:ind w:left="113" w:right="113" w:hanging="0"/>
              <w:jc w:val="center"/>
              <w:rPr>
                <w:b/>
                <w:b/>
              </w:rPr>
            </w:pPr>
            <w:r>
              <w:rPr>
                <w:rFonts w:eastAsia="Times New Roman"/>
                <w:b/>
                <w:kern w:val="0"/>
                <w:sz w:val="20"/>
                <w:szCs w:val="20"/>
                <w:lang w:val="en-IN" w:eastAsia="en-IN" w:bidi="ar-SA"/>
              </w:rPr>
              <w:t>SEMESTERS</w:t>
            </w:r>
          </w:p>
        </w:tc>
        <w:tc>
          <w:tcPr>
            <w:tcW w:w="1925"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CORE COURSE (12)</w:t>
            </w:r>
          </w:p>
        </w:tc>
        <w:tc>
          <w:tcPr>
            <w:tcW w:w="506"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w:t>
            </w:r>
          </w:p>
        </w:tc>
        <w:tc>
          <w:tcPr>
            <w:tcW w:w="1750" w:type="dxa"/>
            <w:tcBorders/>
            <w:shd w:color="auto" w:fill="auto" w:val="clear"/>
            <w:vAlign w:val="center"/>
          </w:tcPr>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Ability</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Enhancement</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Compulsory</w:t>
            </w:r>
          </w:p>
          <w:p>
            <w:pPr>
              <w:pStyle w:val="Normal"/>
              <w:widowControl w:val="false"/>
              <w:suppressAutoHyphens w:val="true"/>
              <w:spacing w:before="0" w:after="0"/>
              <w:jc w:val="center"/>
              <w:rPr>
                <w:b/>
                <w:b/>
              </w:rPr>
            </w:pPr>
            <w:r>
              <w:rPr>
                <w:rFonts w:eastAsia="Times New Roman"/>
                <w:b/>
                <w:kern w:val="0"/>
                <w:sz w:val="20"/>
                <w:szCs w:val="20"/>
                <w:lang w:val="en-IN" w:eastAsia="en-IN" w:bidi="ar-SA"/>
              </w:rPr>
              <w:t>Course (AECC) (6)</w:t>
            </w:r>
          </w:p>
        </w:tc>
        <w:tc>
          <w:tcPr>
            <w:tcW w:w="507"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w:t>
            </w:r>
          </w:p>
        </w:tc>
        <w:tc>
          <w:tcPr>
            <w:tcW w:w="1630" w:type="dxa"/>
            <w:tcBorders/>
            <w:shd w:color="auto" w:fill="auto" w:val="clear"/>
            <w:vAlign w:val="center"/>
          </w:tcPr>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Ability Enhancement</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Elective Course</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(AEEC) (2)</w:t>
            </w:r>
          </w:p>
          <w:p>
            <w:pPr>
              <w:pStyle w:val="Normal"/>
              <w:widowControl w:val="false"/>
              <w:suppressAutoHyphens w:val="true"/>
              <w:spacing w:before="0" w:after="0"/>
              <w:jc w:val="center"/>
              <w:rPr>
                <w:b/>
                <w:b/>
              </w:rPr>
            </w:pPr>
            <w:r>
              <w:rPr>
                <w:rFonts w:eastAsia="Times New Roman"/>
                <w:b/>
                <w:bCs/>
                <w:kern w:val="0"/>
                <w:sz w:val="20"/>
                <w:szCs w:val="20"/>
                <w:lang w:val="en-IN" w:eastAsia="en-IN" w:bidi="ar-SA"/>
              </w:rPr>
              <w:t>(Skill Based)</w:t>
            </w:r>
          </w:p>
        </w:tc>
        <w:tc>
          <w:tcPr>
            <w:tcW w:w="505"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w:t>
            </w:r>
          </w:p>
        </w:tc>
        <w:tc>
          <w:tcPr>
            <w:tcW w:w="1232" w:type="dxa"/>
            <w:tcBorders/>
            <w:shd w:color="auto" w:fill="auto" w:val="clear"/>
            <w:vAlign w:val="center"/>
          </w:tcPr>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Elective:</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Discipline</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Specific DSE</w:t>
            </w:r>
          </w:p>
          <w:p>
            <w:pPr>
              <w:pStyle w:val="Normal"/>
              <w:widowControl w:val="false"/>
              <w:suppressAutoHyphens w:val="true"/>
              <w:spacing w:before="0" w:after="0"/>
              <w:jc w:val="center"/>
              <w:rPr>
                <w:b/>
                <w:b/>
              </w:rPr>
            </w:pPr>
            <w:r>
              <w:rPr>
                <w:rFonts w:eastAsia="Times New Roman"/>
                <w:b/>
                <w:bCs/>
                <w:kern w:val="0"/>
                <w:sz w:val="20"/>
                <w:szCs w:val="20"/>
                <w:lang w:val="en-IN" w:eastAsia="en-IN" w:bidi="ar-SA"/>
              </w:rPr>
              <w:t>(4)</w:t>
            </w:r>
          </w:p>
        </w:tc>
        <w:tc>
          <w:tcPr>
            <w:tcW w:w="504"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w:t>
            </w:r>
          </w:p>
        </w:tc>
        <w:tc>
          <w:tcPr>
            <w:tcW w:w="1351"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Project/ dissertation</w:t>
            </w:r>
          </w:p>
        </w:tc>
        <w:tc>
          <w:tcPr>
            <w:tcW w:w="508"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credits</w:t>
            </w:r>
          </w:p>
        </w:tc>
        <w:tc>
          <w:tcPr>
            <w:tcW w:w="503"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No of papers each semester</w:t>
            </w:r>
          </w:p>
        </w:tc>
      </w:tr>
      <w:tr>
        <w:trPr/>
        <w:tc>
          <w:tcPr>
            <w:tcW w:w="760"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I</w:t>
            </w:r>
          </w:p>
        </w:tc>
        <w:tc>
          <w:tcPr>
            <w:tcW w:w="1925"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Introduction to Clinical Psychology</w:t>
            </w:r>
          </w:p>
        </w:tc>
        <w:tc>
          <w:tcPr>
            <w:tcW w:w="506" w:type="dxa"/>
            <w:tcBorders/>
            <w:shd w:color="auto" w:fill="auto" w:val="clear"/>
            <w:vAlign w:val="center"/>
          </w:tcPr>
          <w:p>
            <w:pPr>
              <w:pStyle w:val="Normal"/>
              <w:widowControl w:val="false"/>
              <w:suppressAutoHyphens w:val="true"/>
              <w:spacing w:lineRule="auto" w:line="360"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Communicative English – I</w:t>
            </w:r>
          </w:p>
        </w:tc>
        <w:tc>
          <w:tcPr>
            <w:tcW w:w="507"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630"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DSE-1</w:t>
            </w:r>
          </w:p>
        </w:tc>
        <w:tc>
          <w:tcPr>
            <w:tcW w:w="504"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b/>
                <w:kern w:val="0"/>
                <w:sz w:val="20"/>
                <w:szCs w:val="20"/>
                <w:lang w:val="en-IN" w:eastAsia="en-IN" w:bidi="ar-SA"/>
              </w:rPr>
              <w:t>2</w:t>
            </w:r>
          </w:p>
        </w:tc>
        <w:tc>
          <w:tcPr>
            <w:tcW w:w="1351"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8</w:t>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Biological foundations of behaviour</w:t>
            </w:r>
          </w:p>
        </w:tc>
        <w:tc>
          <w:tcPr>
            <w:tcW w:w="506" w:type="dxa"/>
            <w:tcBorders/>
            <w:shd w:color="auto" w:fill="auto" w:val="clear"/>
            <w:vAlign w:val="center"/>
          </w:tcPr>
          <w:p>
            <w:pPr>
              <w:pStyle w:val="Normal"/>
              <w:widowControl w:val="false"/>
              <w:suppressAutoHyphens w:val="true"/>
              <w:spacing w:lineRule="auto" w:line="360"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Theories of personality</w:t>
            </w:r>
          </w:p>
        </w:tc>
        <w:tc>
          <w:tcPr>
            <w:tcW w:w="506" w:type="dxa"/>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p>
            <w:pPr>
              <w:pStyle w:val="Normal"/>
              <w:widowControl w:val="false"/>
              <w:suppressAutoHyphens w:val="true"/>
              <w:spacing w:before="0" w:after="0"/>
              <w:jc w:val="center"/>
              <w:rPr>
                <w:kern w:val="0"/>
                <w:szCs w:val="20"/>
                <w:lang w:val="en-IN" w:bidi="ar-SA"/>
              </w:rPr>
            </w:pPr>
            <w:r>
              <w:rPr>
                <w:rFonts w:eastAsia="Times New Roman"/>
                <w:kern w:val="0"/>
                <w:sz w:val="20"/>
                <w:szCs w:val="20"/>
                <w:lang w:val="en-IN" w:eastAsia="en-IN" w:bidi="ar-SA"/>
              </w:rPr>
              <w:t>4</w:t>
            </w:r>
          </w:p>
        </w:tc>
        <w:tc>
          <w:tcPr>
            <w:tcW w:w="1750"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Behavioural Science-I</w:t>
            </w:r>
          </w:p>
        </w:tc>
        <w:tc>
          <w:tcPr>
            <w:tcW w:w="507"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Psychopathology I</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Advanced Practical I</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2</w:t>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II</w:t>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Clinical Neuropsychology</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Communicative English – II</w:t>
            </w:r>
          </w:p>
          <w:p>
            <w:pPr>
              <w:pStyle w:val="Normal"/>
              <w:widowControl w:val="false"/>
              <w:suppressAutoHyphens w:val="true"/>
              <w:spacing w:before="0" w:after="0"/>
              <w:jc w:val="center"/>
              <w:rPr>
                <w:rFonts w:eastAsia="Times New Roman"/>
                <w:b/>
                <w:b/>
                <w:lang w:eastAsia="en-IN"/>
              </w:rPr>
            </w:pPr>
            <w:r>
              <w:rPr>
                <w:rFonts w:eastAsia="Times New Roman"/>
                <w:b/>
                <w:sz w:val="20"/>
                <w:lang w:eastAsia="en-IN"/>
              </w:rPr>
            </w:r>
          </w:p>
        </w:tc>
        <w:tc>
          <w:tcPr>
            <w:tcW w:w="507"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630"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AEEC/SEC/-1*</w:t>
            </w:r>
          </w:p>
          <w:p>
            <w:pPr>
              <w:pStyle w:val="Normal"/>
              <w:widowControl w:val="false"/>
              <w:suppressAutoHyphens w:val="true"/>
              <w:spacing w:before="0" w:after="0"/>
              <w:jc w:val="center"/>
              <w:rPr>
                <w:rFonts w:eastAsia="Times New Roman"/>
                <w:b/>
                <w:b/>
                <w:lang w:eastAsia="en-IN"/>
              </w:rPr>
            </w:pPr>
            <w:r>
              <w:rPr>
                <w:rFonts w:eastAsia="Times New Roman"/>
                <w:b/>
                <w:sz w:val="20"/>
                <w:lang w:eastAsia="en-IN"/>
              </w:rPr>
            </w:r>
          </w:p>
        </w:tc>
        <w:tc>
          <w:tcPr>
            <w:tcW w:w="505"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2</w:t>
            </w:r>
          </w:p>
        </w:tc>
        <w:tc>
          <w:tcPr>
            <w:tcW w:w="1232"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DSE-2</w:t>
            </w:r>
          </w:p>
        </w:tc>
        <w:tc>
          <w:tcPr>
            <w:tcW w:w="504" w:type="dxa"/>
            <w:vMerge w:val="restart"/>
            <w:tcBorders/>
            <w:shd w:color="auto" w:fill="auto" w:val="clear"/>
            <w:vAlign w:val="center"/>
          </w:tcPr>
          <w:p>
            <w:pPr>
              <w:pStyle w:val="Normal"/>
              <w:widowControl w:val="false"/>
              <w:suppressAutoHyphens w:val="true"/>
              <w:spacing w:before="0" w:after="0"/>
              <w:jc w:val="center"/>
              <w:rPr>
                <w:rFonts w:eastAsia="Calibri"/>
                <w:kern w:val="0"/>
                <w:sz w:val="20"/>
                <w:szCs w:val="20"/>
                <w:lang w:val="en-IN" w:bidi="ar-SA"/>
              </w:rPr>
            </w:pPr>
            <w:r>
              <w:rPr>
                <w:rFonts w:eastAsia="Calibri"/>
                <w:kern w:val="0"/>
                <w:sz w:val="20"/>
                <w:szCs w:val="20"/>
                <w:lang w:val="en-IN" w:bidi="ar-SA"/>
              </w:rPr>
              <w:t>2</w:t>
            </w:r>
          </w:p>
        </w:tc>
        <w:tc>
          <w:tcPr>
            <w:tcW w:w="1351"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9</w:t>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Psychopathology II</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Research Methods in Psychology</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Behavioural Science-II</w:t>
            </w:r>
          </w:p>
          <w:p>
            <w:pPr>
              <w:pStyle w:val="Normal"/>
              <w:widowControl w:val="false"/>
              <w:suppressAutoHyphens w:val="true"/>
              <w:spacing w:before="0" w:after="0"/>
              <w:jc w:val="center"/>
              <w:rPr>
                <w:rFonts w:eastAsia="Times New Roman"/>
                <w:lang w:eastAsia="en-IN"/>
              </w:rPr>
            </w:pPr>
            <w:r>
              <w:rPr>
                <w:rFonts w:eastAsia="Times New Roman"/>
                <w:sz w:val="20"/>
                <w:lang w:eastAsia="en-IN"/>
              </w:rPr>
            </w:r>
          </w:p>
        </w:tc>
        <w:tc>
          <w:tcPr>
            <w:tcW w:w="507"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p>
            <w:pPr>
              <w:pStyle w:val="Normal"/>
              <w:widowControl w:val="false"/>
              <w:suppressAutoHyphens w:val="true"/>
              <w:spacing w:before="0" w:after="0"/>
              <w:jc w:val="center"/>
              <w:rPr>
                <w:rFonts w:eastAsia="Times New Roman"/>
                <w:lang w:eastAsia="en-IN"/>
              </w:rPr>
            </w:pPr>
            <w:r>
              <w:rPr>
                <w:rFonts w:eastAsia="Times New Roman"/>
                <w:sz w:val="20"/>
                <w:lang w:eastAsia="en-IN"/>
              </w:rPr>
            </w:r>
          </w:p>
          <w:p>
            <w:pPr>
              <w:pStyle w:val="Normal"/>
              <w:widowControl w:val="false"/>
              <w:suppressAutoHyphens w:val="true"/>
              <w:spacing w:before="0" w:after="0"/>
              <w:jc w:val="center"/>
              <w:rPr>
                <w:rFonts w:eastAsia="Times New Roman"/>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Qualitative Research Methods</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Advanced Practical II</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2</w:t>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rHeight w:val="632" w:hRule="atLeast"/>
        </w:trPr>
        <w:tc>
          <w:tcPr>
            <w:tcW w:w="760"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III</w:t>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Psychotherapy I</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 Eng – III</w:t>
            </w:r>
          </w:p>
        </w:tc>
        <w:tc>
          <w:tcPr>
            <w:tcW w:w="507"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630"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AEEC/SEC/-2*</w:t>
            </w:r>
          </w:p>
          <w:p>
            <w:pPr>
              <w:pStyle w:val="Normal"/>
              <w:widowControl w:val="false"/>
              <w:suppressAutoHyphens w:val="true"/>
              <w:spacing w:before="0" w:after="0"/>
              <w:jc w:val="center"/>
              <w:rPr>
                <w:rFonts w:eastAsia="Times New Roman"/>
                <w:b/>
                <w:b/>
                <w:lang w:eastAsia="en-IN"/>
              </w:rPr>
            </w:pPr>
            <w:r>
              <w:rPr>
                <w:rFonts w:eastAsia="Times New Roman"/>
                <w:b/>
                <w:sz w:val="20"/>
                <w:lang w:eastAsia="en-IN"/>
              </w:rPr>
            </w:r>
          </w:p>
        </w:tc>
        <w:tc>
          <w:tcPr>
            <w:tcW w:w="505"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2</w:t>
            </w:r>
          </w:p>
        </w:tc>
        <w:tc>
          <w:tcPr>
            <w:tcW w:w="1232"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DSE-3</w:t>
            </w:r>
          </w:p>
        </w:tc>
        <w:tc>
          <w:tcPr>
            <w:tcW w:w="50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b/>
                <w:kern w:val="0"/>
                <w:sz w:val="20"/>
                <w:szCs w:val="20"/>
                <w:lang w:val="en-IN" w:eastAsia="en-IN" w:bidi="ar-SA"/>
              </w:rPr>
              <w:t>4</w:t>
            </w:r>
          </w:p>
        </w:tc>
        <w:tc>
          <w:tcPr>
            <w:tcW w:w="1351"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b/>
                <w:b/>
              </w:rPr>
            </w:pPr>
            <w:r>
              <w:rPr>
                <w:rFonts w:eastAsia="Times New Roman"/>
                <w:b/>
                <w:kern w:val="0"/>
                <w:sz w:val="20"/>
                <w:szCs w:val="20"/>
                <w:lang w:val="en-IN" w:eastAsia="en-IN" w:bidi="ar-SA"/>
              </w:rPr>
              <w:t>Thesis preparation</w:t>
            </w:r>
          </w:p>
        </w:tc>
        <w:tc>
          <w:tcPr>
            <w:tcW w:w="508"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503"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b/>
                <w:b/>
              </w:rPr>
            </w:pPr>
            <w:r>
              <w:rPr>
                <w:rFonts w:eastAsia="Times New Roman"/>
                <w:b/>
                <w:kern w:val="0"/>
                <w:sz w:val="20"/>
                <w:szCs w:val="20"/>
                <w:lang w:val="en-IN" w:eastAsia="en-IN" w:bidi="ar-SA"/>
              </w:rPr>
              <w:t>8</w:t>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vMerge w:val="restart"/>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Clinical internship</w:t>
            </w:r>
          </w:p>
        </w:tc>
        <w:tc>
          <w:tcPr>
            <w:tcW w:w="50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DSE-4</w:t>
            </w:r>
          </w:p>
        </w:tc>
        <w:tc>
          <w:tcPr>
            <w:tcW w:w="50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b/>
                <w:kern w:val="0"/>
                <w:sz w:val="20"/>
                <w:szCs w:val="20"/>
                <w:lang w:val="en-IN" w:eastAsia="en-IN" w:bidi="ar-SA"/>
              </w:rPr>
              <w:t>4</w:t>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DSE-5</w:t>
            </w:r>
          </w:p>
        </w:tc>
        <w:tc>
          <w:tcPr>
            <w:tcW w:w="50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b/>
                <w:kern w:val="0"/>
                <w:sz w:val="20"/>
                <w:szCs w:val="20"/>
                <w:lang w:val="en-IN" w:eastAsia="en-IN" w:bidi="ar-SA"/>
              </w:rPr>
              <w:t>4</w:t>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IV</w:t>
            </w:r>
          </w:p>
        </w:tc>
        <w:tc>
          <w:tcPr>
            <w:tcW w:w="192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Psychotherapy II</w:t>
            </w:r>
          </w:p>
        </w:tc>
        <w:tc>
          <w:tcPr>
            <w:tcW w:w="50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 Eng – IV</w:t>
            </w:r>
          </w:p>
        </w:tc>
        <w:tc>
          <w:tcPr>
            <w:tcW w:w="507"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630"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DSE-6</w:t>
            </w:r>
          </w:p>
        </w:tc>
        <w:tc>
          <w:tcPr>
            <w:tcW w:w="50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b/>
                <w:kern w:val="0"/>
                <w:sz w:val="20"/>
                <w:szCs w:val="20"/>
                <w:lang w:val="en-IN" w:eastAsia="en-IN" w:bidi="ar-SA"/>
              </w:rPr>
              <w:t>4</w:t>
            </w:r>
          </w:p>
        </w:tc>
        <w:tc>
          <w:tcPr>
            <w:tcW w:w="1351"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Thesis submission</w:t>
            </w:r>
          </w:p>
        </w:tc>
        <w:tc>
          <w:tcPr>
            <w:tcW w:w="508"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8</w:t>
            </w:r>
          </w:p>
          <w:p>
            <w:pPr>
              <w:pStyle w:val="Normal"/>
              <w:widowControl w:val="false"/>
              <w:suppressAutoHyphens w:val="true"/>
              <w:spacing w:before="0" w:after="0"/>
              <w:jc w:val="center"/>
              <w:rPr>
                <w:rFonts w:eastAsia="Times New Roman"/>
                <w:b/>
                <w:b/>
                <w:lang w:eastAsia="en-IN"/>
              </w:rPr>
            </w:pPr>
            <w:r>
              <w:rPr>
                <w:rFonts w:eastAsia="Times New Roman"/>
                <w:b/>
                <w:sz w:val="20"/>
                <w:lang w:eastAsia="en-IN"/>
              </w:rPr>
            </w:r>
          </w:p>
        </w:tc>
        <w:tc>
          <w:tcPr>
            <w:tcW w:w="503"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b/>
                <w:b/>
              </w:rPr>
            </w:pPr>
            <w:r>
              <w:rPr>
                <w:rFonts w:eastAsia="Times New Roman"/>
                <w:b/>
                <w:kern w:val="0"/>
                <w:sz w:val="20"/>
                <w:szCs w:val="20"/>
                <w:lang w:val="en-IN" w:eastAsia="en-IN" w:bidi="ar-SA"/>
              </w:rPr>
              <w:t>7</w:t>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vMerge w:val="restart"/>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Clinical internship</w:t>
            </w:r>
          </w:p>
        </w:tc>
        <w:tc>
          <w:tcPr>
            <w:tcW w:w="50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DSE-7</w:t>
            </w:r>
          </w:p>
        </w:tc>
        <w:tc>
          <w:tcPr>
            <w:tcW w:w="50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b/>
                <w:kern w:val="0"/>
                <w:sz w:val="20"/>
                <w:szCs w:val="20"/>
                <w:lang w:val="en-IN" w:eastAsia="en-IN" w:bidi="ar-SA"/>
              </w:rPr>
              <w:t>4</w:t>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92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6"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750"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507"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30"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32"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DSE-8</w:t>
            </w:r>
          </w:p>
        </w:tc>
        <w:tc>
          <w:tcPr>
            <w:tcW w:w="50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b/>
                <w:kern w:val="0"/>
                <w:sz w:val="20"/>
                <w:szCs w:val="20"/>
                <w:lang w:val="en-IN" w:eastAsia="en-IN" w:bidi="ar-SA"/>
              </w:rPr>
              <w:t>4</w:t>
            </w:r>
          </w:p>
        </w:tc>
        <w:tc>
          <w:tcPr>
            <w:tcW w:w="1351"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8"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50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60"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Total</w:t>
            </w:r>
          </w:p>
        </w:tc>
        <w:tc>
          <w:tcPr>
            <w:tcW w:w="1925"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No. of papers</w:t>
            </w:r>
          </w:p>
          <w:p>
            <w:pPr>
              <w:pStyle w:val="Normal"/>
              <w:widowControl w:val="false"/>
              <w:suppressAutoHyphens w:val="true"/>
              <w:spacing w:before="0" w:after="0"/>
              <w:jc w:val="center"/>
              <w:rPr>
                <w:b/>
                <w:b/>
              </w:rPr>
            </w:pPr>
            <w:r>
              <w:rPr>
                <w:rFonts w:eastAsia="Times New Roman"/>
                <w:b/>
                <w:kern w:val="0"/>
                <w:sz w:val="20"/>
                <w:szCs w:val="20"/>
                <w:lang w:val="en-IN" w:eastAsia="en-IN" w:bidi="ar-SA"/>
              </w:rPr>
              <w:t>14</w:t>
            </w:r>
          </w:p>
        </w:tc>
        <w:tc>
          <w:tcPr>
            <w:tcW w:w="506"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52</w:t>
            </w:r>
          </w:p>
        </w:tc>
        <w:tc>
          <w:tcPr>
            <w:tcW w:w="1750"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No. of papers</w:t>
            </w:r>
          </w:p>
          <w:p>
            <w:pPr>
              <w:pStyle w:val="Normal"/>
              <w:widowControl w:val="false"/>
              <w:suppressAutoHyphens w:val="true"/>
              <w:spacing w:before="0" w:after="0"/>
              <w:jc w:val="center"/>
              <w:rPr>
                <w:b/>
                <w:b/>
              </w:rPr>
            </w:pPr>
            <w:r>
              <w:rPr>
                <w:rFonts w:eastAsia="Times New Roman"/>
                <w:b/>
                <w:kern w:val="0"/>
                <w:sz w:val="20"/>
                <w:szCs w:val="20"/>
                <w:lang w:val="en-IN" w:eastAsia="en-IN" w:bidi="ar-SA"/>
              </w:rPr>
              <w:t>6</w:t>
            </w:r>
          </w:p>
        </w:tc>
        <w:tc>
          <w:tcPr>
            <w:tcW w:w="50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6</w:t>
            </w:r>
          </w:p>
        </w:tc>
        <w:tc>
          <w:tcPr>
            <w:tcW w:w="1630"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No. of papers -2</w:t>
            </w:r>
          </w:p>
        </w:tc>
        <w:tc>
          <w:tcPr>
            <w:tcW w:w="505"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1232"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No. of papers -8</w:t>
            </w:r>
          </w:p>
        </w:tc>
        <w:tc>
          <w:tcPr>
            <w:tcW w:w="504" w:type="dxa"/>
            <w:tcBorders/>
            <w:shd w:color="auto" w:fill="auto" w:val="clear"/>
            <w:vAlign w:val="center"/>
          </w:tcPr>
          <w:p>
            <w:pPr>
              <w:pStyle w:val="Normal"/>
              <w:widowControl w:val="false"/>
              <w:suppressAutoHyphens w:val="true"/>
              <w:spacing w:before="0" w:after="0"/>
              <w:jc w:val="center"/>
              <w:rPr>
                <w:b/>
                <w:b/>
              </w:rPr>
            </w:pPr>
            <w:r>
              <w:rPr>
                <w:rFonts w:eastAsia="Calibri"/>
                <w:b/>
                <w:kern w:val="0"/>
                <w:sz w:val="20"/>
                <w:szCs w:val="20"/>
                <w:lang w:val="en-IN" w:bidi="ar-SA"/>
              </w:rPr>
              <w:t>28</w:t>
            </w:r>
          </w:p>
        </w:tc>
        <w:tc>
          <w:tcPr>
            <w:tcW w:w="1351"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2</w:t>
            </w:r>
          </w:p>
        </w:tc>
        <w:tc>
          <w:tcPr>
            <w:tcW w:w="508"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12</w:t>
            </w:r>
          </w:p>
        </w:tc>
        <w:tc>
          <w:tcPr>
            <w:tcW w:w="503"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32</w:t>
            </w:r>
          </w:p>
        </w:tc>
      </w:tr>
    </w:tbl>
    <w:p>
      <w:pPr>
        <w:pStyle w:val="Normal"/>
        <w:rPr>
          <w:b/>
          <w:b/>
          <w:bCs/>
        </w:rPr>
      </w:pPr>
      <w:r>
        <w:rPr>
          <w:b/>
          <w:bCs/>
        </w:rPr>
      </w:r>
    </w:p>
    <w:p>
      <w:pPr>
        <w:pStyle w:val="ListParagraph"/>
        <w:ind w:left="1080" w:hanging="0"/>
        <w:rPr>
          <w:b/>
          <w:b/>
          <w:bCs/>
        </w:rPr>
      </w:pPr>
      <w:r>
        <w:rPr>
          <w:b/>
          <w:bCs/>
        </w:rPr>
      </w:r>
    </w:p>
    <w:p>
      <w:pPr>
        <w:pStyle w:val="ListParagraph"/>
        <w:numPr>
          <w:ilvl w:val="0"/>
          <w:numId w:val="1"/>
        </w:numPr>
        <w:rPr>
          <w:b/>
          <w:b/>
          <w:bCs/>
        </w:rPr>
      </w:pPr>
      <w:r>
        <w:rPr>
          <w:b/>
          <w:bCs/>
        </w:rPr>
        <w:t>Core courses may be of the following:</w:t>
      </w:r>
    </w:p>
    <w:p>
      <w:pPr>
        <w:pStyle w:val="ListParagraph"/>
        <w:numPr>
          <w:ilvl w:val="0"/>
          <w:numId w:val="2"/>
        </w:numPr>
        <w:rPr>
          <w:bCs/>
        </w:rPr>
      </w:pPr>
      <w:r>
        <w:rPr>
          <w:bCs/>
        </w:rPr>
        <w:t>Theory (4) =Credit 4 with no tutorial</w:t>
      </w:r>
    </w:p>
    <w:p>
      <w:pPr>
        <w:pStyle w:val="ListParagraph"/>
        <w:numPr>
          <w:ilvl w:val="0"/>
          <w:numId w:val="2"/>
        </w:numPr>
        <w:rPr>
          <w:bCs/>
        </w:rPr>
      </w:pPr>
      <w:r>
        <w:rPr>
          <w:bCs/>
        </w:rPr>
        <w:t>Theory(3) + Tutorial (2) = Credit 4 for theory paper</w:t>
      </w:r>
    </w:p>
    <w:p>
      <w:pPr>
        <w:pStyle w:val="ListParagraph"/>
        <w:numPr>
          <w:ilvl w:val="0"/>
          <w:numId w:val="2"/>
        </w:numPr>
        <w:rPr>
          <w:bCs/>
        </w:rPr>
      </w:pPr>
      <w:r>
        <w:rPr>
          <w:bCs/>
        </w:rPr>
        <w:t>Theory (3)+ Practical(2)= Credit 4 for Theory and Practical combined</w:t>
      </w:r>
    </w:p>
    <w:p>
      <w:pPr>
        <w:pStyle w:val="ListParagraph"/>
        <w:numPr>
          <w:ilvl w:val="0"/>
          <w:numId w:val="2"/>
        </w:numPr>
        <w:rPr>
          <w:b/>
          <w:b/>
          <w:bCs/>
        </w:rPr>
      </w:pPr>
      <w:r>
        <w:rPr>
          <w:bCs/>
        </w:rPr>
        <w:t>Practical (4) =Credit 4 for Only practical papers</w:t>
      </w:r>
    </w:p>
    <w:p>
      <w:pPr>
        <w:pStyle w:val="Normal"/>
        <w:rPr>
          <w:b/>
          <w:b/>
          <w:bCs/>
        </w:rPr>
      </w:pPr>
      <w:r>
        <w:rPr>
          <w:b/>
          <w:bCs/>
        </w:rPr>
      </w:r>
    </w:p>
    <w:p>
      <w:pPr>
        <w:pStyle w:val="Normal"/>
        <w:rPr>
          <w:b/>
          <w:b/>
          <w:bCs/>
        </w:rPr>
      </w:pPr>
      <w:r>
        <w:rPr>
          <w:b/>
          <w:bCs/>
        </w:rPr>
        <w:t>Note: There may be variations in Core component of the structure from dept. to dept. It is expected the variation should not be too large in terms of number of papers or in terms of credits.</w:t>
      </w:r>
    </w:p>
    <w:p>
      <w:pPr>
        <w:pStyle w:val="Normal"/>
        <w:rPr>
          <w:b/>
          <w:b/>
          <w:bCs/>
        </w:rPr>
      </w:pPr>
      <w:r>
        <w:rPr>
          <w:b/>
          <w:bCs/>
        </w:rPr>
        <w:drawing>
          <wp:anchor behindDoc="0" distT="0" distB="0" distL="0" distR="0" simplePos="0" locked="0" layoutInCell="0" allowOverlap="1" relativeHeight="8">
            <wp:simplePos x="0" y="0"/>
            <wp:positionH relativeFrom="column">
              <wp:posOffset>3687445</wp:posOffset>
            </wp:positionH>
            <wp:positionV relativeFrom="paragraph">
              <wp:posOffset>263525</wp:posOffset>
            </wp:positionV>
            <wp:extent cx="1103630" cy="22733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ListParagraph"/>
        <w:numPr>
          <w:ilvl w:val="0"/>
          <w:numId w:val="1"/>
        </w:numPr>
        <w:rPr>
          <w:b/>
          <w:b/>
          <w:bCs/>
        </w:rPr>
      </w:pPr>
      <w:r>
        <w:rPr>
          <w:b/>
          <w:bCs/>
        </w:rPr>
        <w:t>Ability Enhancement Compulsory Course (AECC)*</w:t>
      </w:r>
    </w:p>
    <w:p>
      <w:pPr>
        <w:pStyle w:val="ListParagraph"/>
        <w:ind w:left="1080" w:hanging="0"/>
        <w:rPr>
          <w:bCs/>
        </w:rPr>
      </w:pPr>
      <w:r>
        <w:rPr>
          <w:bCs/>
        </w:rPr>
        <w:t xml:space="preserve">(a) </w:t>
        <w:tab/>
        <w:t xml:space="preserve">     Communicative English : Four courses in all semester – Credit assigned: 1</w:t>
      </w:r>
    </w:p>
    <w:p>
      <w:pPr>
        <w:pStyle w:val="Normal"/>
        <w:ind w:left="360" w:firstLine="720"/>
        <w:rPr>
          <w:bCs/>
        </w:rPr>
      </w:pPr>
      <w:r>
        <w:rPr>
          <w:bCs/>
        </w:rPr>
        <w:t>(i)</w:t>
        <w:tab/>
        <w:t xml:space="preserve">     Developing Oral Communication &amp; Listening Skills</w:t>
      </w:r>
    </w:p>
    <w:p>
      <w:pPr>
        <w:pStyle w:val="ListParagraph"/>
        <w:ind w:left="1080" w:hanging="0"/>
        <w:rPr>
          <w:bCs/>
        </w:rPr>
      </w:pPr>
      <w:r>
        <w:rPr>
          <w:bCs/>
        </w:rPr>
        <w:t>(ii)</w:t>
        <w:tab/>
        <w:t xml:space="preserve">     Conversation &amp; Public Speaking</w:t>
      </w:r>
    </w:p>
    <w:p>
      <w:pPr>
        <w:pStyle w:val="ListParagraph"/>
        <w:numPr>
          <w:ilvl w:val="0"/>
          <w:numId w:val="2"/>
        </w:numPr>
        <w:rPr>
          <w:bCs/>
        </w:rPr>
      </w:pPr>
      <w:r>
        <w:rPr>
          <w:bCs/>
        </w:rPr>
        <w:t>Communication &amp; Presentation Skills</w:t>
      </w:r>
    </w:p>
    <w:p>
      <w:pPr>
        <w:pStyle w:val="ListParagraph"/>
        <w:numPr>
          <w:ilvl w:val="0"/>
          <w:numId w:val="2"/>
        </w:numPr>
        <w:rPr>
          <w:bCs/>
        </w:rPr>
      </w:pPr>
      <w:r>
        <w:rPr>
          <w:bCs/>
        </w:rPr>
        <w:t>Effective Workplace Communication</w:t>
      </w:r>
    </w:p>
    <w:p>
      <w:pPr>
        <w:pStyle w:val="Normal"/>
        <w:ind w:left="720" w:hanging="0"/>
        <w:rPr>
          <w:bCs/>
        </w:rPr>
      </w:pPr>
      <w:r>
        <w:rPr>
          <w:bCs/>
        </w:rPr>
        <w:t>(Subjects may be offered after consultations with Royal School of Languages and requirements of the department.)</w:t>
      </w:r>
    </w:p>
    <w:p>
      <w:pPr>
        <w:pStyle w:val="Normal"/>
        <w:ind w:firstLine="720"/>
        <w:rPr>
          <w:bCs/>
        </w:rPr>
      </w:pPr>
      <w:r>
        <w:rPr>
          <w:bCs/>
        </w:rPr>
      </w:r>
    </w:p>
    <w:p>
      <w:pPr>
        <w:pStyle w:val="Normal"/>
        <w:ind w:firstLine="720"/>
        <w:rPr>
          <w:bCs/>
        </w:rPr>
      </w:pPr>
      <w:r>
        <w:rPr>
          <w:bCs/>
        </w:rPr>
        <w:t xml:space="preserve"> </w:t>
      </w:r>
      <w:r>
        <w:rPr>
          <w:bCs/>
        </w:rPr>
        <w:t>(b ) Behavioural Science: 2 courses in 1</w:t>
      </w:r>
      <w:r>
        <w:rPr>
          <w:bCs/>
          <w:vertAlign w:val="superscript"/>
        </w:rPr>
        <w:t>st</w:t>
      </w:r>
      <w:r>
        <w:rPr>
          <w:bCs/>
        </w:rPr>
        <w:t xml:space="preserve"> and 2</w:t>
      </w:r>
      <w:r>
        <w:rPr>
          <w:bCs/>
          <w:vertAlign w:val="superscript"/>
        </w:rPr>
        <w:t>nd</w:t>
      </w:r>
      <w:r>
        <w:rPr>
          <w:bCs/>
        </w:rPr>
        <w:t xml:space="preserve">  semesters –Credits assigned: 1*</w:t>
      </w:r>
    </w:p>
    <w:p>
      <w:pPr>
        <w:pStyle w:val="ListParagraph"/>
        <w:numPr>
          <w:ilvl w:val="0"/>
          <w:numId w:val="3"/>
        </w:numPr>
        <w:rPr>
          <w:b/>
          <w:b/>
          <w:bCs/>
        </w:rPr>
      </w:pPr>
      <w:r>
        <w:rPr>
          <w:b/>
          <w:bCs/>
        </w:rPr>
        <w:t>Introduction to behavioural science</w:t>
      </w:r>
    </w:p>
    <w:p>
      <w:pPr>
        <w:pStyle w:val="ListParagraph"/>
        <w:numPr>
          <w:ilvl w:val="0"/>
          <w:numId w:val="3"/>
        </w:numPr>
        <w:rPr>
          <w:b/>
          <w:b/>
          <w:bCs/>
        </w:rPr>
      </w:pPr>
      <w:r>
        <w:rPr>
          <w:b/>
          <w:bCs/>
        </w:rPr>
        <w:t>Development of Individuals and Behavioural Skills</w:t>
      </w:r>
    </w:p>
    <w:p>
      <w:pPr>
        <w:pStyle w:val="Normal"/>
        <w:ind w:left="720" w:hanging="0"/>
        <w:rPr>
          <w:b/>
          <w:b/>
          <w:bCs/>
        </w:rPr>
      </w:pPr>
      <w:r>
        <w:rPr>
          <w:b/>
          <w:bCs/>
        </w:rPr>
      </w:r>
    </w:p>
    <w:p>
      <w:pPr>
        <w:pStyle w:val="Normal"/>
        <w:ind w:left="720" w:hanging="0"/>
        <w:rPr>
          <w:b/>
          <w:b/>
          <w:bCs/>
        </w:rPr>
      </w:pPr>
      <w:r>
        <w:rPr>
          <w:b/>
          <w:bCs/>
        </w:rPr>
        <w:t>( Subjects may be offered after consultations with Royal School of Behavioural &amp; Allied Sciences and requirements of the department.)</w:t>
      </w:r>
    </w:p>
    <w:p>
      <w:pPr>
        <w:pStyle w:val="ListParagraph"/>
        <w:ind w:left="1080" w:hanging="0"/>
        <w:rPr>
          <w:b/>
          <w:b/>
          <w:bCs/>
        </w:rPr>
      </w:pPr>
      <w:r>
        <w:rPr>
          <w:b/>
          <w:bCs/>
        </w:rPr>
      </w:r>
    </w:p>
    <w:p>
      <w:pPr>
        <w:pStyle w:val="ListParagraph"/>
        <w:numPr>
          <w:ilvl w:val="0"/>
          <w:numId w:val="1"/>
        </w:numPr>
        <w:rPr>
          <w:b/>
          <w:b/>
        </w:rPr>
      </w:pPr>
      <w:r>
        <w:rPr>
          <w:b/>
          <w:bCs/>
        </w:rPr>
        <w:t xml:space="preserve">Ability Enhancement Elective Course (AEEC)  (Skill Based): </w:t>
      </w:r>
    </w:p>
    <w:p>
      <w:pPr>
        <w:pStyle w:val="ListParagraph"/>
        <w:ind w:left="1080" w:hanging="0"/>
        <w:rPr>
          <w:b/>
          <w:b/>
        </w:rPr>
      </w:pPr>
      <w:r>
        <w:rPr>
          <w:b/>
        </w:rPr>
      </w:r>
    </w:p>
    <w:tbl>
      <w:tblPr>
        <w:tblStyle w:val="TableGrid"/>
        <w:tblW w:w="92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136"/>
        <w:gridCol w:w="3953"/>
        <w:gridCol w:w="4147"/>
      </w:tblGrid>
      <w:tr>
        <w:trPr/>
        <w:tc>
          <w:tcPr>
            <w:tcW w:w="1136" w:type="dxa"/>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3953"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AEEC/SEC-1 (in second semester)</w:t>
            </w:r>
          </w:p>
          <w:p>
            <w:pPr>
              <w:pStyle w:val="Normal"/>
              <w:widowControl w:val="false"/>
              <w:suppressAutoHyphens w:val="true"/>
              <w:spacing w:before="0" w:after="0"/>
              <w:jc w:val="left"/>
              <w:rPr>
                <w:b/>
                <w:b/>
              </w:rPr>
            </w:pPr>
            <w:r>
              <w:rPr>
                <w:rFonts w:eastAsia="Times New Roman"/>
                <w:b/>
                <w:bCs/>
                <w:kern w:val="0"/>
                <w:sz w:val="20"/>
                <w:szCs w:val="20"/>
                <w:lang w:val="en-IN" w:eastAsia="en-IN" w:bidi="ar-SA"/>
              </w:rPr>
              <w:t>(Choose any one)</w:t>
            </w:r>
          </w:p>
        </w:tc>
        <w:tc>
          <w:tcPr>
            <w:tcW w:w="4147"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AEEC/SEC-2( in third semester)</w:t>
            </w:r>
          </w:p>
          <w:p>
            <w:pPr>
              <w:pStyle w:val="Normal"/>
              <w:widowControl w:val="false"/>
              <w:suppressAutoHyphens w:val="true"/>
              <w:spacing w:before="0" w:after="0"/>
              <w:jc w:val="left"/>
              <w:rPr>
                <w:b/>
                <w:b/>
              </w:rPr>
            </w:pPr>
            <w:r>
              <w:rPr>
                <w:rFonts w:eastAsia="Times New Roman"/>
                <w:b/>
                <w:bCs/>
                <w:kern w:val="0"/>
                <w:sz w:val="20"/>
                <w:szCs w:val="20"/>
                <w:lang w:val="en-IN" w:eastAsia="en-IN" w:bidi="ar-SA"/>
              </w:rPr>
              <w:t>(Choose any one)</w:t>
            </w:r>
          </w:p>
        </w:tc>
      </w:tr>
      <w:tr>
        <w:trPr/>
        <w:tc>
          <w:tcPr>
            <w:tcW w:w="113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1</w:t>
            </w:r>
          </w:p>
        </w:tc>
        <w:tc>
          <w:tcPr>
            <w:tcW w:w="3953"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ILD-1</w:t>
            </w:r>
          </w:p>
        </w:tc>
        <w:tc>
          <w:tcPr>
            <w:tcW w:w="414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ILD-2</w:t>
            </w:r>
          </w:p>
        </w:tc>
      </w:tr>
      <w:tr>
        <w:trPr/>
        <w:tc>
          <w:tcPr>
            <w:tcW w:w="113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2</w:t>
            </w:r>
          </w:p>
        </w:tc>
        <w:tc>
          <w:tcPr>
            <w:tcW w:w="3953"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FRENCH-1</w:t>
            </w:r>
          </w:p>
        </w:tc>
        <w:tc>
          <w:tcPr>
            <w:tcW w:w="414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FRENCH-2</w:t>
            </w:r>
          </w:p>
        </w:tc>
      </w:tr>
      <w:tr>
        <w:trPr/>
        <w:tc>
          <w:tcPr>
            <w:tcW w:w="113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3</w:t>
            </w:r>
          </w:p>
        </w:tc>
        <w:tc>
          <w:tcPr>
            <w:tcW w:w="3953"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w:t>
            </w:r>
          </w:p>
        </w:tc>
        <w:tc>
          <w:tcPr>
            <w:tcW w:w="4147" w:type="dxa"/>
            <w:vMerge w:val="restart"/>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LATEX</w:t>
            </w:r>
          </w:p>
        </w:tc>
      </w:tr>
      <w:tr>
        <w:trPr/>
        <w:tc>
          <w:tcPr>
            <w:tcW w:w="113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4</w:t>
            </w:r>
          </w:p>
        </w:tc>
        <w:tc>
          <w:tcPr>
            <w:tcW w:w="3953"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SCILAB</w:t>
            </w:r>
          </w:p>
        </w:tc>
        <w:tc>
          <w:tcPr>
            <w:tcW w:w="4147" w:type="dxa"/>
            <w:vMerge w:val="continue"/>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r>
      <w:tr>
        <w:trPr/>
        <w:tc>
          <w:tcPr>
            <w:tcW w:w="113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5</w:t>
            </w:r>
          </w:p>
        </w:tc>
        <w:tc>
          <w:tcPr>
            <w:tcW w:w="3953"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MATLAB</w:t>
            </w:r>
          </w:p>
        </w:tc>
        <w:tc>
          <w:tcPr>
            <w:tcW w:w="4147" w:type="dxa"/>
            <w:vMerge w:val="restart"/>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Any other skill based courses offered by other schools of RGU and opted by Student</w:t>
            </w:r>
          </w:p>
        </w:tc>
      </w:tr>
      <w:tr>
        <w:trPr/>
        <w:tc>
          <w:tcPr>
            <w:tcW w:w="113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6</w:t>
            </w:r>
          </w:p>
        </w:tc>
        <w:tc>
          <w:tcPr>
            <w:tcW w:w="3953"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Any other skill based courses offered by other schools of RGU and opted by Student</w:t>
            </w:r>
          </w:p>
        </w:tc>
        <w:tc>
          <w:tcPr>
            <w:tcW w:w="4147" w:type="dxa"/>
            <w:vMerge w:val="continue"/>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r>
    </w:tbl>
    <w:p>
      <w:pPr>
        <w:pStyle w:val="Normal"/>
        <w:rPr>
          <w:b/>
          <w:b/>
        </w:rPr>
      </w:pPr>
      <w:r>
        <w:rPr>
          <w:b/>
        </w:rPr>
      </w:r>
    </w:p>
    <w:p>
      <w:pPr>
        <w:pStyle w:val="ListParagraph"/>
        <w:numPr>
          <w:ilvl w:val="0"/>
          <w:numId w:val="1"/>
        </w:numPr>
        <w:rPr>
          <w:b/>
          <w:b/>
        </w:rPr>
      </w:pPr>
      <w:r>
        <w:rPr>
          <w:b/>
          <w:bCs/>
        </w:rPr>
        <w:t>Elective: Discipline Specific DSE</w:t>
      </w:r>
    </w:p>
    <w:tbl>
      <w:tblPr>
        <w:tblStyle w:val="TableGrid"/>
        <w:tblW w:w="92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616"/>
        <w:gridCol w:w="2406"/>
        <w:gridCol w:w="2478"/>
        <w:gridCol w:w="1874"/>
        <w:gridCol w:w="1862"/>
      </w:tblGrid>
      <w:tr>
        <w:trPr/>
        <w:tc>
          <w:tcPr>
            <w:tcW w:w="616" w:type="dxa"/>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2406"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FIRST SEMESTER</w:t>
            </w:r>
          </w:p>
          <w:p>
            <w:pPr>
              <w:pStyle w:val="Normal"/>
              <w:widowControl w:val="false"/>
              <w:suppressAutoHyphens w:val="true"/>
              <w:spacing w:before="0" w:after="0"/>
              <w:jc w:val="left"/>
              <w:rPr>
                <w:b/>
                <w:b/>
                <w:bCs/>
              </w:rPr>
            </w:pPr>
            <w:r>
              <w:rPr>
                <w:rFonts w:eastAsia="Times New Roman"/>
                <w:b/>
                <w:bCs/>
                <w:kern w:val="0"/>
                <w:sz w:val="20"/>
                <w:szCs w:val="20"/>
                <w:lang w:val="en-IN" w:eastAsia="en-IN" w:bidi="ar-SA"/>
              </w:rPr>
              <w:t>(Choose Any one)</w:t>
            </w:r>
          </w:p>
          <w:p>
            <w:pPr>
              <w:pStyle w:val="Normal"/>
              <w:widowControl w:val="false"/>
              <w:suppressAutoHyphens w:val="true"/>
              <w:spacing w:before="0" w:after="0"/>
              <w:jc w:val="left"/>
              <w:rPr>
                <w:b/>
                <w:b/>
              </w:rPr>
            </w:pPr>
            <w:r>
              <w:rPr>
                <w:rFonts w:eastAsia="Times New Roman"/>
                <w:b/>
                <w:kern w:val="0"/>
                <w:sz w:val="20"/>
                <w:szCs w:val="20"/>
                <w:lang w:val="en-IN" w:eastAsia="en-IN" w:bidi="ar-SA"/>
              </w:rPr>
              <w:t>Out of 3-5 choices</w:t>
            </w:r>
          </w:p>
        </w:tc>
        <w:tc>
          <w:tcPr>
            <w:tcW w:w="2478"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SECOND SEMESTER</w:t>
            </w:r>
          </w:p>
          <w:p>
            <w:pPr>
              <w:pStyle w:val="Normal"/>
              <w:widowControl w:val="false"/>
              <w:suppressAutoHyphens w:val="true"/>
              <w:spacing w:before="0" w:after="0"/>
              <w:jc w:val="left"/>
              <w:rPr>
                <w:b/>
                <w:b/>
                <w:bCs/>
              </w:rPr>
            </w:pPr>
            <w:r>
              <w:rPr>
                <w:rFonts w:eastAsia="Times New Roman"/>
                <w:b/>
                <w:bCs/>
                <w:kern w:val="0"/>
                <w:sz w:val="20"/>
                <w:szCs w:val="20"/>
                <w:lang w:val="en-IN" w:eastAsia="en-IN" w:bidi="ar-SA"/>
              </w:rPr>
              <w:t>(Choose any one)</w:t>
            </w:r>
          </w:p>
          <w:p>
            <w:pPr>
              <w:pStyle w:val="Normal"/>
              <w:widowControl w:val="false"/>
              <w:suppressAutoHyphens w:val="true"/>
              <w:spacing w:before="0" w:after="0"/>
              <w:jc w:val="left"/>
              <w:rPr>
                <w:b/>
                <w:b/>
              </w:rPr>
            </w:pPr>
            <w:r>
              <w:rPr>
                <w:rFonts w:eastAsia="Times New Roman"/>
                <w:b/>
                <w:kern w:val="0"/>
                <w:sz w:val="20"/>
                <w:szCs w:val="20"/>
                <w:lang w:val="en-IN" w:eastAsia="en-IN" w:bidi="ar-SA"/>
              </w:rPr>
              <w:t>Out of 3-5 choices</w:t>
            </w:r>
          </w:p>
        </w:tc>
        <w:tc>
          <w:tcPr>
            <w:tcW w:w="1874"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THIRD SEMESTER</w:t>
            </w:r>
          </w:p>
          <w:p>
            <w:pPr>
              <w:pStyle w:val="Normal"/>
              <w:widowControl w:val="false"/>
              <w:suppressAutoHyphens w:val="true"/>
              <w:spacing w:before="0" w:after="0"/>
              <w:jc w:val="left"/>
              <w:rPr>
                <w:b/>
                <w:b/>
              </w:rPr>
            </w:pPr>
            <w:r>
              <w:rPr>
                <w:rFonts w:eastAsia="Times New Roman"/>
                <w:b/>
                <w:kern w:val="0"/>
                <w:sz w:val="20"/>
                <w:szCs w:val="20"/>
                <w:lang w:val="en-IN" w:eastAsia="en-IN" w:bidi="ar-SA"/>
              </w:rPr>
              <w:t>(Choose any three)</w:t>
            </w:r>
          </w:p>
          <w:p>
            <w:pPr>
              <w:pStyle w:val="Normal"/>
              <w:widowControl w:val="false"/>
              <w:suppressAutoHyphens w:val="true"/>
              <w:spacing w:before="0" w:after="0"/>
              <w:jc w:val="left"/>
              <w:rPr>
                <w:b/>
                <w:b/>
              </w:rPr>
            </w:pPr>
            <w:r>
              <w:rPr>
                <w:rFonts w:eastAsia="Times New Roman"/>
                <w:b/>
                <w:kern w:val="0"/>
                <w:sz w:val="20"/>
                <w:szCs w:val="20"/>
                <w:lang w:val="en-IN" w:eastAsia="en-IN" w:bidi="ar-SA"/>
              </w:rPr>
              <w:t>Out of 6-9 choices</w:t>
            </w:r>
          </w:p>
        </w:tc>
        <w:tc>
          <w:tcPr>
            <w:tcW w:w="1862"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FOURTH</w:t>
            </w:r>
          </w:p>
          <w:p>
            <w:pPr>
              <w:pStyle w:val="Normal"/>
              <w:widowControl w:val="false"/>
              <w:suppressAutoHyphens w:val="true"/>
              <w:spacing w:before="0" w:after="0"/>
              <w:jc w:val="left"/>
              <w:rPr>
                <w:b/>
                <w:b/>
              </w:rPr>
            </w:pPr>
            <w:r>
              <w:rPr>
                <w:rFonts w:eastAsia="Times New Roman"/>
                <w:b/>
                <w:kern w:val="0"/>
                <w:sz w:val="20"/>
                <w:szCs w:val="20"/>
                <w:lang w:val="en-IN" w:eastAsia="en-IN" w:bidi="ar-SA"/>
              </w:rPr>
              <w:t>SEMESTER</w:t>
            </w:r>
          </w:p>
          <w:p>
            <w:pPr>
              <w:pStyle w:val="Normal"/>
              <w:widowControl w:val="false"/>
              <w:suppressAutoHyphens w:val="true"/>
              <w:spacing w:before="0" w:after="0"/>
              <w:jc w:val="left"/>
              <w:rPr>
                <w:b/>
                <w:b/>
              </w:rPr>
            </w:pPr>
            <w:r>
              <w:rPr>
                <w:rFonts w:eastAsia="Times New Roman"/>
                <w:b/>
                <w:kern w:val="0"/>
                <w:sz w:val="20"/>
                <w:szCs w:val="20"/>
                <w:lang w:val="en-IN" w:eastAsia="en-IN" w:bidi="ar-SA"/>
              </w:rPr>
              <w:t>(Choose any three)</w:t>
            </w:r>
          </w:p>
          <w:p>
            <w:pPr>
              <w:pStyle w:val="Normal"/>
              <w:widowControl w:val="false"/>
              <w:suppressAutoHyphens w:val="true"/>
              <w:spacing w:before="0" w:after="0"/>
              <w:jc w:val="left"/>
              <w:rPr>
                <w:b/>
                <w:b/>
              </w:rPr>
            </w:pPr>
            <w:r>
              <w:rPr>
                <w:rFonts w:eastAsia="Times New Roman"/>
                <w:b/>
                <w:kern w:val="0"/>
                <w:sz w:val="20"/>
                <w:szCs w:val="20"/>
                <w:lang w:val="en-IN" w:eastAsia="en-IN" w:bidi="ar-SA"/>
              </w:rPr>
              <w:t>Out of 6-9 choices</w:t>
            </w:r>
          </w:p>
        </w:tc>
      </w:tr>
      <w:tr>
        <w:trPr/>
        <w:tc>
          <w:tcPr>
            <w:tcW w:w="61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1</w:t>
            </w:r>
          </w:p>
        </w:tc>
        <w:tc>
          <w:tcPr>
            <w:tcW w:w="240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Advanced Social Psychology</w:t>
            </w:r>
          </w:p>
        </w:tc>
        <w:tc>
          <w:tcPr>
            <w:tcW w:w="247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Marriage and Family Counselling</w:t>
            </w:r>
          </w:p>
        </w:tc>
        <w:tc>
          <w:tcPr>
            <w:tcW w:w="187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Culture and Psychology</w:t>
            </w:r>
          </w:p>
        </w:tc>
        <w:tc>
          <w:tcPr>
            <w:tcW w:w="186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Rehabilitation psychology</w:t>
            </w:r>
            <w:bookmarkStart w:id="0" w:name="_GoBack"/>
            <w:bookmarkEnd w:id="0"/>
          </w:p>
        </w:tc>
      </w:tr>
      <w:tr>
        <w:trPr/>
        <w:tc>
          <w:tcPr>
            <w:tcW w:w="61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2</w:t>
            </w:r>
          </w:p>
        </w:tc>
        <w:tc>
          <w:tcPr>
            <w:tcW w:w="240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Cognitive Psychology</w:t>
            </w:r>
          </w:p>
        </w:tc>
        <w:tc>
          <w:tcPr>
            <w:tcW w:w="247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Community Psychology</w:t>
            </w:r>
          </w:p>
        </w:tc>
        <w:tc>
          <w:tcPr>
            <w:tcW w:w="187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Environmental Psychology</w:t>
            </w:r>
          </w:p>
        </w:tc>
        <w:tc>
          <w:tcPr>
            <w:tcW w:w="186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Art therapy</w:t>
            </w:r>
          </w:p>
        </w:tc>
      </w:tr>
      <w:tr>
        <w:trPr/>
        <w:tc>
          <w:tcPr>
            <w:tcW w:w="61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3</w:t>
            </w:r>
          </w:p>
        </w:tc>
        <w:tc>
          <w:tcPr>
            <w:tcW w:w="240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Developmental Psychology</w:t>
            </w:r>
          </w:p>
        </w:tc>
        <w:tc>
          <w:tcPr>
            <w:tcW w:w="247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Introduction to Counselling</w:t>
            </w:r>
          </w:p>
        </w:tc>
        <w:tc>
          <w:tcPr>
            <w:tcW w:w="187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Positive Psychology</w:t>
            </w:r>
          </w:p>
        </w:tc>
        <w:tc>
          <w:tcPr>
            <w:tcW w:w="186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Cognitive Behavioural Therapy</w:t>
            </w:r>
          </w:p>
        </w:tc>
      </w:tr>
      <w:tr>
        <w:trPr/>
        <w:tc>
          <w:tcPr>
            <w:tcW w:w="61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4</w:t>
            </w:r>
          </w:p>
        </w:tc>
        <w:tc>
          <w:tcPr>
            <w:tcW w:w="240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 1-4</w:t>
            </w:r>
          </w:p>
        </w:tc>
        <w:tc>
          <w:tcPr>
            <w:tcW w:w="247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 2-4</w:t>
            </w:r>
          </w:p>
        </w:tc>
        <w:tc>
          <w:tcPr>
            <w:tcW w:w="187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Educational Psychology</w:t>
            </w:r>
          </w:p>
        </w:tc>
        <w:tc>
          <w:tcPr>
            <w:tcW w:w="186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Psychology of Disability</w:t>
            </w:r>
          </w:p>
        </w:tc>
      </w:tr>
      <w:tr>
        <w:trPr/>
        <w:tc>
          <w:tcPr>
            <w:tcW w:w="61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5</w:t>
            </w:r>
          </w:p>
        </w:tc>
        <w:tc>
          <w:tcPr>
            <w:tcW w:w="240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DSE1-5</w:t>
            </w:r>
          </w:p>
        </w:tc>
        <w:tc>
          <w:tcPr>
            <w:tcW w:w="247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DSE2-5</w:t>
            </w:r>
          </w:p>
        </w:tc>
        <w:tc>
          <w:tcPr>
            <w:tcW w:w="187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Sports Psychology</w:t>
            </w:r>
          </w:p>
        </w:tc>
        <w:tc>
          <w:tcPr>
            <w:tcW w:w="186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Child and Youth counselling</w:t>
            </w:r>
          </w:p>
        </w:tc>
      </w:tr>
      <w:tr>
        <w:trPr/>
        <w:tc>
          <w:tcPr>
            <w:tcW w:w="61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6</w:t>
            </w:r>
          </w:p>
        </w:tc>
        <w:tc>
          <w:tcPr>
            <w:tcW w:w="2406" w:type="dxa"/>
            <w:vMerge w:val="restart"/>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2478" w:type="dxa"/>
            <w:vMerge w:val="restart"/>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187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Psychology and Media</w:t>
            </w:r>
          </w:p>
        </w:tc>
        <w:tc>
          <w:tcPr>
            <w:tcW w:w="186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Geriatric Psychology</w:t>
            </w:r>
          </w:p>
        </w:tc>
      </w:tr>
      <w:tr>
        <w:trPr>
          <w:trHeight w:val="179" w:hRule="atLeast"/>
        </w:trPr>
        <w:tc>
          <w:tcPr>
            <w:tcW w:w="616"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7</w:t>
            </w:r>
          </w:p>
        </w:tc>
        <w:tc>
          <w:tcPr>
            <w:tcW w:w="2406" w:type="dxa"/>
            <w:vMerge w:val="continue"/>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2478" w:type="dxa"/>
            <w:vMerge w:val="continue"/>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1874"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 3-7</w:t>
            </w:r>
          </w:p>
        </w:tc>
        <w:tc>
          <w:tcPr>
            <w:tcW w:w="186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Transactional Analysis</w:t>
            </w:r>
          </w:p>
        </w:tc>
      </w:tr>
    </w:tbl>
    <w:p>
      <w:pPr>
        <w:pStyle w:val="Normal"/>
        <w:rPr>
          <w:b/>
          <w:b/>
        </w:rPr>
      </w:pPr>
      <w:r>
        <w:rPr>
          <w:b/>
        </w:rPr>
        <w:t>Note: DSE1-1 - DSE1-5 means 5 DSE papers are offered in 1</w:t>
      </w:r>
      <w:r>
        <w:rPr>
          <w:b/>
          <w:vertAlign w:val="superscript"/>
        </w:rPr>
        <w:t>st</w:t>
      </w:r>
      <w:r>
        <w:rPr>
          <w:b/>
        </w:rPr>
        <w:t xml:space="preserve"> semester out of which 1 may be chosen</w:t>
      </w:r>
    </w:p>
    <w:p>
      <w:pPr>
        <w:pStyle w:val="Normal"/>
        <w:rPr>
          <w:b/>
          <w:b/>
        </w:rPr>
      </w:pPr>
      <w:r>
        <w:rPr>
          <w:b/>
        </w:rPr>
      </w:r>
    </w:p>
    <w:p>
      <w:pPr>
        <w:pStyle w:val="Normal"/>
        <w:spacing w:lineRule="auto" w:line="276" w:before="0" w:after="200"/>
        <w:rPr>
          <w:b/>
          <w:b/>
          <w:lang w:val="en-US"/>
        </w:rPr>
      </w:pPr>
      <w:r>
        <w:rPr>
          <w:b/>
          <w:u w:val="single"/>
          <w:lang w:val="en-US"/>
        </w:rPr>
        <w:t>Evaluation of Students</w:t>
      </w:r>
      <w:r>
        <w:rPr>
          <w:b/>
          <w:lang w:val="en-US"/>
        </w:rPr>
        <w:t xml:space="preserve">: </w:t>
      </w:r>
    </w:p>
    <w:p>
      <w:pPr>
        <w:pStyle w:val="ListParagraph"/>
        <w:numPr>
          <w:ilvl w:val="0"/>
          <w:numId w:val="4"/>
        </w:numPr>
        <w:spacing w:lineRule="auto" w:line="276" w:before="0" w:after="200"/>
        <w:contextualSpacing/>
        <w:rPr>
          <w:b/>
          <w:b/>
          <w:lang w:val="en-US"/>
        </w:rPr>
      </w:pPr>
      <w:r>
        <w:rPr>
          <w:b/>
          <w:lang w:val="en-US"/>
        </w:rPr>
        <w:t xml:space="preserve">Continuous Evaluation: </w:t>
      </w:r>
      <w:r>
        <w:rPr>
          <w:lang w:val="en-US"/>
        </w:rPr>
        <w:t>Assignments, Class Tes</w:t>
      </w:r>
      <w:r>
        <w:drawing>
          <wp:anchor behindDoc="0" distT="0" distB="0" distL="0" distR="0" simplePos="0" locked="0" layoutInCell="0" allowOverlap="1" relativeHeight="9">
            <wp:simplePos x="0" y="0"/>
            <wp:positionH relativeFrom="column">
              <wp:posOffset>3502660</wp:posOffset>
            </wp:positionH>
            <wp:positionV relativeFrom="paragraph">
              <wp:posOffset>288290</wp:posOffset>
            </wp:positionV>
            <wp:extent cx="1103630" cy="227330"/>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lang w:val="en-US"/>
        </w:rPr>
        <w:t xml:space="preserve">ts, Quizzes, Seminar – 10% </w:t>
      </w:r>
    </w:p>
    <w:p>
      <w:pPr>
        <w:pStyle w:val="ListParagraph"/>
        <w:numPr>
          <w:ilvl w:val="0"/>
          <w:numId w:val="4"/>
        </w:numPr>
        <w:spacing w:lineRule="auto" w:line="276" w:before="0" w:after="200"/>
        <w:contextualSpacing/>
        <w:rPr>
          <w:b/>
          <w:b/>
          <w:lang w:val="en-US"/>
        </w:rPr>
      </w:pPr>
      <w:r>
        <w:rPr>
          <w:b/>
          <w:lang w:val="en-US"/>
        </w:rPr>
        <w:t xml:space="preserve">Mid-term examination : </w:t>
      </w:r>
      <w:r>
        <w:rPr>
          <w:lang w:val="en-US"/>
        </w:rPr>
        <w:t>20%</w:t>
      </w:r>
    </w:p>
    <w:p>
      <w:pPr>
        <w:pStyle w:val="ListParagraph"/>
        <w:numPr>
          <w:ilvl w:val="0"/>
          <w:numId w:val="4"/>
        </w:numPr>
        <w:spacing w:lineRule="auto" w:line="276" w:before="0" w:after="200"/>
        <w:contextualSpacing/>
        <w:rPr>
          <w:b/>
          <w:b/>
          <w:lang w:val="en-US"/>
        </w:rPr>
      </w:pPr>
      <w:r>
        <w:rPr>
          <w:b/>
          <w:lang w:val="en-US"/>
        </w:rPr>
        <w:t xml:space="preserve">End-term examination: </w:t>
      </w:r>
      <w:r>
        <w:rPr>
          <w:lang w:val="en-US"/>
        </w:rPr>
        <w:t>70 %</w:t>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Clinical Psychology</w:t>
        <w:tab/>
        <w:tab/>
        <w:tab/>
        <w:tab/>
        <w:t>Semester: 1st</w:t>
      </w:r>
    </w:p>
    <w:p>
      <w:pPr>
        <w:pStyle w:val="Normal"/>
        <w:pBdr>
          <w:bottom w:val="single" w:sz="6" w:space="1" w:color="000000"/>
        </w:pBdr>
        <w:jc w:val="both"/>
        <w:rPr>
          <w:rFonts w:ascii="Cambria" w:hAnsi="Cambria"/>
        </w:rPr>
      </w:pPr>
      <w:r>
        <w:rPr>
          <w:rFonts w:ascii="Cambria" w:hAnsi="Cambria"/>
          <w:b/>
        </w:rPr>
        <w:t>Subject: Introduction to Clinical Psychology</w:t>
        <w:tab/>
        <w:tab/>
        <w:t xml:space="preserve"> </w:t>
        <w:tab/>
        <w:tab/>
        <w:t>L-T-P-C: 4-0-0-4         Subject Code: CPY064C101</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numPr>
          <w:ilvl w:val="0"/>
          <w:numId w:val="5"/>
        </w:numPr>
        <w:rPr>
          <w:rFonts w:ascii="Cambria" w:hAnsi="Cambria"/>
          <w:lang w:val="en-US"/>
        </w:rPr>
      </w:pPr>
      <w:r>
        <w:rPr>
          <w:rFonts w:ascii="Cambria" w:hAnsi="Cambria"/>
          <w:lang w:val="en-US"/>
        </w:rPr>
        <w:t>Develop a basic understanding about assessment and interventions in the context of clinical psychology.</w:t>
      </w:r>
    </w:p>
    <w:p>
      <w:pPr>
        <w:pStyle w:val="ListParagraph"/>
        <w:numPr>
          <w:ilvl w:val="0"/>
          <w:numId w:val="5"/>
        </w:numPr>
        <w:rPr>
          <w:rFonts w:ascii="Cambria" w:hAnsi="Cambria"/>
          <w:lang w:val="en-US"/>
        </w:rPr>
      </w:pPr>
      <w:r>
        <w:rPr>
          <w:rFonts w:ascii="Cambria" w:hAnsi="Cambria"/>
          <w:lang w:val="en-US"/>
        </w:rPr>
        <w:t>Demonstrate familiarity with scientific, ethical, legal, and practice-oriented issues in the field.</w:t>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881"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left"/>
              <w:rPr>
                <w:rFonts w:ascii="Cambria" w:hAnsi="Cambria" w:eastAsia="Times New Roman"/>
                <w:sz w:val="20"/>
                <w:lang w:eastAsia="en-IN"/>
              </w:rPr>
            </w:pPr>
            <w:r>
              <w:rPr>
                <w:rFonts w:eastAsia="Times New Roman" w:ascii="Cambria" w:hAnsi="Cambria"/>
                <w:sz w:val="20"/>
                <w:lang w:eastAsia="en-IN"/>
              </w:rPr>
            </w:r>
          </w:p>
          <w:p>
            <w:pPr>
              <w:pStyle w:val="Normal"/>
              <w:widowControl w:val="false"/>
              <w:suppressAutoHyphens w:val="true"/>
              <w:spacing w:before="0" w:after="0"/>
              <w:jc w:val="both"/>
              <w:rPr>
                <w:rFonts w:ascii="Cambria" w:hAnsi="Cambria"/>
                <w:b/>
                <w:b/>
                <w:bCs/>
                <w:sz w:val="20"/>
                <w:lang w:val="en-US"/>
              </w:rPr>
            </w:pPr>
            <w:r>
              <w:rPr>
                <w:rFonts w:eastAsia="Times New Roman" w:ascii="Cambria" w:hAnsi="Cambria"/>
                <w:b/>
                <w:bCs/>
                <w:kern w:val="0"/>
                <w:sz w:val="20"/>
                <w:szCs w:val="20"/>
                <w:lang w:val="en-US" w:eastAsia="en-IN" w:bidi="ar-SA"/>
              </w:rPr>
              <w:t>Foundations of Clinical Psychology</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US" w:eastAsia="en-IN" w:bidi="ar-SA"/>
              </w:rPr>
              <w:t>Historical &amp; Philosophical background; Nature of discipline: theory and research; Towards a Clinical Identity: education &amp; training, professional activities and employment settings, differences/similarities with other mental health professions.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both"/>
              <w:rPr>
                <w:rFonts w:ascii="Cambria" w:hAnsi="Cambria"/>
                <w:b/>
                <w:b/>
                <w:bCs/>
                <w:sz w:val="20"/>
                <w:lang w:val="en-US"/>
              </w:rPr>
            </w:pPr>
            <w:r>
              <w:rPr>
                <w:rFonts w:eastAsia="Times New Roman" w:ascii="Cambria" w:hAnsi="Cambria"/>
                <w:b/>
                <w:bCs/>
                <w:kern w:val="0"/>
                <w:sz w:val="20"/>
                <w:szCs w:val="20"/>
                <w:lang w:val="en-US" w:eastAsia="en-IN" w:bidi="ar-SA"/>
              </w:rPr>
              <w:t>Clinical Assessment</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US" w:eastAsia="en-IN" w:bidi="ar-SA"/>
              </w:rPr>
              <w:t>Processes: planning, data-collecting, interpreting, and communicating findings; Clinical Interview: components and basic skills; Diagnosis and Classification: basic issues and skills; Other assessment components and skills (Intellectual, Neuropsychological, Personality and Behavioral assessment).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both"/>
              <w:rPr>
                <w:rFonts w:ascii="Cambria" w:hAnsi="Cambria"/>
                <w:b/>
                <w:b/>
                <w:bCs/>
                <w:sz w:val="20"/>
                <w:lang w:val="en-US"/>
              </w:rPr>
            </w:pPr>
            <w:r>
              <w:rPr>
                <w:rFonts w:eastAsia="Times New Roman" w:ascii="Cambria" w:hAnsi="Cambria"/>
                <w:b/>
                <w:bCs/>
                <w:kern w:val="0"/>
                <w:sz w:val="20"/>
                <w:szCs w:val="20"/>
                <w:lang w:val="en-US" w:bidi="ar-SA"/>
              </w:rPr>
              <w:t>Clinical Interventions</w:t>
            </w:r>
          </w:p>
          <w:p>
            <w:pPr>
              <w:pStyle w:val="Normal"/>
              <w:widowControl w:val="false"/>
              <w:suppressAutoHyphens w:val="true"/>
              <w:spacing w:before="0" w:after="0"/>
              <w:jc w:val="both"/>
              <w:rPr>
                <w:rFonts w:ascii="Cambria" w:hAnsi="Cambria"/>
                <w:sz w:val="20"/>
                <w:lang w:val="en-US"/>
              </w:rPr>
            </w:pPr>
            <w:r>
              <w:rPr>
                <w:rFonts w:eastAsia="Times New Roman" w:ascii="Cambria" w:hAnsi="Cambria"/>
                <w:kern w:val="0"/>
                <w:sz w:val="20"/>
                <w:szCs w:val="20"/>
                <w:lang w:val="en-US" w:bidi="ar-SA"/>
              </w:rPr>
              <w:t>General issues: Nature of specific therapeutic variables (client, therapist, relationship). Course of intervention; Various perspectives (briefly): Psychodynamic, Humanistic-Existential, Behavioral-Cognitive, Group &amp; Family.</w:t>
            </w:r>
          </w:p>
          <w:p>
            <w:pPr>
              <w:pStyle w:val="Normal"/>
              <w:widowControl w:val="false"/>
              <w:suppressAutoHyphens w:val="true"/>
              <w:spacing w:before="0" w:after="0"/>
              <w:jc w:val="both"/>
              <w:rPr>
                <w:rFonts w:ascii="Cambria" w:hAnsi="Cambria"/>
                <w:sz w:val="20"/>
                <w:lang w:val="en-US"/>
              </w:rPr>
            </w:pPr>
            <w:r>
              <w:rPr>
                <w:rFonts w:eastAsia="Times New Roman" w:ascii="Cambria" w:hAnsi="Cambria"/>
                <w:kern w:val="0"/>
                <w:sz w:val="20"/>
                <w:szCs w:val="20"/>
                <w:lang w:val="en-US" w:bidi="ar-SA"/>
              </w:rPr>
              <w:t>Tele-psychotherapy: basic concepts and ethics.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899"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lang w:val="en-US"/>
              </w:rPr>
            </w:pPr>
            <w:r>
              <w:rPr>
                <w:rFonts w:eastAsia="Times New Roman" w:ascii="Cambria" w:hAnsi="Cambria"/>
                <w:b/>
                <w:bCs/>
                <w:kern w:val="0"/>
                <w:sz w:val="20"/>
                <w:szCs w:val="20"/>
                <w:lang w:val="en-US" w:eastAsia="en-IN" w:bidi="ar-SA"/>
              </w:rPr>
              <w:t>Critical Issues In Clinical Psychology</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US" w:eastAsia="en-IN" w:bidi="ar-SA"/>
              </w:rPr>
              <w:t>Professional Regulation and Ethico-legal issues, Cultural issues, Current scenario and future prospect: Problems and promise.</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numPr>
          <w:ilvl w:val="0"/>
          <w:numId w:val="6"/>
        </w:numPr>
        <w:jc w:val="both"/>
        <w:rPr>
          <w:rFonts w:ascii="Cambria" w:hAnsi="Cambria"/>
          <w:color w:val="000000" w:themeColor="text1"/>
          <w:u w:val="single"/>
          <w:lang w:val="en-US"/>
        </w:rPr>
      </w:pPr>
      <w:r>
        <w:rPr>
          <w:rFonts w:ascii="Cambria" w:hAnsi="Cambria"/>
          <w:lang w:val="en-US"/>
        </w:rPr>
        <w:t>Hecker,J.E., &amp; Thorpe,G.L. (2005). Introduction to clinical psychology: Science, practice, and ethics (Low Price Edition). Delhi: Pearson Education.</w:t>
      </w:r>
    </w:p>
    <w:p>
      <w:pPr>
        <w:pStyle w:val="ListParagraph"/>
        <w:numPr>
          <w:ilvl w:val="0"/>
          <w:numId w:val="6"/>
        </w:numPr>
        <w:jc w:val="both"/>
        <w:rPr>
          <w:rFonts w:ascii="Cambria" w:hAnsi="Cambria"/>
          <w:color w:val="000000" w:themeColor="text1"/>
          <w:u w:val="single"/>
          <w:lang w:val="en-US"/>
        </w:rPr>
      </w:pPr>
      <w:r>
        <w:rPr>
          <w:rFonts w:ascii="Cambria" w:hAnsi="Cambria"/>
          <w:lang w:val="en-US"/>
        </w:rPr>
        <w:t>Pomerantz, A.M. (2008). Clinical Psychology: Science, practice, and culture. Sage Publications: New Delhi</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rPr>
          <w:rFonts w:ascii="Cambria" w:hAnsi="Cambria"/>
        </w:rPr>
      </w:pPr>
      <w:r>
        <w:rPr>
          <w:rFonts w:ascii="Cambria" w:hAnsi="Cambria"/>
        </w:rPr>
        <w:drawing>
          <wp:anchor behindDoc="0" distT="0" distB="0" distL="0" distR="0" simplePos="0" locked="0" layoutInCell="0" allowOverlap="1" relativeHeight="10">
            <wp:simplePos x="0" y="0"/>
            <wp:positionH relativeFrom="column">
              <wp:posOffset>3470910</wp:posOffset>
            </wp:positionH>
            <wp:positionV relativeFrom="paragraph">
              <wp:posOffset>139700</wp:posOffset>
            </wp:positionV>
            <wp:extent cx="1103630" cy="227330"/>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Clinical Psychology</w:t>
        <w:tab/>
        <w:tab/>
        <w:tab/>
        <w:t xml:space="preserve">  Semester: 1st</w:t>
        <w:tab/>
      </w:r>
    </w:p>
    <w:p>
      <w:pPr>
        <w:pStyle w:val="Normal"/>
        <w:pBdr>
          <w:bottom w:val="single" w:sz="6" w:space="1" w:color="000000"/>
        </w:pBdr>
        <w:jc w:val="both"/>
        <w:rPr>
          <w:rFonts w:ascii="Cambria" w:hAnsi="Cambria"/>
          <w:b/>
          <w:b/>
        </w:rPr>
      </w:pPr>
      <w:r>
        <w:rPr>
          <w:rFonts w:ascii="Cambria" w:hAnsi="Cambria"/>
          <w:b/>
        </w:rPr>
        <w:t xml:space="preserve">Subject: Biological Foundations of Behaviour      </w:t>
        <w:tab/>
        <w:tab/>
        <w:t xml:space="preserve">   L-T-P-C: 4-0-0-4</w:t>
      </w:r>
    </w:p>
    <w:p>
      <w:pPr>
        <w:pStyle w:val="Normal"/>
        <w:pBdr>
          <w:bottom w:val="single" w:sz="6" w:space="1" w:color="000000"/>
        </w:pBdr>
        <w:jc w:val="both"/>
        <w:rPr>
          <w:rFonts w:ascii="Cambria" w:hAnsi="Cambria"/>
        </w:rPr>
      </w:pPr>
      <w:r>
        <w:rPr>
          <w:rFonts w:ascii="Cambria" w:hAnsi="Cambria"/>
          <w:b/>
        </w:rPr>
        <w:t>Subject Code: CPY064C102</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numPr>
          <w:ilvl w:val="0"/>
          <w:numId w:val="14"/>
        </w:numPr>
        <w:jc w:val="both"/>
        <w:rPr>
          <w:rFonts w:ascii="Cambria" w:hAnsi="Cambria"/>
          <w:lang w:val="en-US"/>
        </w:rPr>
      </w:pPr>
      <w:r>
        <w:rPr>
          <w:rFonts w:ascii="Cambria" w:hAnsi="Cambria"/>
          <w:lang w:val="en-US"/>
        </w:rPr>
        <w:t>Understand the philosophical roots and historical events that have shaped the field of psychology.</w:t>
      </w:r>
    </w:p>
    <w:p>
      <w:pPr>
        <w:pStyle w:val="ListParagraph"/>
        <w:numPr>
          <w:ilvl w:val="0"/>
          <w:numId w:val="14"/>
        </w:numPr>
        <w:jc w:val="both"/>
        <w:rPr>
          <w:rFonts w:ascii="Cambria" w:hAnsi="Cambria"/>
          <w:lang w:val="en-US"/>
        </w:rPr>
      </w:pPr>
      <w:r>
        <w:rPr>
          <w:rFonts w:ascii="Cambria" w:hAnsi="Cambria"/>
          <w:lang w:val="en-US"/>
        </w:rPr>
        <w:t xml:space="preserve">Explore the underlying philosophical assumptions, individual contributors, and various forces that served to shape the emerging field of psychology. </w:t>
      </w:r>
    </w:p>
    <w:p>
      <w:pPr>
        <w:pStyle w:val="Normal"/>
        <w:rPr>
          <w:rFonts w:ascii="Cambria" w:hAnsi="Cambria"/>
          <w:lang w:val="en-US"/>
        </w:rPr>
      </w:pPr>
      <w:r>
        <w:rPr>
          <w:rFonts w:ascii="Cambria" w:hAnsi="Cambria"/>
          <w:lang w:val="en-US"/>
        </w:rPr>
      </w:r>
    </w:p>
    <w:p>
      <w:pPr>
        <w:pStyle w:val="Normal"/>
        <w:rPr>
          <w:rFonts w:ascii="Cambria" w:hAnsi="Cambria"/>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129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Introduction</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The origins of biopsychology, Nature of biological psychology, basic cytology and biochemistry, Mind Brain relationship,  Methods of study of research in biopsychology-anatomical methods, degeneration techniques, lesion techniques, chemical methods, stereotaxic surgery, micro-electrode studies, oscilloscope, polygraph, scanning methods.</w:t>
            </w:r>
          </w:p>
          <w:p>
            <w:pPr>
              <w:pStyle w:val="Normal"/>
              <w:widowControl w:val="false"/>
              <w:suppressAutoHyphens w:val="true"/>
              <w:spacing w:before="0" w:after="0"/>
              <w:jc w:val="both"/>
              <w:rPr>
                <w:rFonts w:ascii="Cambria" w:hAnsi="Cambria" w:eastAsia="Times New Roman"/>
                <w:sz w:val="20"/>
                <w:lang w:val="en-US" w:eastAsia="en-IN"/>
              </w:rPr>
            </w:pPr>
            <w:r>
              <w:rPr>
                <w:rFonts w:eastAsia="Times New Roman" w:ascii="Cambria" w:hAnsi="Cambria"/>
                <w:sz w:val="20"/>
                <w:lang w:val="en-US" w:eastAsia="en-IN"/>
              </w:rPr>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836"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Neurons and neuronal conduction                                               Structure of neurons, types, functions, neural conduction, communication between neurons, Synaptic conduction, Neurotransmitters</w:t>
            </w:r>
          </w:p>
          <w:p>
            <w:pPr>
              <w:pStyle w:val="Normal"/>
              <w:widowControl w:val="false"/>
              <w:suppressAutoHyphens w:val="true"/>
              <w:spacing w:before="0" w:after="0"/>
              <w:jc w:val="both"/>
              <w:rPr>
                <w:rFonts w:ascii="Cambria" w:hAnsi="Cambria" w:eastAsia="Times New Roman"/>
                <w:sz w:val="20"/>
                <w:lang w:eastAsia="en-IN"/>
              </w:rPr>
            </w:pPr>
            <w:r>
              <w:rPr>
                <w:rFonts w:eastAsia="Times New Roman" w:ascii="Cambria" w:hAnsi="Cambria"/>
                <w:sz w:val="20"/>
                <w:lang w:eastAsia="en-IN"/>
              </w:rPr>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601"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The structure and functioning of the nervous system                                                                                                                                                          Basic features of nervous system, Meninges, Ventricular system, Cerebrospinal fluid, Blood brain barrier, Peripheral nervous system: Cranial Nerves, Spinal Nerves, Autonomous nervous system; Major structures and functions, spinal cord, Brain: Fore brain, Mid brain, Hind brain, Cerebral cortex, temporal, parietal and occipital lobes; prefrontal cortex</w:t>
            </w:r>
          </w:p>
          <w:p>
            <w:pPr>
              <w:pStyle w:val="Normal"/>
              <w:widowControl w:val="false"/>
              <w:suppressAutoHyphens w:val="true"/>
              <w:spacing w:before="0" w:after="0"/>
              <w:jc w:val="both"/>
              <w:rPr>
                <w:rFonts w:ascii="Cambria" w:hAnsi="Cambria" w:eastAsia="Times New Roman"/>
                <w:sz w:val="20"/>
                <w:lang w:eastAsia="en-IN"/>
              </w:rPr>
            </w:pPr>
            <w:r>
              <w:rPr>
                <w:rFonts w:eastAsia="Times New Roman" w:ascii="Cambria" w:hAnsi="Cambria"/>
                <w:sz w:val="20"/>
                <w:lang w:eastAsia="en-IN"/>
              </w:rPr>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70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Sensory and motor nervous systems                                     Neural basis of vision – Anatomy of the Visual System, Analysis of visual information:  Audition – Auditory nervous system, auditory coding. The chemical senses; coding of smell and taste. Cutaneous senses. Proprioception. Labyrinthine senses. Pain perception, pain management. The neural aspects of muscle movement; the pyramidal system, the extrapyramidal system. The endocrine system.</w:t>
            </w:r>
          </w:p>
          <w:p>
            <w:pPr>
              <w:pStyle w:val="Normal"/>
              <w:widowControl w:val="false"/>
              <w:suppressAutoHyphens w:val="true"/>
              <w:spacing w:before="0" w:after="0"/>
              <w:jc w:val="both"/>
              <w:rPr>
                <w:rFonts w:ascii="Cambria" w:hAnsi="Cambria" w:eastAsia="Times New Roman"/>
                <w:sz w:val="20"/>
                <w:lang w:val="en-US" w:eastAsia="en-IN"/>
              </w:rPr>
            </w:pPr>
            <w:r>
              <w:rPr>
                <w:rFonts w:eastAsia="Times New Roman" w:ascii="Cambria" w:hAnsi="Cambria"/>
                <w:sz w:val="20"/>
                <w:lang w:val="en-US" w:eastAsia="en-IN"/>
              </w:rPr>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numPr>
          <w:ilvl w:val="0"/>
          <w:numId w:val="42"/>
        </w:numPr>
        <w:rPr>
          <w:rFonts w:ascii="Cambria" w:hAnsi="Cambria"/>
          <w:lang w:val="en-US"/>
        </w:rPr>
      </w:pPr>
      <w:r>
        <w:rPr>
          <w:rFonts w:ascii="Cambria" w:hAnsi="Cambria"/>
          <w:lang w:val="en-US"/>
        </w:rPr>
        <w:t>Hergenhahn, B.R. (1992). An Introduction to the History of Psychology. (2nd ed.). WadsworthPublishing Company: Belmont, California</w:t>
      </w:r>
    </w:p>
    <w:p>
      <w:pPr>
        <w:pStyle w:val="ListParagraph"/>
        <w:numPr>
          <w:ilvl w:val="0"/>
          <w:numId w:val="42"/>
        </w:numPr>
        <w:rPr>
          <w:rFonts w:ascii="Cambria" w:hAnsi="Cambria"/>
          <w:lang w:val="en-US"/>
        </w:rPr>
      </w:pPr>
      <w:r>
        <w:rPr>
          <w:rFonts w:ascii="Cambria" w:hAnsi="Cambria"/>
          <w:lang w:val="en-US"/>
        </w:rPr>
        <w:t>Dhar, A.K. 2008: Science(s) of the mind: Fort-da between the windscreen and the rearview mirror (Working Course).</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rPr>
          <w:rFonts w:ascii="Cambria" w:hAnsi="Cambria"/>
        </w:rPr>
      </w:pPr>
      <w:r>
        <w:rPr>
          <w:rFonts w:ascii="Cambria" w:hAnsi="Cambria"/>
        </w:rPr>
      </w:r>
    </w:p>
    <w:p>
      <w:pPr>
        <w:pStyle w:val="Normal"/>
        <w:rPr>
          <w:rFonts w:ascii="Cambria" w:hAnsi="Cambria"/>
        </w:rPr>
      </w:pPr>
      <w:r>
        <w:rPr>
          <w:rFonts w:ascii="Cambria" w:hAnsi="Cambria"/>
        </w:rPr>
        <w:drawing>
          <wp:anchor behindDoc="0" distT="0" distB="0" distL="0" distR="0" simplePos="0" locked="0" layoutInCell="0" allowOverlap="1" relativeHeight="11">
            <wp:simplePos x="0" y="0"/>
            <wp:positionH relativeFrom="column">
              <wp:posOffset>3470910</wp:posOffset>
            </wp:positionH>
            <wp:positionV relativeFrom="paragraph">
              <wp:posOffset>139700</wp:posOffset>
            </wp:positionV>
            <wp:extent cx="1103630" cy="227330"/>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Clinical Psychology</w:t>
        <w:tab/>
        <w:t xml:space="preserve">     </w:t>
        <w:tab/>
        <w:tab/>
        <w:t xml:space="preserve">       </w:t>
        <w:tab/>
        <w:t>Semester: 1st</w:t>
      </w:r>
    </w:p>
    <w:p>
      <w:pPr>
        <w:pStyle w:val="Normal"/>
        <w:pBdr>
          <w:bottom w:val="single" w:sz="6" w:space="1" w:color="000000"/>
        </w:pBdr>
        <w:jc w:val="both"/>
        <w:rPr>
          <w:rFonts w:ascii="Cambria" w:hAnsi="Cambria"/>
        </w:rPr>
      </w:pPr>
      <w:r>
        <w:rPr>
          <w:rFonts w:ascii="Cambria" w:hAnsi="Cambria"/>
          <w:b/>
        </w:rPr>
        <w:t xml:space="preserve">Subject: Theories of personality </w:t>
        <w:tab/>
        <w:tab/>
        <w:tab/>
        <w:tab/>
        <w:tab/>
        <w:tab/>
        <w:t>L-T-P-C:4-0-0-4  Subject Code: CPY064C103</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widowControl w:val="false"/>
        <w:numPr>
          <w:ilvl w:val="1"/>
          <w:numId w:val="9"/>
        </w:numPr>
        <w:tabs>
          <w:tab w:val="left" w:pos="220" w:leader="none"/>
          <w:tab w:val="left" w:pos="720" w:leader="none"/>
        </w:tabs>
        <w:spacing w:before="0" w:after="240"/>
        <w:ind w:left="450" w:hanging="360"/>
        <w:contextualSpacing/>
        <w:rPr>
          <w:rFonts w:ascii="Cambria" w:hAnsi="Cambria"/>
          <w:color w:val="000000"/>
          <w:lang w:eastAsia="en-US"/>
        </w:rPr>
      </w:pPr>
      <w:r>
        <w:rPr>
          <w:rFonts w:ascii="Cambria" w:hAnsi="Cambria"/>
          <w:iCs/>
          <w:color w:val="000000"/>
          <w:lang w:eastAsia="en-US"/>
        </w:rPr>
        <w:t xml:space="preserve">To provide an understanding of the different personality theories </w:t>
      </w:r>
      <w:r>
        <w:rPr>
          <w:rFonts w:eastAsia="MS Mincho" w:cs="MS Mincho" w:ascii="MS Mincho" w:hAnsi="MS Mincho"/>
          <w:color w:val="000000"/>
          <w:lang w:eastAsia="en-US"/>
        </w:rPr>
        <w:t> </w:t>
      </w:r>
    </w:p>
    <w:p>
      <w:pPr>
        <w:pStyle w:val="ListParagraph"/>
        <w:widowControl w:val="false"/>
        <w:numPr>
          <w:ilvl w:val="1"/>
          <w:numId w:val="9"/>
        </w:numPr>
        <w:tabs>
          <w:tab w:val="left" w:pos="220" w:leader="none"/>
          <w:tab w:val="left" w:pos="720" w:leader="none"/>
        </w:tabs>
        <w:spacing w:before="0" w:after="240"/>
        <w:ind w:left="450" w:hanging="360"/>
        <w:contextualSpacing/>
        <w:rPr>
          <w:rFonts w:ascii="Cambria" w:hAnsi="Cambria"/>
          <w:color w:val="000000"/>
          <w:lang w:eastAsia="en-US"/>
        </w:rPr>
      </w:pPr>
      <w:r>
        <w:rPr>
          <w:rFonts w:ascii="Cambria" w:hAnsi="Cambria"/>
          <w:iCs/>
          <w:color w:val="000000"/>
          <w:lang w:eastAsia="en-US"/>
        </w:rPr>
        <w:t xml:space="preserve">To introduce critical evaluation of different theories in the background of the empirical </w:t>
      </w:r>
      <w:r>
        <w:rPr>
          <w:rFonts w:eastAsia="MS Mincho" w:cs="MS Mincho" w:ascii="MS Mincho" w:hAnsi="MS Mincho"/>
          <w:color w:val="000000"/>
          <w:lang w:eastAsia="en-US"/>
        </w:rPr>
        <w:t> </w:t>
      </w:r>
      <w:r>
        <w:rPr>
          <w:rFonts w:ascii="Cambria" w:hAnsi="Cambria"/>
          <w:iCs/>
          <w:color w:val="000000"/>
          <w:lang w:eastAsia="en-US"/>
        </w:rPr>
        <w:t xml:space="preserve">evidence. </w:t>
      </w:r>
      <w:r>
        <w:rPr>
          <w:rFonts w:eastAsia="MS Mincho" w:cs="MS Mincho" w:ascii="MS Mincho" w:hAnsi="MS Mincho"/>
          <w:color w:val="000000"/>
          <w:lang w:eastAsia="en-US"/>
        </w:rPr>
        <w:t> </w:t>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593"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pacing w:before="0" w:after="0"/>
              <w:jc w:val="left"/>
              <w:rPr>
                <w:rFonts w:ascii="Cambria" w:hAnsi="Cambria"/>
                <w:b/>
                <w:b/>
              </w:rPr>
            </w:pPr>
            <w:r>
              <w:rPr>
                <w:rFonts w:eastAsia="Times New Roman" w:ascii="Cambria" w:hAnsi="Cambria"/>
                <w:b/>
                <w:bCs/>
                <w:kern w:val="0"/>
                <w:sz w:val="20"/>
                <w:lang w:val="en-US" w:bidi="ar-SA"/>
              </w:rPr>
              <w:t>Psychodynamic theories</w:t>
            </w:r>
          </w:p>
          <w:p>
            <w:pPr>
              <w:pStyle w:val="Normal"/>
              <w:widowControl w:val="false"/>
              <w:numPr>
                <w:ilvl w:val="0"/>
                <w:numId w:val="0"/>
              </w:numPr>
              <w:shd w:val="clear" w:color="auto" w:fill="FFFFFF"/>
              <w:spacing w:lineRule="atLeast" w:line="288" w:before="253" w:after="127"/>
              <w:ind w:left="0" w:hanging="0"/>
              <w:jc w:val="left"/>
              <w:outlineLvl w:val="0"/>
              <w:rPr>
                <w:rFonts w:eastAsia="Times New Roman"/>
                <w:color w:val="000000"/>
                <w:kern w:val="2"/>
              </w:rPr>
            </w:pPr>
            <w:r>
              <w:rPr>
                <w:rFonts w:eastAsia="Times New Roman" w:ascii="Cambria" w:hAnsi="Cambria"/>
                <w:kern w:val="0"/>
                <w:sz w:val="20"/>
                <w:lang w:val="en-US" w:bidi="ar-SA"/>
              </w:rPr>
              <w:t xml:space="preserve">Classical psychoanalysis: Freud; Neo-Freudian: Jung, Adler; Object relations: </w:t>
            </w:r>
            <w:r>
              <w:rPr>
                <w:rFonts w:eastAsia="Times New Roman"/>
                <w:color w:val="000000"/>
                <w:kern w:val="2"/>
                <w:sz w:val="20"/>
                <w:szCs w:val="20"/>
                <w:lang w:bidi="ar-SA"/>
              </w:rPr>
              <w:t xml:space="preserve">Melanie Klein, Margaret Mahler, </w:t>
            </w:r>
            <w:r>
              <w:rPr>
                <w:rFonts w:eastAsia="Times New Roman" w:ascii="Cambria" w:hAnsi="Cambria"/>
                <w:kern w:val="0"/>
                <w:sz w:val="20"/>
                <w:szCs w:val="20"/>
                <w:lang w:val="en-US" w:bidi="ar-SA"/>
              </w:rPr>
              <w:t>Winnicot</w:t>
            </w:r>
            <w:r>
              <w:rPr>
                <w:rFonts w:eastAsia="Times New Roman" w:ascii="Cambria" w:hAnsi="Cambria"/>
                <w:kern w:val="0"/>
                <w:sz w:val="20"/>
                <w:lang w:val="en-US" w:bidi="ar-SA"/>
              </w:rPr>
              <w: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57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pacing w:lineRule="atLeast" w:line="360" w:before="0" w:after="240"/>
              <w:jc w:val="left"/>
              <w:rPr>
                <w:rFonts w:ascii="Cambria" w:hAnsi="Cambria"/>
                <w:color w:val="000000"/>
                <w:lang w:eastAsia="en-US"/>
              </w:rPr>
            </w:pPr>
            <w:r>
              <w:rPr>
                <w:rFonts w:eastAsia="Times New Roman" w:ascii="Cambria" w:hAnsi="Cambria"/>
                <w:b/>
                <w:bCs/>
                <w:kern w:val="0"/>
                <w:sz w:val="20"/>
                <w:lang w:val="en-US" w:bidi="ar-SA"/>
              </w:rPr>
              <w:t>Behavioural theories</w:t>
            </w:r>
          </w:p>
          <w:p>
            <w:pPr>
              <w:pStyle w:val="Normal"/>
              <w:widowControl w:val="false"/>
              <w:spacing w:before="0" w:after="240"/>
              <w:jc w:val="left"/>
              <w:rPr>
                <w:rFonts w:ascii="Cambria" w:hAnsi="Cambria"/>
                <w:color w:val="000000"/>
                <w:lang w:eastAsia="en-US"/>
              </w:rPr>
            </w:pPr>
            <w:r>
              <w:rPr>
                <w:rFonts w:eastAsia="Times New Roman" w:ascii="Cambria" w:hAnsi="Cambria"/>
                <w:kern w:val="0"/>
                <w:sz w:val="20"/>
                <w:lang w:val="en-US" w:bidi="ar-SA"/>
              </w:rPr>
              <w:t>Radical Behaviorism: Skinner, Watson, Pavlov; Social Learning: Dollard and Miller; Social cognitive Theorist: Bandura.</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521"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pacing w:before="0" w:after="0"/>
              <w:jc w:val="left"/>
              <w:rPr>
                <w:rFonts w:ascii="Cambria" w:hAnsi="Cambria"/>
                <w:color w:val="000000"/>
                <w:lang w:eastAsia="en-US"/>
              </w:rPr>
            </w:pPr>
            <w:r>
              <w:rPr>
                <w:rFonts w:eastAsia="Calibri" w:ascii="Cambria" w:hAnsi="Cambria"/>
                <w:b/>
                <w:bCs/>
                <w:color w:val="000000"/>
                <w:kern w:val="0"/>
                <w:sz w:val="20"/>
                <w:lang w:val="en-IN" w:eastAsia="en-US" w:bidi="ar-SA"/>
              </w:rPr>
              <w:t>Humanistic and existential theory</w:t>
            </w:r>
          </w:p>
          <w:p>
            <w:pPr>
              <w:pStyle w:val="Normal"/>
              <w:widowControl w:val="false"/>
              <w:spacing w:before="0" w:after="0"/>
              <w:jc w:val="left"/>
              <w:rPr>
                <w:rFonts w:ascii="Cambria" w:hAnsi="Cambria"/>
                <w:color w:val="000000"/>
                <w:lang w:eastAsia="en-US"/>
              </w:rPr>
            </w:pPr>
            <w:r>
              <w:rPr>
                <w:rFonts w:eastAsia="Calibri" w:ascii="Cambria" w:hAnsi="Cambria"/>
                <w:color w:val="000000"/>
                <w:kern w:val="0"/>
                <w:sz w:val="20"/>
                <w:lang w:val="en-IN" w:eastAsia="en-US" w:bidi="ar-SA"/>
              </w:rPr>
              <w:t>Maslow, Rogers, Kelly and Rollo May.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pacing w:before="0" w:after="0"/>
              <w:jc w:val="left"/>
              <w:rPr>
                <w:rFonts w:ascii="Cambria" w:hAnsi="Cambria" w:eastAsia="Calibri"/>
                <w:b/>
                <w:b/>
                <w:bCs/>
                <w:color w:val="000000"/>
                <w:sz w:val="20"/>
                <w:lang w:val="en-IN" w:eastAsia="en-US"/>
              </w:rPr>
            </w:pPr>
            <w:r>
              <w:rPr>
                <w:rFonts w:eastAsia="Calibri" w:ascii="Cambria" w:hAnsi="Cambria"/>
                <w:b/>
                <w:bCs/>
                <w:color w:val="000000"/>
                <w:kern w:val="0"/>
                <w:sz w:val="20"/>
                <w:lang w:val="en-IN" w:eastAsia="en-US" w:bidi="ar-SA"/>
              </w:rPr>
              <w:t>Trait theories</w:t>
            </w:r>
          </w:p>
          <w:p>
            <w:pPr>
              <w:pStyle w:val="Normal"/>
              <w:widowControl w:val="false"/>
              <w:spacing w:before="0" w:after="0"/>
              <w:jc w:val="left"/>
              <w:rPr>
                <w:sz w:val="20"/>
                <w:szCs w:val="20"/>
              </w:rPr>
            </w:pPr>
            <w:r>
              <w:rPr>
                <w:rFonts w:eastAsia="Calibri"/>
                <w:color w:val="202124"/>
                <w:kern w:val="0"/>
                <w:sz w:val="20"/>
                <w:szCs w:val="20"/>
                <w:shd w:fill="FFFFFF" w:val="clear"/>
                <w:lang w:bidi="ar-SA"/>
              </w:rPr>
              <w:t>Cattell's 16PF Trait Theory, Allport’s Personality Trait Theory, Eysenck’s Theory of Personality.</w:t>
            </w:r>
          </w:p>
          <w:p>
            <w:pPr>
              <w:pStyle w:val="Normal"/>
              <w:widowControl w:val="false"/>
              <w:spacing w:before="0" w:after="0"/>
              <w:jc w:val="left"/>
              <w:rPr>
                <w:rFonts w:ascii="Cambria" w:hAnsi="Cambria"/>
                <w:color w:val="000000"/>
                <w:lang w:eastAsia="en-US"/>
              </w:rPr>
            </w:pPr>
            <w:r>
              <w:rPr>
                <w:rFonts w:ascii="Cambria" w:hAnsi="Cambria"/>
                <w:color w:val="000000"/>
                <w:sz w:val="20"/>
                <w:lang w:eastAsia="en-US"/>
              </w:rPr>
            </w:r>
          </w:p>
          <w:p>
            <w:pPr>
              <w:pStyle w:val="Normal"/>
              <w:widowControl w:val="false"/>
              <w:spacing w:before="0" w:after="0"/>
              <w:jc w:val="left"/>
              <w:rPr>
                <w:rFonts w:ascii="Cambria" w:hAnsi="Cambria"/>
                <w:color w:val="000000"/>
                <w:lang w:eastAsia="en-US"/>
              </w:rPr>
            </w:pPr>
            <w:r>
              <w:rPr>
                <w:rFonts w:ascii="Cambria" w:hAnsi="Cambria"/>
                <w:color w:val="000000"/>
                <w:sz w:val="20"/>
                <w:lang w:eastAsia="en-US"/>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widowControl w:val="false"/>
        <w:numPr>
          <w:ilvl w:val="0"/>
          <w:numId w:val="10"/>
        </w:numPr>
        <w:spacing w:lineRule="atLeast" w:line="320"/>
        <w:rPr>
          <w:rFonts w:ascii="Cambria" w:hAnsi="Cambria"/>
          <w:color w:val="000000"/>
          <w:lang w:eastAsia="en-US"/>
        </w:rPr>
      </w:pPr>
      <w:r>
        <w:rPr>
          <w:rFonts w:ascii="Cambria" w:hAnsi="Cambria"/>
          <w:color w:val="000000"/>
          <w:lang w:eastAsia="en-US"/>
        </w:rPr>
        <w:t xml:space="preserve">Hall, C.S., Lindzey, G. &amp; Camobell, J.B. (2002). </w:t>
      </w:r>
      <w:r>
        <w:rPr>
          <w:rFonts w:ascii="Cambria" w:hAnsi="Cambria"/>
          <w:i/>
          <w:color w:val="000000"/>
          <w:lang w:eastAsia="en-US"/>
        </w:rPr>
        <w:t>Theory of personality, 4</w:t>
      </w:r>
      <w:r>
        <w:rPr>
          <w:rFonts w:ascii="Cambria" w:hAnsi="Cambria"/>
          <w:i/>
          <w:color w:val="000000"/>
          <w:vertAlign w:val="superscript"/>
          <w:lang w:eastAsia="en-US"/>
        </w:rPr>
        <w:t>th</w:t>
      </w:r>
      <w:r>
        <w:rPr>
          <w:rFonts w:ascii="Cambria" w:hAnsi="Cambria"/>
          <w:i/>
          <w:color w:val="000000"/>
          <w:lang w:eastAsia="en-US"/>
        </w:rPr>
        <w:t xml:space="preserve"> edition</w:t>
      </w:r>
      <w:r>
        <w:rPr>
          <w:rFonts w:ascii="Cambria" w:hAnsi="Cambria"/>
          <w:color w:val="000000"/>
          <w:lang w:eastAsia="en-US"/>
        </w:rPr>
        <w:t xml:space="preserve">. John Wiley and Sons </w:t>
      </w:r>
    </w:p>
    <w:p>
      <w:pPr>
        <w:pStyle w:val="Normal"/>
        <w:widowControl w:val="false"/>
        <w:numPr>
          <w:ilvl w:val="0"/>
          <w:numId w:val="10"/>
        </w:numPr>
        <w:tabs>
          <w:tab w:val="left" w:pos="220" w:leader="none"/>
          <w:tab w:val="left" w:pos="720" w:leader="none"/>
        </w:tabs>
        <w:spacing w:lineRule="atLeast" w:line="360"/>
        <w:rPr>
          <w:rFonts w:ascii="Cambria" w:hAnsi="Cambria"/>
          <w:color w:val="000000"/>
          <w:lang w:eastAsia="en-US"/>
        </w:rPr>
      </w:pPr>
      <w:r>
        <w:rPr>
          <w:rFonts w:ascii="Cambria" w:hAnsi="Cambria"/>
          <w:color w:val="000000"/>
          <w:lang w:eastAsia="en-US"/>
        </w:rPr>
        <w:t xml:space="preserve">Carpara, G.V &amp; Cereone, D. (2000). </w:t>
      </w:r>
      <w:r>
        <w:rPr>
          <w:rFonts w:ascii="Cambria" w:hAnsi="Cambria"/>
          <w:i/>
          <w:color w:val="000000"/>
          <w:lang w:eastAsia="en-US"/>
        </w:rPr>
        <w:t>Determinants, dynamics and potentials.</w:t>
      </w:r>
      <w:r>
        <w:rPr>
          <w:rFonts w:ascii="Cambria" w:hAnsi="Cambria"/>
          <w:color w:val="000000"/>
          <w:lang w:eastAsia="en-US"/>
        </w:rPr>
        <w:t xml:space="preserve"> Cambridge University Press. </w:t>
      </w:r>
    </w:p>
    <w:p>
      <w:pPr>
        <w:pStyle w:val="Normal"/>
        <w:widowControl w:val="false"/>
        <w:numPr>
          <w:ilvl w:val="0"/>
          <w:numId w:val="10"/>
        </w:numPr>
        <w:tabs>
          <w:tab w:val="left" w:pos="220" w:leader="none"/>
          <w:tab w:val="left" w:pos="720" w:leader="none"/>
        </w:tabs>
        <w:spacing w:lineRule="atLeast" w:line="360" w:before="0" w:afterAutospacing="1"/>
        <w:rPr>
          <w:rFonts w:ascii="Cambria" w:hAnsi="Cambria"/>
          <w:color w:val="000000"/>
          <w:lang w:eastAsia="en-US"/>
        </w:rPr>
      </w:pPr>
      <w:r>
        <w:rPr>
          <w:rFonts w:ascii="Cambria" w:hAnsi="Cambria"/>
          <w:color w:val="000000"/>
          <w:lang w:eastAsia="en-US"/>
        </w:rPr>
        <w:t xml:space="preserve">Friedman, H.S. &amp; Schustack, M.W. (2004). </w:t>
      </w:r>
      <w:r>
        <w:rPr>
          <w:rFonts w:ascii="Cambria" w:hAnsi="Cambria"/>
          <w:i/>
          <w:color w:val="000000"/>
          <w:lang w:eastAsia="en-US"/>
        </w:rPr>
        <w:t>Personality, 2</w:t>
      </w:r>
      <w:r>
        <w:rPr>
          <w:rFonts w:ascii="Cambria" w:hAnsi="Cambria"/>
          <w:i/>
          <w:color w:val="000000"/>
          <w:vertAlign w:val="superscript"/>
          <w:lang w:eastAsia="en-US"/>
        </w:rPr>
        <w:t>nd</w:t>
      </w:r>
      <w:r>
        <w:rPr>
          <w:rFonts w:ascii="Cambria" w:hAnsi="Cambria"/>
          <w:i/>
          <w:color w:val="000000"/>
          <w:lang w:eastAsia="en-US"/>
        </w:rPr>
        <w:t xml:space="preserve"> edition</w:t>
      </w:r>
      <w:r>
        <w:drawing>
          <wp:anchor behindDoc="0" distT="0" distB="0" distL="0" distR="0" simplePos="0" locked="0" layoutInCell="0" allowOverlap="1" relativeHeight="12">
            <wp:simplePos x="0" y="0"/>
            <wp:positionH relativeFrom="column">
              <wp:posOffset>3848100</wp:posOffset>
            </wp:positionH>
            <wp:positionV relativeFrom="paragraph">
              <wp:posOffset>1584325</wp:posOffset>
            </wp:positionV>
            <wp:extent cx="1103630" cy="227330"/>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color w:val="000000"/>
          <w:lang w:eastAsia="en-US"/>
        </w:rPr>
        <w:t xml:space="preserve">. Pearson Education Pvt. Ltd. India </w:t>
      </w:r>
      <w:r>
        <w:br w:type="page"/>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Clinical Psychology</w:t>
        <w:tab/>
        <w:t xml:space="preserve">     </w:t>
        <w:tab/>
        <w:tab/>
        <w:t xml:space="preserve">       </w:t>
        <w:tab/>
        <w:t>Semester: 1st</w:t>
      </w:r>
    </w:p>
    <w:p>
      <w:pPr>
        <w:pStyle w:val="Normal"/>
        <w:pBdr>
          <w:bottom w:val="single" w:sz="6" w:space="1" w:color="000000"/>
        </w:pBdr>
        <w:jc w:val="both"/>
        <w:rPr>
          <w:rFonts w:ascii="Cambria" w:hAnsi="Cambria"/>
        </w:rPr>
      </w:pPr>
      <w:r>
        <w:rPr>
          <w:rFonts w:ascii="Cambria" w:hAnsi="Cambria"/>
          <w:b/>
        </w:rPr>
        <w:t xml:space="preserve">Subject: </w:t>
      </w:r>
      <w:r>
        <w:rPr>
          <w:rFonts w:ascii="Cambria" w:hAnsi="Cambria"/>
          <w:b/>
          <w:color w:val="auto"/>
        </w:rPr>
        <w:t>Psychopathology I</w:t>
      </w:r>
      <w:r>
        <w:rPr>
          <w:rFonts w:ascii="Cambria" w:hAnsi="Cambria"/>
          <w:b/>
        </w:rPr>
        <w:tab/>
        <w:t xml:space="preserve">  </w:t>
        <w:tab/>
        <w:tab/>
        <w:tab/>
        <w:tab/>
        <w:tab/>
        <w:t>L-T-P-C:4-0-0-4  Subject Code: CPY064C104</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Default"/>
        <w:numPr>
          <w:ilvl w:val="0"/>
          <w:numId w:val="7"/>
        </w:numPr>
        <w:spacing w:before="0" w:after="50"/>
        <w:jc w:val="both"/>
        <w:rPr>
          <w:rFonts w:ascii="Cambria" w:hAnsi="Cambria"/>
        </w:rPr>
      </w:pPr>
      <w:r>
        <w:rPr>
          <w:rFonts w:ascii="Cambria" w:hAnsi="Cambria"/>
        </w:rPr>
        <w:t>To demonstrate understanding of the various manifestations of psychopathology</w:t>
      </w:r>
    </w:p>
    <w:p>
      <w:pPr>
        <w:pStyle w:val="Default"/>
        <w:numPr>
          <w:ilvl w:val="0"/>
          <w:numId w:val="7"/>
        </w:numPr>
        <w:spacing w:before="0" w:after="50"/>
        <w:jc w:val="both"/>
        <w:rPr>
          <w:rFonts w:ascii="Cambria" w:hAnsi="Cambria"/>
        </w:rPr>
      </w:pPr>
      <w:r>
        <w:rPr>
          <w:rFonts w:ascii="Cambria" w:hAnsi="Cambria"/>
        </w:rPr>
        <w:t xml:space="preserve">To demonstrate understanding of skills required to diagnose various disorders. </w:t>
      </w:r>
    </w:p>
    <w:p>
      <w:pPr>
        <w:pStyle w:val="Default"/>
        <w:numPr>
          <w:ilvl w:val="0"/>
          <w:numId w:val="7"/>
        </w:numPr>
        <w:jc w:val="both"/>
        <w:rPr>
          <w:rFonts w:ascii="Cambria" w:hAnsi="Cambria"/>
        </w:rPr>
      </w:pPr>
      <w:r>
        <w:rPr>
          <w:rFonts w:ascii="Cambria" w:hAnsi="Cambria"/>
        </w:rPr>
        <w:t>To contrast and compare the models of etiology of psychopathologies</w:t>
      </w:r>
    </w:p>
    <w:p>
      <w:pPr>
        <w:pStyle w:val="Default"/>
        <w:numPr>
          <w:ilvl w:val="0"/>
          <w:numId w:val="7"/>
        </w:numPr>
        <w:jc w:val="both"/>
        <w:rPr>
          <w:rFonts w:ascii="Cambria" w:hAnsi="Cambria"/>
        </w:rPr>
      </w:pPr>
      <w:r>
        <w:rPr>
          <w:rFonts w:ascii="Cambria" w:hAnsi="Cambria"/>
        </w:rPr>
        <w:t>To demonstrate mastery of skills required for psychopathological formulation.</w:t>
      </w:r>
    </w:p>
    <w:p>
      <w:pPr>
        <w:pStyle w:val="Normal"/>
        <w:ind w:left="360" w:hanging="0"/>
        <w:jc w:val="both"/>
        <w:rPr>
          <w:rFonts w:ascii="Cambria" w:hAnsi="Cambria"/>
          <w:b/>
          <w:b/>
          <w:lang w:val="en-US"/>
        </w:rPr>
      </w:pPr>
      <w:r>
        <w:rPr>
          <w:rFonts w:ascii="Cambria" w:hAnsi="Cambria"/>
          <w:b/>
          <w:lang w:val="en-US"/>
        </w:rPr>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lineRule="auto" w:line="240" w:before="0" w:after="0"/>
              <w:jc w:val="left"/>
              <w:rPr>
                <w:rFonts w:ascii="Cambria" w:hAnsi="Cambria"/>
                <w:b/>
                <w:b/>
              </w:rPr>
            </w:pPr>
            <w:r>
              <w:rPr>
                <w:rFonts w:eastAsia="Times New Roman" w:cs="" w:ascii="Cambria" w:hAnsi="Cambria"/>
                <w:b/>
                <w:bCs/>
                <w:kern w:val="0"/>
                <w:sz w:val="20"/>
                <w:szCs w:val="20"/>
                <w:lang w:val="en-US" w:eastAsia="en-IN" w:bidi="ar-SA"/>
              </w:rPr>
              <w:t>Classification and Theoretical Models</w:t>
            </w:r>
          </w:p>
          <w:p>
            <w:pPr>
              <w:pStyle w:val="Normal"/>
              <w:widowControl w:val="false"/>
              <w:suppressAutoHyphens w:val="true"/>
              <w:spacing w:lineRule="auto" w:line="240" w:before="0" w:after="0"/>
              <w:jc w:val="both"/>
              <w:rPr>
                <w:rFonts w:ascii="Cambria" w:hAnsi="Cambria"/>
              </w:rPr>
            </w:pPr>
            <w:r>
              <w:rPr>
                <w:rFonts w:eastAsia="Times New Roman" w:cs="" w:ascii="Cambria" w:hAnsi="Cambria"/>
                <w:kern w:val="0"/>
                <w:sz w:val="20"/>
                <w:szCs w:val="20"/>
                <w:lang w:val="en-US" w:eastAsia="en-IN" w:bidi="ar-SA"/>
              </w:rPr>
              <w:t>Systems of classification – Similarities and differences between DSM-V &amp; ICD-10, Major theoretical models of psychopathology; Uses of the Manual (DSM – V).</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lineRule="auto" w:line="240" w:before="0" w:after="0"/>
              <w:jc w:val="both"/>
              <w:rPr>
                <w:rFonts w:ascii="Cambria" w:hAnsi="Cambria"/>
                <w:b/>
                <w:b/>
                <w:bCs/>
                <w:lang w:val="en-US"/>
              </w:rPr>
            </w:pPr>
            <w:r>
              <w:rPr>
                <w:rFonts w:eastAsia="Times New Roman" w:cs="" w:ascii="Cambria" w:hAnsi="Cambria"/>
                <w:b/>
                <w:bCs/>
                <w:kern w:val="0"/>
                <w:sz w:val="20"/>
                <w:szCs w:val="20"/>
                <w:lang w:val="en-US" w:eastAsia="en-IN" w:bidi="ar-SA"/>
              </w:rPr>
              <w:t>Psychopathology of Neuro-Cognitive Disorders</w:t>
            </w:r>
          </w:p>
          <w:p>
            <w:pPr>
              <w:pStyle w:val="Normal"/>
              <w:widowControl w:val="false"/>
              <w:suppressAutoHyphens w:val="true"/>
              <w:spacing w:lineRule="auto" w:line="240" w:before="0" w:after="0"/>
              <w:jc w:val="both"/>
              <w:rPr>
                <w:rFonts w:ascii="Cambria" w:hAnsi="Cambria"/>
                <w:b/>
                <w:b/>
                <w:bCs/>
                <w:lang w:val="en-US"/>
              </w:rPr>
            </w:pPr>
            <w:r>
              <w:rPr>
                <w:rFonts w:eastAsia="Times New Roman" w:cs="" w:ascii="Cambria" w:hAnsi="Cambria"/>
                <w:kern w:val="0"/>
                <w:sz w:val="20"/>
                <w:szCs w:val="20"/>
                <w:lang w:val="en-US" w:eastAsia="en-IN" w:bidi="ar-SA"/>
              </w:rPr>
              <w:t>Alzheimer’s disease, NCD due to Parkinson’s disease, NCD due to traumatic brain injury, NCD due to Huntington’s disease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lineRule="auto" w:line="240" w:before="0" w:after="0"/>
              <w:jc w:val="both"/>
              <w:rPr>
                <w:rFonts w:ascii="Cambria" w:hAnsi="Cambria"/>
              </w:rPr>
            </w:pPr>
            <w:r>
              <w:rPr>
                <w:rFonts w:eastAsia="Times New Roman" w:cs="" w:ascii="Cambria" w:hAnsi="Cambria"/>
                <w:b/>
                <w:bCs/>
                <w:kern w:val="0"/>
                <w:sz w:val="20"/>
                <w:szCs w:val="20"/>
                <w:lang w:val="en-US" w:eastAsia="en-IN" w:bidi="ar-SA"/>
              </w:rPr>
              <w:t>Psychopathology of Substance – related and Addictive Disorders</w:t>
            </w:r>
          </w:p>
          <w:p>
            <w:pPr>
              <w:pStyle w:val="Normal"/>
              <w:widowControl w:val="false"/>
              <w:suppressAutoHyphens w:val="true"/>
              <w:spacing w:lineRule="auto" w:line="240" w:before="0" w:after="0"/>
              <w:jc w:val="both"/>
              <w:rPr>
                <w:rFonts w:ascii="Cambria" w:hAnsi="Cambria"/>
                <w:lang w:val="en-US"/>
              </w:rPr>
            </w:pPr>
            <w:r>
              <w:rPr>
                <w:rFonts w:eastAsia="Times New Roman" w:cs="" w:ascii="Cambria" w:hAnsi="Cambria"/>
                <w:kern w:val="0"/>
                <w:sz w:val="20"/>
                <w:szCs w:val="20"/>
                <w:lang w:val="en-US" w:eastAsia="en-IN" w:bidi="ar-SA"/>
              </w:rPr>
              <w:t>Substance Use Disorders: Features, Severity &amp; Specifiers, Recording Procedures for Substance Use Disorders; Alcohol-related Disorders, Hallucinogen-related Disorders, Opiod-related Disorders, Sedative, Hypnotic or Anxiolytic related Disoders.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lineRule="auto" w:line="240" w:before="0" w:after="0"/>
              <w:jc w:val="left"/>
              <w:rPr>
                <w:rFonts w:ascii="Cambria" w:hAnsi="Cambria"/>
              </w:rPr>
            </w:pPr>
            <w:r>
              <w:rPr>
                <w:rFonts w:eastAsia="Times New Roman" w:cs="" w:ascii="Cambria" w:hAnsi="Cambria"/>
                <w:b/>
                <w:bCs/>
                <w:kern w:val="0"/>
                <w:sz w:val="20"/>
                <w:szCs w:val="20"/>
                <w:lang w:val="en-US" w:eastAsia="en-IN" w:bidi="ar-SA"/>
              </w:rPr>
              <w:t>Psychopathology of Personality Disorders</w:t>
            </w:r>
          </w:p>
          <w:p>
            <w:pPr>
              <w:pStyle w:val="Normal"/>
              <w:widowControl w:val="false"/>
              <w:shd w:val="clear" w:color="auto" w:fill="FFFFFF"/>
              <w:suppressAutoHyphens w:val="true"/>
              <w:spacing w:lineRule="atLeast" w:line="187" w:before="0" w:after="0"/>
              <w:jc w:val="left"/>
              <w:rPr>
                <w:rFonts w:ascii="Cambria" w:hAnsi="Cambria" w:eastAsia="Times New Roman"/>
                <w:lang w:val="en-US"/>
              </w:rPr>
            </w:pPr>
            <w:r>
              <w:rPr>
                <w:rFonts w:eastAsia="Times New Roman" w:cs="" w:ascii="Cambria" w:hAnsi="Cambria"/>
                <w:kern w:val="0"/>
                <w:sz w:val="20"/>
                <w:szCs w:val="20"/>
                <w:lang w:val="en-US" w:eastAsia="en-IN" w:bidi="ar-SA"/>
              </w:rPr>
              <w:t xml:space="preserve">Clinical characteristics, etiology, </w:t>
            </w:r>
            <w:r>
              <w:rPr>
                <w:rFonts w:eastAsia="Times New Roman" w:cs="" w:ascii="Cambria" w:hAnsi="Cambria"/>
                <w:b/>
                <w:kern w:val="0"/>
                <w:sz w:val="20"/>
                <w:szCs w:val="20"/>
                <w:lang w:val="en-US" w:eastAsia="en-IN" w:bidi="ar-SA"/>
              </w:rPr>
              <w:t>Cluster A Personality Disorders</w:t>
            </w:r>
            <w:r>
              <w:rPr>
                <w:rFonts w:eastAsia="Times New Roman" w:cs="" w:ascii="Cambria" w:hAnsi="Cambria"/>
                <w:kern w:val="0"/>
                <w:sz w:val="20"/>
                <w:szCs w:val="20"/>
                <w:lang w:val="en-US" w:eastAsia="en-IN" w:bidi="ar-SA"/>
              </w:rPr>
              <w:t xml:space="preserve"> : Paranoid Personality Disorder, Schizoid Personality Disorder, Schizotypal Personality Disorder; </w:t>
            </w:r>
            <w:r>
              <w:rPr>
                <w:rFonts w:eastAsia="Times New Roman" w:cs="" w:ascii="Cambria" w:hAnsi="Cambria"/>
                <w:b/>
                <w:kern w:val="0"/>
                <w:sz w:val="20"/>
                <w:szCs w:val="20"/>
                <w:lang w:val="en-US" w:eastAsia="en-IN" w:bidi="ar-SA"/>
              </w:rPr>
              <w:t>Cluster B Personality Disorders</w:t>
            </w:r>
            <w:r>
              <w:rPr>
                <w:rFonts w:eastAsia="Times New Roman" w:cs="" w:ascii="Cambria" w:hAnsi="Cambria"/>
                <w:kern w:val="0"/>
                <w:sz w:val="20"/>
                <w:szCs w:val="20"/>
                <w:lang w:val="en-US" w:eastAsia="en-IN" w:bidi="ar-SA"/>
              </w:rPr>
              <w:t xml:space="preserve">: Antisocial Personality Disorder  Borderline Personality Disorder, Histrionic Personality Disorder, Narcissistic Personality Disorder; </w:t>
            </w:r>
            <w:r>
              <w:rPr>
                <w:rFonts w:eastAsia="Times New Roman" w:cs="" w:ascii="Cambria" w:hAnsi="Cambria"/>
                <w:b/>
                <w:kern w:val="0"/>
                <w:sz w:val="20"/>
                <w:szCs w:val="20"/>
                <w:lang w:val="en-US" w:eastAsia="en-IN" w:bidi="ar-SA"/>
              </w:rPr>
              <w:t>Cluster C Personality Disorders</w:t>
            </w:r>
            <w:r>
              <w:rPr>
                <w:rFonts w:eastAsia="Times New Roman" w:cs="" w:ascii="Cambria" w:hAnsi="Cambria"/>
                <w:kern w:val="0"/>
                <w:sz w:val="20"/>
                <w:szCs w:val="20"/>
                <w:lang w:val="en-US" w:eastAsia="en-IN" w:bidi="ar-SA"/>
              </w:rPr>
              <w:t>: Avoidant Personality Disorders, Dependent Personality Disorder, Obsessive-Compulsive Personality Disorder</w:t>
            </w:r>
          </w:p>
          <w:p>
            <w:pPr>
              <w:pStyle w:val="Normal"/>
              <w:widowControl w:val="false"/>
              <w:suppressAutoHyphens w:val="true"/>
              <w:spacing w:lineRule="auto" w:line="240" w:before="0" w:after="0"/>
              <w:jc w:val="left"/>
              <w:rPr>
                <w:rFonts w:ascii="Cambria" w:hAnsi="Cambria"/>
              </w:rPr>
            </w:pPr>
            <w:r>
              <w:rPr>
                <w:rFonts w:ascii="Cambria" w:hAnsi="Cambria"/>
                <w:sz w:val="20"/>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numPr>
          <w:ilvl w:val="0"/>
          <w:numId w:val="43"/>
        </w:numPr>
        <w:rPr>
          <w:rFonts w:ascii="Cambria" w:hAnsi="Cambria"/>
          <w:lang w:val="en-US"/>
        </w:rPr>
      </w:pPr>
      <w:r>
        <w:rPr>
          <w:rFonts w:ascii="Cambria" w:hAnsi="Cambria"/>
          <w:lang w:val="en-US"/>
        </w:rPr>
        <w:t>Ahuja N (2002). A short text book of Psychiatry (5th edition). New Delhi. Jaypee Brothers.</w:t>
      </w:r>
    </w:p>
    <w:p>
      <w:pPr>
        <w:pStyle w:val="ListParagraph"/>
        <w:numPr>
          <w:ilvl w:val="0"/>
          <w:numId w:val="43"/>
        </w:numPr>
        <w:rPr>
          <w:rFonts w:ascii="Cambria" w:hAnsi="Cambria"/>
          <w:b/>
          <w:b/>
          <w:color w:val="000000" w:themeColor="text1"/>
          <w:u w:val="single"/>
          <w:lang w:val="en-US"/>
        </w:rPr>
      </w:pPr>
      <w:r>
        <w:rPr>
          <w:rFonts w:ascii="Cambria" w:hAnsi="Cambria"/>
          <w:lang w:val="en-US"/>
        </w:rPr>
        <w:t>Sadock, B.J. &amp; Sadock, V.A. (2003). Kaplan &amp; Sadock’s Synopsis of psychiatry: Behavioral sciences/clinical psychiatry (9th. Ed.). Philadelphia: Lippincott Williams &amp; Wilkins.</w:t>
      </w:r>
    </w:p>
    <w:p>
      <w:pPr>
        <w:pStyle w:val="ListParagrap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lang w:val="en-US"/>
        </w:rPr>
      </w:pPr>
      <w:r>
        <w:rPr>
          <w:rFonts w:ascii="Cambria" w:hAnsi="Cambria"/>
          <w:lang w:val="en-US"/>
        </w:rPr>
        <w:drawing>
          <wp:anchor behindDoc="0" distT="0" distB="0" distL="0" distR="0" simplePos="0" locked="0" layoutInCell="0" allowOverlap="1" relativeHeight="13">
            <wp:simplePos x="0" y="0"/>
            <wp:positionH relativeFrom="column">
              <wp:posOffset>3470910</wp:posOffset>
            </wp:positionH>
            <wp:positionV relativeFrom="paragraph">
              <wp:posOffset>139700</wp:posOffset>
            </wp:positionV>
            <wp:extent cx="1103630" cy="227330"/>
            <wp:effectExtent l="0" t="0" r="0" b="0"/>
            <wp:wrapSquare wrapText="largest"/>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rPr>
      </w:pPr>
      <w:r>
        <w:rPr>
          <w:rFonts w:ascii="Cambria" w:hAnsi="Cambria"/>
        </w:rPr>
      </w:r>
      <w:r>
        <w:br w:type="page"/>
      </w:r>
    </w:p>
    <w:p>
      <w:pPr>
        <w:pStyle w:val="Normal"/>
        <w:rPr>
          <w:rFonts w:ascii="Cambria" w:hAnsi="Cambria"/>
        </w:rPr>
      </w:pPr>
      <w:r>
        <w:rPr>
          <w:rFonts w:eastAsia="Times New Roman" w:ascii="Cambria" w:hAnsi="Cambria"/>
          <w:b/>
          <w:lang w:eastAsia="en-IN"/>
        </w:rPr>
        <w:t>ASSAM ROYAL GLOBAL UNIVERSITY</w:t>
      </w:r>
    </w:p>
    <w:p>
      <w:pPr>
        <w:pStyle w:val="Normal"/>
        <w:jc w:val="both"/>
        <w:rPr>
          <w:rFonts w:ascii="Cambria" w:hAnsi="Cambria"/>
        </w:rPr>
      </w:pPr>
      <w:r>
        <w:rPr>
          <w:rFonts w:eastAsia="Times New Roman" w:ascii="Cambria" w:hAnsi="Cambria"/>
          <w:b/>
          <w:lang w:eastAsia="en-IN"/>
        </w:rPr>
        <w:t>Course/ Program: M.A. Clinical Psychology</w:t>
        <w:tab/>
        <w:tab/>
        <w:tab/>
        <w:t>Semester: 1</w:t>
      </w:r>
      <w:r>
        <w:rPr>
          <w:rFonts w:eastAsia="Times New Roman" w:ascii="Cambria" w:hAnsi="Cambria"/>
          <w:b/>
          <w:vertAlign w:val="superscript"/>
          <w:lang w:eastAsia="en-IN"/>
        </w:rPr>
        <w:t>st</w:t>
      </w:r>
      <w:r>
        <w:rPr>
          <w:rFonts w:eastAsia="Times New Roman" w:ascii="Cambria" w:hAnsi="Cambria"/>
          <w:b/>
          <w:lang w:eastAsia="en-IN"/>
        </w:rPr>
        <w:t xml:space="preserve"> </w:t>
        <w:tab/>
      </w:r>
    </w:p>
    <w:p>
      <w:pPr>
        <w:pStyle w:val="Normal"/>
        <w:pBdr>
          <w:bottom w:val="single" w:sz="6" w:space="1" w:color="000000"/>
        </w:pBdr>
        <w:jc w:val="both"/>
        <w:rPr>
          <w:rFonts w:ascii="Cambria" w:hAnsi="Cambria"/>
        </w:rPr>
      </w:pPr>
      <w:r>
        <w:rPr>
          <w:rFonts w:eastAsia="Times New Roman" w:ascii="Cambria" w:hAnsi="Cambria"/>
          <w:b/>
          <w:lang w:eastAsia="en-IN"/>
        </w:rPr>
        <w:t xml:space="preserve">Subject:   Advanced Social Psychology                         </w:t>
        <w:tab/>
        <w:tab/>
        <w:t>L-T-P-C: 2-0-0-2</w:t>
      </w:r>
    </w:p>
    <w:p>
      <w:pPr>
        <w:pStyle w:val="Normal"/>
        <w:pBdr>
          <w:bottom w:val="single" w:sz="6" w:space="1" w:color="000000"/>
        </w:pBdr>
        <w:jc w:val="both"/>
        <w:rPr>
          <w:rFonts w:ascii="Cambria" w:hAnsi="Cambria"/>
        </w:rPr>
      </w:pPr>
      <w:r>
        <w:rPr>
          <w:rFonts w:eastAsia="Times New Roman" w:ascii="Cambria" w:hAnsi="Cambria"/>
          <w:b/>
          <w:lang w:eastAsia="en-IN"/>
        </w:rPr>
        <w:t>Subject Code: CPY064D101</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23"/>
        </w:numPr>
        <w:rPr>
          <w:rFonts w:ascii="Cambria" w:hAnsi="Cambria"/>
        </w:rPr>
      </w:pPr>
      <w:r>
        <w:rPr>
          <w:rFonts w:ascii="Cambria" w:hAnsi="Cambria"/>
          <w:lang w:val="en-US"/>
        </w:rPr>
        <w:t>To conceptualize the subject matter of the social individual in its deepest sense.</w:t>
      </w:r>
    </w:p>
    <w:p>
      <w:pPr>
        <w:pStyle w:val="ListParagraph"/>
        <w:numPr>
          <w:ilvl w:val="0"/>
          <w:numId w:val="23"/>
        </w:numPr>
        <w:rPr>
          <w:rFonts w:ascii="Cambria" w:hAnsi="Cambria"/>
        </w:rPr>
      </w:pPr>
      <w:r>
        <w:rPr>
          <w:rFonts w:ascii="Cambria" w:hAnsi="Cambria"/>
          <w:lang w:val="en-US"/>
        </w:rPr>
        <w:t xml:space="preserve">To learn a more hands-on experience on the social behavior dynamics.  </w:t>
      </w:r>
    </w:p>
    <w:p>
      <w:pPr>
        <w:pStyle w:val="ListParagraph"/>
        <w:numPr>
          <w:ilvl w:val="0"/>
          <w:numId w:val="23"/>
        </w:numPr>
        <w:rPr>
          <w:rFonts w:ascii="Cambria" w:hAnsi="Cambria"/>
        </w:rPr>
      </w:pPr>
      <w:r>
        <w:rPr>
          <w:rFonts w:ascii="Cambria" w:hAnsi="Cambria"/>
          <w:lang w:val="en-US"/>
        </w:rPr>
        <w:t xml:space="preserve">This course is structured to provide the students a culturally informed and contextualized view of the discipline.  </w:t>
      </w:r>
    </w:p>
    <w:p>
      <w:pPr>
        <w:pStyle w:val="ListParagraph"/>
        <w:numPr>
          <w:ilvl w:val="0"/>
          <w:numId w:val="23"/>
        </w:numPr>
        <w:rPr>
          <w:rFonts w:ascii="Cambria" w:hAnsi="Cambria"/>
        </w:rPr>
      </w:pPr>
      <w:r>
        <w:rPr>
          <w:rFonts w:ascii="Cambria" w:hAnsi="Cambria"/>
          <w:lang w:val="en-US"/>
        </w:rPr>
        <w:t>To understand and to appreciate and analyze the changing cultural diversity in the present Indian society, therefore, equipping them to approach the social issues with its implications.</w:t>
      </w:r>
    </w:p>
    <w:p>
      <w:pPr>
        <w:pStyle w:val="ListParagraph"/>
        <w:rPr>
          <w:rFonts w:ascii="Cambria" w:hAnsi="Cambria"/>
          <w:lang w:val="en-US"/>
        </w:rPr>
      </w:pPr>
      <w:r>
        <w:rPr>
          <w:rFonts w:ascii="Cambria" w:hAnsi="Cambria"/>
          <w:lang w:val="en-US"/>
        </w:rPr>
      </w:r>
    </w:p>
    <w:p>
      <w:pPr>
        <w:pStyle w:val="Normal"/>
        <w:rPr>
          <w:rFonts w:ascii="Cambria" w:hAnsi="Cambria"/>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61"/>
        <w:gridCol w:w="6194"/>
        <w:gridCol w:w="806"/>
        <w:gridCol w:w="968"/>
      </w:tblGrid>
      <w:tr>
        <w:trPr>
          <w:trHeight w:val="472"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Topics /  Course content</w:t>
            </w:r>
          </w:p>
        </w:tc>
        <w:tc>
          <w:tcPr>
            <w:tcW w:w="806"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Hours</w:t>
            </w:r>
          </w:p>
        </w:tc>
        <w:tc>
          <w:tcPr>
            <w:tcW w:w="968"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Marks</w:t>
            </w:r>
          </w:p>
        </w:tc>
      </w:tr>
      <w:tr>
        <w:trPr>
          <w:trHeight w:val="863"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b/>
                <w:kern w:val="0"/>
                <w:sz w:val="20"/>
                <w:szCs w:val="20"/>
                <w:lang w:val="en-IN" w:eastAsia="en-IN" w:bidi="ar-SA"/>
              </w:rPr>
              <w:t>Historical and conceptual issues in social psychology</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The definition of social psychology; Growth of social psychology; alternative conceptions of social psychology; crisis of confidence in the discipline and its resolution; Issues in experimental social psychology; Ethical issues in social psychological research.</w:t>
            </w:r>
          </w:p>
        </w:tc>
        <w:tc>
          <w:tcPr>
            <w:tcW w:w="806" w:type="dxa"/>
            <w:tcBorders/>
            <w:shd w:color="auto" w:fill="auto" w:val="clear"/>
            <w:vAlign w:val="center"/>
          </w:tcPr>
          <w:p>
            <w:pPr>
              <w:pStyle w:val="Normal"/>
              <w:widowControl w:val="false"/>
              <w:suppressAutoHyphens w:val="true"/>
              <w:spacing w:before="0" w:after="0"/>
              <w:jc w:val="both"/>
              <w:rPr>
                <w:rFonts w:ascii="Cambria" w:hAnsi="Cambria" w:eastAsia="Times New Roman"/>
                <w:b/>
                <w:b/>
                <w:sz w:val="20"/>
                <w:lang w:eastAsia="en-IN"/>
              </w:rPr>
            </w:pPr>
            <w:r>
              <w:rPr>
                <w:rFonts w:eastAsia="Times New Roman" w:ascii="Cambria" w:hAnsi="Cambria"/>
                <w:b/>
                <w:sz w:val="20"/>
                <w:lang w:eastAsia="en-IN"/>
              </w:rPr>
            </w:r>
          </w:p>
        </w:tc>
        <w:tc>
          <w:tcPr>
            <w:tcW w:w="968"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25</w:t>
            </w:r>
          </w:p>
        </w:tc>
      </w:tr>
      <w:tr>
        <w:trPr>
          <w:trHeight w:val="764"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b/>
                <w:kern w:val="0"/>
                <w:sz w:val="20"/>
                <w:szCs w:val="20"/>
                <w:lang w:val="en-IN" w:eastAsia="en-IN" w:bidi="ar-SA"/>
              </w:rPr>
              <w:t>Social interaction</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Social Perception and cognition; Theories of attribution; Biases and errors in attribution; Organizing and Changing attitudes; The development of social representation; Prejudice, Stereotypes and Discrimination; Theories of inter-group relations.</w:t>
            </w:r>
          </w:p>
        </w:tc>
        <w:tc>
          <w:tcPr>
            <w:tcW w:w="806" w:type="dxa"/>
            <w:tcBorders/>
            <w:shd w:color="auto" w:fill="auto" w:val="clear"/>
            <w:vAlign w:val="center"/>
          </w:tcPr>
          <w:p>
            <w:pPr>
              <w:pStyle w:val="Normal"/>
              <w:widowControl w:val="false"/>
              <w:suppressAutoHyphens w:val="true"/>
              <w:spacing w:before="0" w:after="0"/>
              <w:jc w:val="both"/>
              <w:rPr>
                <w:rFonts w:ascii="Cambria" w:hAnsi="Cambria" w:eastAsia="Times New Roman"/>
                <w:b/>
                <w:b/>
                <w:sz w:val="20"/>
                <w:lang w:eastAsia="en-IN"/>
              </w:rPr>
            </w:pPr>
            <w:r>
              <w:rPr>
                <w:rFonts w:eastAsia="Times New Roman" w:ascii="Cambria" w:hAnsi="Cambria"/>
                <w:b/>
                <w:sz w:val="20"/>
                <w:lang w:eastAsia="en-IN"/>
              </w:rPr>
            </w:r>
          </w:p>
        </w:tc>
        <w:tc>
          <w:tcPr>
            <w:tcW w:w="968"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304"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b/>
                <w:kern w:val="0"/>
                <w:sz w:val="20"/>
                <w:szCs w:val="20"/>
                <w:lang w:val="en-IN" w:eastAsia="en-IN" w:bidi="ar-SA"/>
              </w:rPr>
              <w:t>Social influences</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Groups: Small groups and its functions; Social influence processes in groups. Altruism: Problems of definition; Influences of helping; Long-term helpfulness. Aggression: Theories of aggression; Individual differences in aggression; Violence- sexual harassment, genocide, terrorism.</w:t>
            </w:r>
          </w:p>
        </w:tc>
        <w:tc>
          <w:tcPr>
            <w:tcW w:w="806" w:type="dxa"/>
            <w:tcBorders/>
            <w:shd w:color="auto" w:fill="auto" w:val="clear"/>
            <w:vAlign w:val="center"/>
          </w:tcPr>
          <w:p>
            <w:pPr>
              <w:pStyle w:val="Normal"/>
              <w:widowControl w:val="false"/>
              <w:suppressAutoHyphens w:val="true"/>
              <w:spacing w:before="0" w:after="0"/>
              <w:jc w:val="both"/>
              <w:rPr>
                <w:rFonts w:ascii="Cambria" w:hAnsi="Cambria" w:eastAsia="Times New Roman"/>
                <w:b/>
                <w:b/>
                <w:sz w:val="20"/>
                <w:lang w:eastAsia="en-IN"/>
              </w:rPr>
            </w:pPr>
            <w:r>
              <w:rPr>
                <w:rFonts w:eastAsia="Times New Roman" w:ascii="Cambria" w:hAnsi="Cambria"/>
                <w:b/>
                <w:sz w:val="20"/>
                <w:lang w:eastAsia="en-IN"/>
              </w:rPr>
            </w:r>
          </w:p>
        </w:tc>
        <w:tc>
          <w:tcPr>
            <w:tcW w:w="968"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25</w:t>
            </w:r>
          </w:p>
        </w:tc>
      </w:tr>
      <w:tr>
        <w:trPr>
          <w:trHeight w:val="962"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b/>
                <w:kern w:val="0"/>
                <w:sz w:val="20"/>
                <w:szCs w:val="20"/>
                <w:lang w:val="en-US" w:eastAsia="en-IN" w:bidi="ar-SA"/>
              </w:rPr>
              <w:t>Social issues</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US" w:eastAsia="en-IN" w:bidi="ar-SA"/>
              </w:rPr>
              <w:t>Environmental stresses and social behavior. Social psychological perspectives on health and illness. Psychological effects of unemployment. Social and ethnic minorities and law</w:t>
            </w:r>
          </w:p>
        </w:tc>
        <w:tc>
          <w:tcPr>
            <w:tcW w:w="806" w:type="dxa"/>
            <w:tcBorders/>
            <w:shd w:color="auto" w:fill="auto" w:val="clear"/>
            <w:vAlign w:val="center"/>
          </w:tcPr>
          <w:p>
            <w:pPr>
              <w:pStyle w:val="Normal"/>
              <w:widowControl w:val="false"/>
              <w:suppressAutoHyphens w:val="true"/>
              <w:spacing w:before="0" w:after="0"/>
              <w:jc w:val="both"/>
              <w:rPr>
                <w:rFonts w:ascii="Cambria" w:hAnsi="Cambria" w:eastAsia="Times New Roman"/>
                <w:b/>
                <w:b/>
                <w:sz w:val="20"/>
                <w:lang w:eastAsia="en-IN"/>
              </w:rPr>
            </w:pPr>
            <w:r>
              <w:rPr>
                <w:rFonts w:eastAsia="Times New Roman" w:ascii="Cambria" w:hAnsi="Cambria"/>
                <w:b/>
                <w:sz w:val="20"/>
                <w:lang w:eastAsia="en-IN"/>
              </w:rPr>
            </w:r>
          </w:p>
        </w:tc>
        <w:tc>
          <w:tcPr>
            <w:tcW w:w="968"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25</w:t>
            </w:r>
          </w:p>
        </w:tc>
      </w:tr>
      <w:tr>
        <w:trPr>
          <w:trHeight w:val="289" w:hRule="atLeast"/>
        </w:trPr>
        <w:tc>
          <w:tcPr>
            <w:tcW w:w="7255" w:type="dxa"/>
            <w:gridSpan w:val="2"/>
            <w:tcBorders/>
            <w:shd w:color="auto" w:fill="auto" w:val="clea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Total</w:t>
            </w:r>
          </w:p>
        </w:tc>
        <w:tc>
          <w:tcPr>
            <w:tcW w:w="806"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40</w:t>
            </w:r>
          </w:p>
        </w:tc>
        <w:tc>
          <w:tcPr>
            <w:tcW w:w="968"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24"/>
        </w:numPr>
        <w:rPr>
          <w:rFonts w:ascii="Cambria" w:hAnsi="Cambria"/>
        </w:rPr>
      </w:pPr>
      <w:r>
        <w:rPr>
          <w:rFonts w:eastAsia="Times New Roman" w:ascii="Cambria" w:hAnsi="Cambria"/>
          <w:bCs/>
          <w:iCs/>
          <w:color w:val="000000"/>
          <w:lang w:val="en-US"/>
        </w:rPr>
        <w:t xml:space="preserve">Aronson, E., Wilson, T.D., and Akert, R.M. (1999). Social Psychology (3rd ed.). New York: Longman. </w:t>
      </w:r>
    </w:p>
    <w:p>
      <w:pPr>
        <w:pStyle w:val="ListParagraph"/>
        <w:numPr>
          <w:ilvl w:val="0"/>
          <w:numId w:val="24"/>
        </w:numPr>
        <w:rPr>
          <w:rFonts w:ascii="Cambria" w:hAnsi="Cambria"/>
        </w:rPr>
      </w:pPr>
      <w:r>
        <w:rPr>
          <w:rFonts w:eastAsia="Times New Roman" w:ascii="Cambria" w:hAnsi="Cambria"/>
          <w:bCs/>
          <w:iCs/>
          <w:color w:val="000000"/>
          <w:lang w:val="en-US"/>
        </w:rPr>
        <w:t xml:space="preserve"> </w:t>
      </w:r>
      <w:r>
        <w:rPr>
          <w:rFonts w:eastAsia="Times New Roman" w:ascii="Cambria" w:hAnsi="Cambria"/>
          <w:bCs/>
          <w:iCs/>
          <w:color w:val="000000"/>
          <w:lang w:val="en-US"/>
        </w:rPr>
        <w:t>Fraser, C., and Burchell, B. (2001). Introducing Social Psychology. Cambridge: Polity.</w:t>
      </w:r>
    </w:p>
    <w:p>
      <w:pPr>
        <w:pStyle w:val="Normal"/>
        <w:spacing w:lineRule="auto" w:line="276" w:before="0" w:after="200"/>
        <w:rPr>
          <w:rFonts w:ascii="Cambria" w:hAnsi="Cambria"/>
        </w:rPr>
      </w:pPr>
      <w:r>
        <w:drawing>
          <wp:anchor behindDoc="0" distT="0" distB="0" distL="0" distR="0" simplePos="0" locked="0" layoutInCell="0" allowOverlap="1" relativeHeight="14">
            <wp:simplePos x="0" y="0"/>
            <wp:positionH relativeFrom="column">
              <wp:posOffset>3470910</wp:posOffset>
            </wp:positionH>
            <wp:positionV relativeFrom="paragraph">
              <wp:posOffset>139700</wp:posOffset>
            </wp:positionV>
            <wp:extent cx="1103630" cy="227330"/>
            <wp:effectExtent l="0" t="0" r="0" b="0"/>
            <wp:wrapSquare wrapText="largest"/>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b/>
          <w:lang w:val="en-US"/>
        </w:rPr>
        <w:tab/>
      </w:r>
      <w:r>
        <w:br w:type="page"/>
      </w:r>
    </w:p>
    <w:p>
      <w:pPr>
        <w:pStyle w:val="Normal"/>
        <w:rPr>
          <w:rFonts w:ascii="Cambria" w:hAnsi="Cambria"/>
        </w:rPr>
      </w:pPr>
      <w:r>
        <w:rPr>
          <w:rFonts w:eastAsia="Times New Roman" w:ascii="Cambria" w:hAnsi="Cambria"/>
          <w:b/>
          <w:lang w:eastAsia="en-IN"/>
        </w:rPr>
        <w:t>ASSAM ROYAL GLOBAL UNIVERSITY</w:t>
      </w:r>
    </w:p>
    <w:p>
      <w:pPr>
        <w:pStyle w:val="Normal"/>
        <w:jc w:val="both"/>
        <w:rPr>
          <w:rFonts w:ascii="Cambria" w:hAnsi="Cambria"/>
        </w:rPr>
      </w:pPr>
      <w:r>
        <w:rPr>
          <w:rFonts w:eastAsia="Times New Roman" w:ascii="Cambria" w:hAnsi="Cambria"/>
          <w:b/>
          <w:lang w:eastAsia="en-IN"/>
        </w:rPr>
        <w:t>Course/ Program: M.A. Clinical Psychology</w:t>
        <w:tab/>
        <w:tab/>
        <w:tab/>
        <w:tab/>
        <w:t xml:space="preserve"> Semester: 1st</w:t>
      </w:r>
    </w:p>
    <w:p>
      <w:pPr>
        <w:pStyle w:val="Normal"/>
        <w:pBdr>
          <w:bottom w:val="single" w:sz="6" w:space="1" w:color="000000"/>
        </w:pBdr>
        <w:jc w:val="both"/>
        <w:rPr>
          <w:rFonts w:ascii="Cambria" w:hAnsi="Cambria"/>
        </w:rPr>
      </w:pPr>
      <w:r>
        <w:rPr>
          <w:rFonts w:eastAsia="Times New Roman" w:ascii="Cambria" w:hAnsi="Cambria"/>
          <w:b/>
          <w:lang w:eastAsia="en-IN"/>
        </w:rPr>
        <w:t xml:space="preserve">Subject: Cognitive Psychology   </w:t>
      </w:r>
      <w:r>
        <w:rPr>
          <w:rFonts w:ascii="Cambria" w:hAnsi="Cambria"/>
          <w:b/>
        </w:rPr>
        <w:tab/>
        <w:tab/>
        <w:tab/>
        <w:tab/>
        <w:tab/>
        <w:tab/>
      </w:r>
      <w:r>
        <w:rPr>
          <w:rFonts w:eastAsia="Times New Roman" w:ascii="Cambria" w:hAnsi="Cambria"/>
          <w:b/>
          <w:lang w:eastAsia="en-IN"/>
        </w:rPr>
        <w:t>L-T-P-C:</w:t>
      </w:r>
      <w:r>
        <w:rPr>
          <w:rFonts w:ascii="Cambria" w:hAnsi="Cambria"/>
          <w:b/>
        </w:rPr>
        <w:t>2</w:t>
      </w:r>
      <w:r>
        <w:rPr>
          <w:rFonts w:eastAsia="Times New Roman" w:ascii="Cambria" w:hAnsi="Cambria"/>
          <w:b/>
          <w:lang w:eastAsia="en-IN"/>
        </w:rPr>
        <w:t>-0-0</w:t>
      </w:r>
      <w:r>
        <w:rPr>
          <w:rFonts w:ascii="Cambria" w:hAnsi="Cambria"/>
          <w:b/>
        </w:rPr>
        <w:t>-2</w:t>
      </w:r>
      <w:r>
        <w:rPr>
          <w:rFonts w:eastAsia="Times New Roman" w:ascii="Cambria" w:hAnsi="Cambria"/>
          <w:b/>
          <w:lang w:eastAsia="en-IN"/>
        </w:rPr>
        <w:t xml:space="preserve">  Subject Code: CPY064D102</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16"/>
        </w:numPr>
        <w:rPr>
          <w:rFonts w:ascii="Cambria" w:hAnsi="Cambria"/>
        </w:rPr>
      </w:pPr>
      <w:r>
        <w:rPr>
          <w:rFonts w:ascii="Cambria" w:hAnsi="Cambria"/>
          <w:lang w:val="en-US"/>
        </w:rPr>
        <w:t>To facilitate the learning of traditional and emergent fields of cognitive neuropsychology.</w:t>
      </w:r>
    </w:p>
    <w:p>
      <w:pPr>
        <w:pStyle w:val="ListParagraph"/>
        <w:numPr>
          <w:ilvl w:val="0"/>
          <w:numId w:val="16"/>
        </w:numPr>
        <w:rPr>
          <w:rFonts w:ascii="Cambria" w:hAnsi="Cambria"/>
        </w:rPr>
      </w:pPr>
      <w:r>
        <w:rPr>
          <w:rFonts w:ascii="Cambria" w:hAnsi="Cambria"/>
          <w:lang w:val="en-US"/>
        </w:rPr>
        <w:t>To understand-brain-behaviour relationship in day to day life.</w:t>
      </w:r>
    </w:p>
    <w:p>
      <w:pPr>
        <w:pStyle w:val="ListParagraph"/>
        <w:numPr>
          <w:ilvl w:val="0"/>
          <w:numId w:val="16"/>
        </w:numPr>
        <w:jc w:val="both"/>
        <w:rPr>
          <w:rFonts w:ascii="Cambria" w:hAnsi="Cambria"/>
        </w:rPr>
      </w:pPr>
      <w:r>
        <w:rPr>
          <w:rFonts w:ascii="Cambria" w:hAnsi="Cambria"/>
          <w:lang w:val="en-US"/>
        </w:rPr>
        <w:t>To explore the practical implications of cognitive processes in human performance.</w:t>
      </w:r>
    </w:p>
    <w:p>
      <w:pPr>
        <w:pStyle w:val="Normal"/>
        <w:jc w:val="both"/>
        <w:rPr>
          <w:rFonts w:ascii="Cambria" w:hAnsi="Cambria" w:eastAsia="Times New Roman"/>
          <w:b/>
          <w:b/>
          <w:lang w:val="en-US"/>
        </w:rPr>
      </w:pPr>
      <w:r>
        <w:rPr>
          <w:rFonts w:eastAsia="Times New Roman" w:ascii="Cambria" w:hAnsi="Cambria"/>
          <w:b/>
          <w:lang w:val="en-US"/>
        </w:rPr>
      </w:r>
    </w:p>
    <w:p>
      <w:pPr>
        <w:pStyle w:val="Normal"/>
        <w:jc w:val="both"/>
        <w:rPr>
          <w:rFonts w:ascii="Cambria" w:hAnsi="Cambria"/>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19"/>
        <w:gridCol w:w="890"/>
        <w:gridCol w:w="966"/>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Modules</w:t>
            </w:r>
          </w:p>
        </w:tc>
        <w:tc>
          <w:tcPr>
            <w:tcW w:w="6019"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Hours</w:t>
            </w:r>
          </w:p>
        </w:tc>
        <w:tc>
          <w:tcPr>
            <w:tcW w:w="966"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w:t>
            </w:r>
          </w:p>
        </w:tc>
        <w:tc>
          <w:tcPr>
            <w:tcW w:w="6019"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Introduction</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US" w:eastAsia="en-IN" w:bidi="ar-SA"/>
              </w:rPr>
              <w:t>Introduction to applied cognitive psychology: Philosophical antecedents, Emergence of Cognitive psychology. Approaches and key issues.</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19"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b/>
                <w:kern w:val="0"/>
                <w:sz w:val="20"/>
                <w:szCs w:val="24"/>
                <w:lang w:val="en-US" w:eastAsia="en-IN" w:bidi="ar-SA"/>
              </w:rPr>
              <w:t>Cognitive neuroscience</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US" w:eastAsia="en-IN" w:bidi="ar-SA"/>
              </w:rPr>
              <w:t>Organization of Nervous system: Cognition in the Brain. Sensation to representation. Theoretical approaches to perception, Deficits in perception. Attention and consciousness, Memory: Models, Processes, Practical Applications of Cognitive Psychology in improving memory processes, Representations and manipulation of Knowledge in: Images and Propositions: Spatial cognition and Cognitive Map.</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III.</w:t>
            </w:r>
          </w:p>
        </w:tc>
        <w:tc>
          <w:tcPr>
            <w:tcW w:w="6019" w:type="dxa"/>
            <w:tcBorders/>
            <w:shd w:color="auto" w:fill="auto" w:val="clear"/>
            <w:vAlign w:val="center"/>
          </w:tcPr>
          <w:p>
            <w:pPr>
              <w:pStyle w:val="Default"/>
              <w:widowControl w:val="false"/>
              <w:suppressAutoHyphens w:val="true"/>
              <w:spacing w:before="0" w:after="0"/>
              <w:jc w:val="left"/>
              <w:rPr>
                <w:rFonts w:ascii="Cambria" w:hAnsi="Cambria"/>
                <w:szCs w:val="24"/>
              </w:rPr>
            </w:pPr>
            <w:r>
              <w:rPr>
                <w:rFonts w:eastAsia="Times New Roman" w:ascii="Cambria" w:hAnsi="Cambria"/>
                <w:b/>
                <w:kern w:val="0"/>
                <w:szCs w:val="24"/>
                <w:lang w:eastAsia="en-IN" w:bidi="ar-SA"/>
              </w:rPr>
              <w:t>Language</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US" w:bidi="ar-SA"/>
              </w:rPr>
              <w:t>Nature and Acquisition: Bilingualism and Multilingualism Reading: Bottom-up and Top-down processes, Comprehension, Neuropsychology of Language. Problem-solving and Creativity: Practical applications of cognitive psychology. Decision-making and reasoning: Deductive reasoning and inductive reasoning.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IV.</w:t>
            </w:r>
          </w:p>
        </w:tc>
        <w:tc>
          <w:tcPr>
            <w:tcW w:w="6019" w:type="dxa"/>
            <w:tcBorders/>
            <w:shd w:color="auto" w:fill="auto" w:val="clear"/>
            <w:vAlign w:val="center"/>
          </w:tcPr>
          <w:p>
            <w:pPr>
              <w:pStyle w:val="Default"/>
              <w:widowControl w:val="false"/>
              <w:suppressAutoHyphens w:val="true"/>
              <w:spacing w:before="0" w:after="0"/>
              <w:jc w:val="left"/>
              <w:rPr>
                <w:rFonts w:ascii="Cambria" w:hAnsi="Cambria"/>
                <w:szCs w:val="24"/>
              </w:rPr>
            </w:pPr>
            <w:r>
              <w:rPr>
                <w:rFonts w:eastAsia="Times New Roman" w:ascii="Cambria" w:hAnsi="Cambria"/>
                <w:b/>
                <w:kern w:val="0"/>
                <w:szCs w:val="24"/>
                <w:lang w:eastAsia="en-IN" w:bidi="ar-SA"/>
              </w:rPr>
              <w:t>Human and Artificial Intelligence</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US" w:bidi="ar-SA"/>
              </w:rPr>
              <w:t>Information possessing and intelligence, alternative approaches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US" w:bidi="ar-SA"/>
              </w:rPr>
              <w:t>to Intelligence. Computer simulation, improving intelligence.</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289" w:hRule="atLeast"/>
        </w:trPr>
        <w:tc>
          <w:tcPr>
            <w:tcW w:w="7173" w:type="dxa"/>
            <w:gridSpan w:val="2"/>
            <w:tcBorders/>
            <w:shd w:color="auto" w:fill="auto" w:val="clea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40</w:t>
            </w:r>
          </w:p>
        </w:tc>
        <w:tc>
          <w:tcPr>
            <w:tcW w:w="966"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49"/>
        </w:numPr>
        <w:rPr>
          <w:rFonts w:ascii="Cambria" w:hAnsi="Cambria"/>
        </w:rPr>
      </w:pPr>
      <w:r>
        <w:rPr>
          <w:rFonts w:ascii="Cambria" w:hAnsi="Cambria"/>
          <w:lang w:val="en-US"/>
        </w:rPr>
        <w:t>Best, J.B. (1992). Cognitive Psychology .3rd Edition. West Publishing Company</w:t>
      </w:r>
    </w:p>
    <w:p>
      <w:pPr>
        <w:pStyle w:val="ListParagraph"/>
        <w:numPr>
          <w:ilvl w:val="0"/>
          <w:numId w:val="49"/>
        </w:numPr>
        <w:rPr>
          <w:rFonts w:ascii="Cambria" w:hAnsi="Cambria"/>
        </w:rPr>
      </w:pPr>
      <w:r>
        <w:rPr>
          <w:rFonts w:ascii="Cambria" w:hAnsi="Cambria"/>
          <w:lang w:val="en-US"/>
        </w:rPr>
        <w:t>Galotti, K.M. (2001). Cognitive Psychology In and Out of the Laboratory. 2nd Edition. Wadsworth</w:t>
      </w:r>
    </w:p>
    <w:p>
      <w:pPr>
        <w:pStyle w:val="ListParagraph"/>
        <w:rPr>
          <w:rFonts w:ascii="Cambria" w:hAnsi="Cambria"/>
        </w:rPr>
      </w:pPr>
      <w:r>
        <w:rPr>
          <w:rFonts w:ascii="Cambria" w:hAnsi="Cambria"/>
        </w:rPr>
      </w:r>
    </w:p>
    <w:p>
      <w:pPr>
        <w:pStyle w:val="ListParagraph"/>
        <w:rPr>
          <w:rFonts w:ascii="Cambria" w:hAnsi="Cambria"/>
        </w:rPr>
      </w:pPr>
      <w:r>
        <w:rPr>
          <w:rFonts w:ascii="Cambria" w:hAnsi="Cambria"/>
        </w:rPr>
      </w:r>
    </w:p>
    <w:p>
      <w:pPr>
        <w:pStyle w:val="ListParagraph"/>
        <w:rPr>
          <w:rFonts w:ascii="Cambria" w:hAnsi="Cambria"/>
        </w:rPr>
      </w:pPr>
      <w:r>
        <w:rPr>
          <w:rFonts w:ascii="Cambria" w:hAnsi="Cambria"/>
        </w:rPr>
      </w:r>
    </w:p>
    <w:p>
      <w:pPr>
        <w:pStyle w:val="ListParagraph"/>
        <w:rPr>
          <w:rFonts w:ascii="Cambria" w:hAnsi="Cambria"/>
        </w:rPr>
      </w:pPr>
      <w:r>
        <w:rPr>
          <w:rFonts w:ascii="Cambria" w:hAnsi="Cambria"/>
        </w:rPr>
      </w:r>
    </w:p>
    <w:p>
      <w:pPr>
        <w:pStyle w:val="ListParagraph"/>
        <w:rPr>
          <w:rFonts w:ascii="Cambria" w:hAnsi="Cambria"/>
        </w:rPr>
      </w:pPr>
      <w:r>
        <w:rPr>
          <w:rFonts w:ascii="Cambria" w:hAnsi="Cambria"/>
        </w:rPr>
        <w:drawing>
          <wp:anchor behindDoc="0" distT="0" distB="0" distL="0" distR="0" simplePos="0" locked="0" layoutInCell="0" allowOverlap="1" relativeHeight="15">
            <wp:simplePos x="0" y="0"/>
            <wp:positionH relativeFrom="column">
              <wp:posOffset>3470910</wp:posOffset>
            </wp:positionH>
            <wp:positionV relativeFrom="paragraph">
              <wp:posOffset>139700</wp:posOffset>
            </wp:positionV>
            <wp:extent cx="1103630" cy="227330"/>
            <wp:effectExtent l="0" t="0" r="0" b="0"/>
            <wp:wrapSquare wrapText="largest"/>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ListParagraph"/>
        <w:rPr>
          <w:rFonts w:ascii="Cambria" w:hAnsi="Cambria"/>
        </w:rPr>
      </w:pPr>
      <w:r>
        <w:rPr>
          <w:rFonts w:ascii="Cambria" w:hAnsi="Cambria"/>
        </w:rPr>
      </w:r>
    </w:p>
    <w:p>
      <w:pPr>
        <w:pStyle w:val="Normal"/>
        <w:rPr>
          <w:rFonts w:ascii="Cambria" w:hAnsi="Cambria"/>
        </w:rPr>
      </w:pPr>
      <w:r>
        <w:rPr>
          <w:rFonts w:eastAsia="Times New Roman" w:ascii="Cambria" w:hAnsi="Cambria"/>
          <w:b/>
          <w:lang w:eastAsia="en-IN"/>
        </w:rPr>
        <w:t>ASSAM ROYAL GLOBAL UNIVERSITY</w:t>
      </w:r>
    </w:p>
    <w:p>
      <w:pPr>
        <w:pStyle w:val="Normal"/>
        <w:jc w:val="both"/>
        <w:rPr>
          <w:rFonts w:ascii="Cambria" w:hAnsi="Cambria"/>
        </w:rPr>
      </w:pPr>
      <w:r>
        <w:rPr>
          <w:rFonts w:eastAsia="Times New Roman" w:ascii="Cambria" w:hAnsi="Cambria"/>
          <w:b/>
          <w:lang w:eastAsia="en-IN"/>
        </w:rPr>
        <w:t>Course/ Program: M.A. Clinical Psychology</w:t>
        <w:tab/>
        <w:tab/>
        <w:t xml:space="preserve"> </w:t>
        <w:tab/>
        <w:tab/>
        <w:t xml:space="preserve"> Semester: 1</w:t>
      </w:r>
      <w:r>
        <w:rPr>
          <w:rFonts w:eastAsia="Times New Roman" w:ascii="Cambria" w:hAnsi="Cambria"/>
          <w:b/>
          <w:vertAlign w:val="superscript"/>
          <w:lang w:eastAsia="en-IN"/>
        </w:rPr>
        <w:t>st</w:t>
      </w:r>
      <w:r>
        <w:rPr>
          <w:rFonts w:eastAsia="Times New Roman" w:ascii="Cambria" w:hAnsi="Cambria"/>
          <w:b/>
          <w:lang w:eastAsia="en-IN"/>
        </w:rPr>
        <w:t xml:space="preserve"> </w:t>
      </w:r>
    </w:p>
    <w:p>
      <w:pPr>
        <w:pStyle w:val="Normal"/>
        <w:pBdr>
          <w:bottom w:val="single" w:sz="6" w:space="1" w:color="000000"/>
        </w:pBdr>
        <w:jc w:val="both"/>
        <w:rPr>
          <w:rFonts w:ascii="Cambria" w:hAnsi="Cambria"/>
        </w:rPr>
      </w:pPr>
      <w:r>
        <w:rPr>
          <w:rFonts w:eastAsia="Times New Roman" w:ascii="Cambria" w:hAnsi="Cambria"/>
          <w:b/>
          <w:lang w:eastAsia="en-IN"/>
        </w:rPr>
        <w:t xml:space="preserve">Subject:  Developmental Psychology                                    </w:t>
        <w:tab/>
        <w:tab/>
        <w:t>L-T-P-C: 2-0-0-2</w:t>
      </w:r>
    </w:p>
    <w:p>
      <w:pPr>
        <w:pStyle w:val="Normal"/>
        <w:pBdr>
          <w:bottom w:val="single" w:sz="6" w:space="1" w:color="000000"/>
        </w:pBdr>
        <w:jc w:val="both"/>
        <w:rPr>
          <w:rFonts w:ascii="Cambria" w:hAnsi="Cambria"/>
        </w:rPr>
      </w:pPr>
      <w:r>
        <w:rPr>
          <w:rFonts w:eastAsia="Times New Roman" w:ascii="Cambria" w:hAnsi="Cambria"/>
          <w:b/>
          <w:lang w:eastAsia="en-IN"/>
        </w:rPr>
        <w:t>Subject Code: CPY064D103</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7"/>
        </w:numPr>
        <w:jc w:val="both"/>
        <w:rPr>
          <w:rFonts w:ascii="Cambria" w:hAnsi="Cambria"/>
        </w:rPr>
      </w:pPr>
      <w:r>
        <w:rPr>
          <w:rFonts w:eastAsia="Times New Roman" w:ascii="Cambria" w:hAnsi="Cambria"/>
          <w:color w:val="000000" w:themeColor="text1"/>
          <w:lang w:val="en-US"/>
        </w:rPr>
        <w:t>To provide an understanding of normal mental development from human infancy to late childhood and adolescence. The social context and development will also be considered along with developmental disability and psychopathology.</w:t>
      </w:r>
    </w:p>
    <w:p>
      <w:pPr>
        <w:pStyle w:val="ListParagraph"/>
        <w:jc w:val="both"/>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23"/>
        <w:gridCol w:w="887"/>
        <w:gridCol w:w="965"/>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Modules</w:t>
            </w:r>
          </w:p>
        </w:tc>
        <w:tc>
          <w:tcPr>
            <w:tcW w:w="602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Topics /  Course content</w:t>
            </w:r>
          </w:p>
        </w:tc>
        <w:tc>
          <w:tcPr>
            <w:tcW w:w="887"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Hours</w:t>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Marks</w:t>
            </w:r>
          </w:p>
        </w:tc>
      </w:tr>
      <w:tr>
        <w:trPr>
          <w:trHeight w:val="2108"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w:t>
            </w:r>
          </w:p>
        </w:tc>
        <w:tc>
          <w:tcPr>
            <w:tcW w:w="6023" w:type="dxa"/>
            <w:tcBorders/>
            <w:shd w:color="auto" w:fill="auto" w:val="clear"/>
            <w:vAlign w:val="center"/>
          </w:tcPr>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b/>
                <w:kern w:val="0"/>
                <w:sz w:val="20"/>
                <w:szCs w:val="24"/>
                <w:lang w:val="en-US" w:eastAsia="en-IN" w:bidi="ar-SA"/>
              </w:rPr>
              <w:t>COGNITIVE DEVELOPMENT</w:t>
            </w:r>
          </w:p>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kern w:val="0"/>
                <w:sz w:val="20"/>
                <w:szCs w:val="24"/>
                <w:lang w:val="en-US" w:eastAsia="en-IN" w:bidi="ar-SA"/>
              </w:rPr>
              <w:t>Jean Piaget and Vygotsky’s views on thought and development; Object permanence: The role of the frontal cortex; Perceptual classification: face recognition and cognition ;Cognitive development: information processing approach; Speech recognition and language.</w:t>
            </w:r>
          </w:p>
        </w:tc>
        <w:tc>
          <w:tcPr>
            <w:tcW w:w="887" w:type="dxa"/>
            <w:tcBorders/>
            <w:shd w:color="auto" w:fill="auto" w:val="clear"/>
            <w:vAlign w:val="center"/>
          </w:tcPr>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546"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23" w:type="dxa"/>
            <w:tcBorders/>
            <w:shd w:color="auto" w:fill="auto" w:val="clear"/>
            <w:vAlign w:val="center"/>
          </w:tcPr>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b/>
                <w:kern w:val="0"/>
                <w:sz w:val="20"/>
                <w:szCs w:val="24"/>
                <w:lang w:val="en-US" w:eastAsia="en-IN" w:bidi="ar-SA"/>
              </w:rPr>
              <w:t>SOCIAL DEVELOPMENT</w:t>
            </w:r>
          </w:p>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kern w:val="0"/>
                <w:sz w:val="20"/>
                <w:szCs w:val="24"/>
                <w:lang w:val="en-US" w:eastAsia="en-IN" w:bidi="ar-SA"/>
              </w:rPr>
              <w:t>Social cognition: emotional development- attachment theories, Bowlby and Winnicot Lacan’s ‘objet imaginaire’: desire and an instinct for society.</w:t>
            </w:r>
          </w:p>
        </w:tc>
        <w:tc>
          <w:tcPr>
            <w:tcW w:w="887" w:type="dxa"/>
            <w:tcBorders/>
            <w:shd w:color="auto" w:fill="auto" w:val="clear"/>
            <w:vAlign w:val="center"/>
          </w:tcPr>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tc>
        <w:tc>
          <w:tcPr>
            <w:tcW w:w="965"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III.</w:t>
            </w:r>
          </w:p>
        </w:tc>
        <w:tc>
          <w:tcPr>
            <w:tcW w:w="6023" w:type="dxa"/>
            <w:tcBorders/>
            <w:shd w:color="auto" w:fill="auto" w:val="clear"/>
            <w:vAlign w:val="center"/>
          </w:tcPr>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b/>
                <w:kern w:val="0"/>
                <w:sz w:val="20"/>
                <w:szCs w:val="24"/>
                <w:lang w:val="en-US" w:eastAsia="en-IN" w:bidi="ar-SA"/>
              </w:rPr>
              <w:t>DEVELOPMENTAL DISABILITY</w:t>
            </w:r>
          </w:p>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kern w:val="0"/>
                <w:sz w:val="20"/>
                <w:szCs w:val="24"/>
                <w:lang w:val="en-US" w:eastAsia="en-IN" w:bidi="ar-SA"/>
              </w:rPr>
              <w:t>Low birth weight infants and prognosis; Mental retardation and rehabilitation ;Visual handicap and development; Auditory handicap and development; Dyslexia and learning disability.</w:t>
            </w:r>
          </w:p>
        </w:tc>
        <w:tc>
          <w:tcPr>
            <w:tcW w:w="887" w:type="dxa"/>
            <w:tcBorders/>
            <w:shd w:color="auto" w:fill="auto" w:val="clear"/>
            <w:vAlign w:val="center"/>
          </w:tcPr>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IV.</w:t>
            </w:r>
          </w:p>
        </w:tc>
        <w:tc>
          <w:tcPr>
            <w:tcW w:w="6023" w:type="dxa"/>
            <w:tcBorders/>
            <w:shd w:color="auto" w:fill="auto" w:val="clear"/>
            <w:vAlign w:val="center"/>
          </w:tcPr>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b/>
                <w:kern w:val="0"/>
                <w:sz w:val="20"/>
                <w:szCs w:val="24"/>
                <w:lang w:val="en-US" w:eastAsia="en-IN" w:bidi="ar-SA"/>
              </w:rPr>
              <w:t>DEVELOPMENTAL PSYCHOPATHOLOGY</w:t>
            </w:r>
          </w:p>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kern w:val="0"/>
                <w:sz w:val="20"/>
                <w:szCs w:val="24"/>
                <w:lang w:val="en-US" w:eastAsia="en-IN" w:bidi="ar-SA"/>
              </w:rPr>
              <w:t>Attention deficit hyperactive syndrome; Internalizing disorders: anxiety and mood disorders; Externalizing disorders: conduct disorders Autism and pervasive developmental disorders.</w:t>
            </w:r>
          </w:p>
        </w:tc>
        <w:tc>
          <w:tcPr>
            <w:tcW w:w="887" w:type="dxa"/>
            <w:tcBorders/>
            <w:shd w:color="auto" w:fill="auto" w:val="clear"/>
            <w:vAlign w:val="center"/>
          </w:tcPr>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289" w:hRule="atLeast"/>
        </w:trPr>
        <w:tc>
          <w:tcPr>
            <w:tcW w:w="7177" w:type="dxa"/>
            <w:gridSpan w:val="2"/>
            <w:tcBorders/>
            <w:shd w:color="auto" w:fill="auto" w:val="clea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Total</w:t>
            </w:r>
          </w:p>
        </w:tc>
        <w:tc>
          <w:tcPr>
            <w:tcW w:w="887"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40</w:t>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37"/>
        </w:numPr>
        <w:rPr>
          <w:rFonts w:ascii="Cambria" w:hAnsi="Cambria"/>
        </w:rPr>
      </w:pPr>
      <w:r>
        <w:rPr>
          <w:rFonts w:eastAsia="Times New Roman" w:ascii="Cambria" w:hAnsi="Cambria"/>
          <w:color w:val="000000"/>
          <w:lang w:val="en-US"/>
        </w:rPr>
        <w:t>Berk L E (2003) Child development (sixth edition) Pearson Education.</w:t>
      </w:r>
    </w:p>
    <w:p>
      <w:pPr>
        <w:pStyle w:val="ListParagraph"/>
        <w:numPr>
          <w:ilvl w:val="0"/>
          <w:numId w:val="37"/>
        </w:numPr>
        <w:rPr>
          <w:rFonts w:ascii="Cambria" w:hAnsi="Cambria"/>
        </w:rPr>
      </w:pPr>
      <w:r>
        <w:rPr>
          <w:rFonts w:eastAsia="Times New Roman" w:ascii="Cambria" w:hAnsi="Cambria"/>
          <w:color w:val="000000"/>
          <w:lang w:val="en-US"/>
        </w:rPr>
        <w:t>Gelman R &amp; Kit-Fong A T (Eds) (1996). Perceptual and cognitive development, Second edition, Academic Press.</w:t>
      </w:r>
    </w:p>
    <w:p>
      <w:pPr>
        <w:pStyle w:val="Normal"/>
        <w:rPr>
          <w:rFonts w:ascii="Cambria" w:hAnsi="Cambria"/>
        </w:rPr>
      </w:pPr>
      <w:r>
        <w:rPr>
          <w:rFonts w:ascii="Cambria" w:hAnsi="Cambria"/>
        </w:rPr>
      </w:r>
    </w:p>
    <w:p>
      <w:pPr>
        <w:pStyle w:val="Normal"/>
        <w:rPr>
          <w:rFonts w:ascii="Cambria" w:hAnsi="Cambria"/>
        </w:rPr>
      </w:pPr>
      <w:r>
        <w:rPr>
          <w:rFonts w:ascii="Cambria" w:hAnsi="Cambria"/>
        </w:rPr>
        <w:drawing>
          <wp:anchor behindDoc="0" distT="0" distB="0" distL="0" distR="0" simplePos="0" locked="0" layoutInCell="0" allowOverlap="1" relativeHeight="16">
            <wp:simplePos x="0" y="0"/>
            <wp:positionH relativeFrom="column">
              <wp:posOffset>3470910</wp:posOffset>
            </wp:positionH>
            <wp:positionV relativeFrom="paragraph">
              <wp:posOffset>139700</wp:posOffset>
            </wp:positionV>
            <wp:extent cx="1103630" cy="227330"/>
            <wp:effectExtent l="0" t="0" r="0" b="0"/>
            <wp:wrapSquare wrapText="largest"/>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b/>
        </w:rPr>
        <w:t>ASSAM ROYAL GLOBAL UNIVERSITY</w:t>
      </w:r>
    </w:p>
    <w:p>
      <w:pPr>
        <w:pStyle w:val="Normal"/>
        <w:jc w:val="both"/>
        <w:rPr>
          <w:rFonts w:ascii="Cambria" w:hAnsi="Cambria"/>
          <w:b/>
          <w:b/>
        </w:rPr>
      </w:pPr>
      <w:r>
        <w:rPr>
          <w:rFonts w:ascii="Cambria" w:hAnsi="Cambria"/>
          <w:b/>
        </w:rPr>
        <w:t>Course/ Program: M.A. Clinical Psychology</w:t>
        <w:tab/>
        <w:tab/>
        <w:tab/>
        <w:t xml:space="preserve">  Semester: 2nd</w:t>
        <w:tab/>
      </w:r>
    </w:p>
    <w:p>
      <w:pPr>
        <w:pStyle w:val="Normal"/>
        <w:pBdr>
          <w:bottom w:val="single" w:sz="6" w:space="1" w:color="000000"/>
        </w:pBdr>
        <w:jc w:val="both"/>
        <w:rPr>
          <w:rFonts w:ascii="Cambria" w:hAnsi="Cambria"/>
        </w:rPr>
      </w:pPr>
      <w:r>
        <w:rPr>
          <w:rFonts w:ascii="Cambria" w:hAnsi="Cambria"/>
          <w:b/>
        </w:rPr>
        <w:t xml:space="preserve">Subject: Clinical Neuropsychology </w:t>
        <w:tab/>
        <w:tab/>
        <w:tab/>
        <w:tab/>
        <w:t>L-T-P-C: 4-0-0-4</w:t>
      </w:r>
    </w:p>
    <w:p>
      <w:pPr>
        <w:pStyle w:val="Normal"/>
        <w:pBdr>
          <w:bottom w:val="single" w:sz="6" w:space="1" w:color="000000"/>
        </w:pBdr>
        <w:jc w:val="both"/>
        <w:rPr>
          <w:rFonts w:ascii="Cambria" w:hAnsi="Cambria"/>
        </w:rPr>
      </w:pPr>
      <w:r>
        <w:rPr>
          <w:rFonts w:ascii="Cambria" w:hAnsi="Cambria"/>
          <w:b/>
        </w:rPr>
        <w:t>Subject Code: CPY064C201</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Default"/>
        <w:numPr>
          <w:ilvl w:val="0"/>
          <w:numId w:val="11"/>
        </w:numPr>
        <w:spacing w:before="0" w:after="38"/>
        <w:rPr>
          <w:rFonts w:ascii="Cambria" w:hAnsi="Cambria"/>
        </w:rPr>
      </w:pPr>
      <w:r>
        <w:rPr>
          <w:rFonts w:ascii="Cambria" w:hAnsi="Cambria"/>
        </w:rPr>
        <w:t>To develop an understanding of basic concepts of neuropsychology</w:t>
      </w:r>
    </w:p>
    <w:p>
      <w:pPr>
        <w:pStyle w:val="Normal"/>
        <w:rPr>
          <w:rFonts w:ascii="Cambria" w:hAnsi="Cambria"/>
          <w:b/>
          <w:b/>
          <w:lang w:val="en-US"/>
        </w:rPr>
      </w:pPr>
      <w:r>
        <w:rPr>
          <w:rFonts w:ascii="Cambria" w:hAnsi="Cambria"/>
          <w:b/>
          <w:lang w:val="en-US"/>
        </w:rPr>
        <w:t>Detailed Syllabus:</w:t>
      </w:r>
    </w:p>
    <w:tbl>
      <w:tblPr>
        <w:tblStyle w:val="TableGrid"/>
        <w:tblW w:w="9111" w:type="dxa"/>
        <w:jc w:val="left"/>
        <w:tblInd w:w="67" w:type="dxa"/>
        <w:tblLayout w:type="fixed"/>
        <w:tblCellMar>
          <w:top w:w="0" w:type="dxa"/>
          <w:left w:w="108" w:type="dxa"/>
          <w:bottom w:w="0" w:type="dxa"/>
          <w:right w:w="108" w:type="dxa"/>
        </w:tblCellMar>
        <w:tblLook w:val="04a0" w:noVBand="1" w:noHBand="0" w:lastColumn="0" w:firstColumn="1" w:lastRow="0" w:firstRow="1"/>
      </w:tblPr>
      <w:tblGrid>
        <w:gridCol w:w="1096"/>
        <w:gridCol w:w="6098"/>
        <w:gridCol w:w="953"/>
        <w:gridCol w:w="963"/>
      </w:tblGrid>
      <w:tr>
        <w:trPr>
          <w:trHeight w:val="472" w:hRule="atLeast"/>
        </w:trPr>
        <w:tc>
          <w:tcPr>
            <w:tcW w:w="109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098"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95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6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1052" w:hRule="atLeast"/>
        </w:trPr>
        <w:tc>
          <w:tcPr>
            <w:tcW w:w="109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098" w:type="dxa"/>
            <w:tcBorders/>
            <w:shd w:color="auto" w:fill="auto" w:val="clear"/>
            <w:vAlign w:val="center"/>
          </w:tcPr>
          <w:p>
            <w:pPr>
              <w:pStyle w:val="Normal"/>
              <w:widowControl w:val="false"/>
              <w:suppressAutoHyphens w:val="true"/>
              <w:spacing w:before="0" w:after="0"/>
              <w:jc w:val="both"/>
              <w:rPr>
                <w:rFonts w:ascii="Cambria" w:hAnsi="Cambria"/>
                <w:b/>
                <w:b/>
                <w:bCs/>
                <w:sz w:val="20"/>
              </w:rPr>
            </w:pPr>
            <w:r>
              <w:rPr>
                <w:rFonts w:eastAsia="Times New Roman" w:ascii="Cambria" w:hAnsi="Cambria"/>
                <w:b/>
                <w:bCs/>
                <w:kern w:val="0"/>
                <w:sz w:val="20"/>
                <w:szCs w:val="20"/>
                <w:lang w:val="en-IN" w:eastAsia="en-IN" w:bidi="ar-SA"/>
              </w:rPr>
              <w:t xml:space="preserve">Introduction: </w:t>
            </w:r>
            <w:r>
              <w:rPr>
                <w:rFonts w:eastAsia="Times New Roman" w:ascii="Cambria" w:hAnsi="Cambria"/>
                <w:kern w:val="0"/>
                <w:sz w:val="20"/>
                <w:szCs w:val="20"/>
                <w:lang w:val="en-IN" w:eastAsia="en-IN" w:bidi="ar-SA"/>
              </w:rPr>
              <w:t>History of Clinical Neuropsychology, basic anatomy and elements of neurology, Research methods in neuropsychology-anatomical methods, degeneration techniques, lesion techniques, chemical methods, stereotaxic surgery, micro-electrode studies, oscilloscope, polygraph, scanning methods</w:t>
            </w:r>
          </w:p>
        </w:tc>
        <w:tc>
          <w:tcPr>
            <w:tcW w:w="95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6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782" w:hRule="atLeast"/>
        </w:trPr>
        <w:tc>
          <w:tcPr>
            <w:tcW w:w="109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098"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Structure and function of Spinal cord and Brain (Fore brain, Mid brain, Hind brain, Cerebral cortex, temporal, parietal and occipital lobes; prefrontal cortex), Lobe syndromes (frontal, temporal, parietal, occipital)</w:t>
            </w:r>
          </w:p>
        </w:tc>
        <w:tc>
          <w:tcPr>
            <w:tcW w:w="95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63"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377" w:hRule="atLeast"/>
        </w:trPr>
        <w:tc>
          <w:tcPr>
            <w:tcW w:w="109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098"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Neurology and emotions, neurological changes during clinical intervention/counselling, Spiritual dimensions of neurology</w:t>
            </w:r>
          </w:p>
        </w:tc>
        <w:tc>
          <w:tcPr>
            <w:tcW w:w="95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6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710" w:hRule="atLeast"/>
        </w:trPr>
        <w:tc>
          <w:tcPr>
            <w:tcW w:w="109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098"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Neuropsychology of  major psychiatric conditions (Schizophrenia, Substance abuse disorders, Major affective disorders and Anxiety disorders)</w:t>
            </w:r>
          </w:p>
        </w:tc>
        <w:tc>
          <w:tcPr>
            <w:tcW w:w="95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6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194"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95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63"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numPr>
          <w:ilvl w:val="0"/>
          <w:numId w:val="12"/>
        </w:numPr>
        <w:rPr>
          <w:rFonts w:ascii="Cambria" w:hAnsi="Cambria"/>
        </w:rPr>
      </w:pPr>
      <w:r>
        <w:rPr>
          <w:rFonts w:ascii="Cambria" w:hAnsi="Cambria"/>
        </w:rPr>
        <w:t>Blackmore, S. (2003). Consciousness: An introduction. London: Hodder&amp;Stoughton.</w:t>
      </w:r>
    </w:p>
    <w:p>
      <w:pPr>
        <w:pStyle w:val="ListParagraph"/>
        <w:numPr>
          <w:ilvl w:val="0"/>
          <w:numId w:val="12"/>
        </w:numPr>
        <w:rPr>
          <w:rFonts w:ascii="Cambria" w:hAnsi="Cambria"/>
        </w:rPr>
      </w:pPr>
      <w:r>
        <w:rPr>
          <w:rFonts w:ascii="Cambria" w:hAnsi="Cambria"/>
        </w:rPr>
        <w:t>Kandel, E.R. Schwartz, J.H. &amp; Jessel, T.M. (2000). Principles of neural science (4th .ed.), New York: McGraw-Hill.</w:t>
      </w:r>
    </w:p>
    <w:p>
      <w:pPr>
        <w:pStyle w:val="ListParagraph"/>
        <w:numPr>
          <w:ilvl w:val="0"/>
          <w:numId w:val="12"/>
        </w:numPr>
        <w:rPr>
          <w:rFonts w:ascii="Cambria" w:hAnsi="Cambria"/>
        </w:rPr>
      </w:pPr>
      <w:r>
        <w:rPr>
          <w:rFonts w:ascii="Cambria" w:hAnsi="Cambria"/>
        </w:rPr>
        <w:t>Wallace, B. &amp; Fisher, L.E. (1991). Consciousness and Behavior (3rd Ed.). USA:</w:t>
      </w:r>
    </w:p>
    <w:p>
      <w:pPr>
        <w:pStyle w:val="ListParagraph"/>
        <w:numPr>
          <w:ilvl w:val="0"/>
          <w:numId w:val="12"/>
        </w:numPr>
        <w:rPr>
          <w:rFonts w:ascii="Cambria" w:hAnsi="Cambria"/>
        </w:rPr>
      </w:pPr>
      <w:r>
        <w:rPr>
          <w:rFonts w:ascii="Cambria" w:hAnsi="Cambria"/>
        </w:rPr>
        <w:t>Allyn &amp; Bacon. Walsh K. (2008). Neuropsychology. New Delhi: B.I. Churchill Livingstone Pvt. Ltd</w:t>
      </w:r>
    </w:p>
    <w:p>
      <w:pPr>
        <w:pStyle w:val="ListParagraph"/>
        <w:rPr>
          <w:rFonts w:ascii="Cambria" w:hAnsi="Cambria"/>
          <w:b/>
          <w:b/>
          <w:bCs/>
        </w:rPr>
      </w:pPr>
      <w:r>
        <w:rPr>
          <w:rFonts w:ascii="Cambria" w:hAnsi="Cambria"/>
          <w:b/>
          <w:bCs/>
        </w:rPr>
        <w:t>Essential Reading / Recommended Reading</w:t>
      </w:r>
    </w:p>
    <w:p>
      <w:pPr>
        <w:pStyle w:val="ListParagraph"/>
        <w:numPr>
          <w:ilvl w:val="0"/>
          <w:numId w:val="12"/>
        </w:numPr>
        <w:rPr>
          <w:rFonts w:ascii="Cambria" w:hAnsi="Cambria"/>
        </w:rPr>
      </w:pPr>
      <w:r>
        <w:rPr>
          <w:rFonts w:ascii="Cambria" w:hAnsi="Cambria"/>
        </w:rPr>
        <w:t xml:space="preserve">Lezak, M.D., Howieson, D.B, Bigler, E. D. &amp; Tranel, D. (2012). Neuropsychological assessment (5th Ed). New York:  Oxford University Press. </w:t>
      </w:r>
    </w:p>
    <w:p>
      <w:pPr>
        <w:pStyle w:val="ListParagraph"/>
        <w:numPr>
          <w:ilvl w:val="0"/>
          <w:numId w:val="12"/>
        </w:numPr>
        <w:rPr>
          <w:rFonts w:ascii="Cambria" w:hAnsi="Cambria"/>
        </w:rPr>
      </w:pPr>
      <w:r>
        <w:rPr>
          <w:rFonts w:ascii="Cambria" w:hAnsi="Cambria"/>
        </w:rPr>
        <w:t>Sattler, J. M.  (2008). Assessment of children:  Cognitive foundations (5th edition).  La Mesa, CA:  Jerome M. Sattler, Publisher, Inc.</w:t>
      </w:r>
    </w:p>
    <w:p>
      <w:pPr>
        <w:pStyle w:val="ListParagraph"/>
        <w:numPr>
          <w:ilvl w:val="0"/>
          <w:numId w:val="12"/>
        </w:numPr>
        <w:rPr>
          <w:rFonts w:ascii="Cambria" w:hAnsi="Cambria"/>
        </w:rPr>
      </w:pPr>
      <w:r>
        <w:rPr>
          <w:rFonts w:ascii="Cambria" w:hAnsi="Cambria"/>
        </w:rPr>
        <w:t>Sattler, J.M.  &amp; Ryan, J.J.  (2009). Assessment with the WAIS™ -IV .  La Mesa, CA:  Jerome M. Sattler, Publisher, Inc.</w:t>
      </w:r>
    </w:p>
    <w:p>
      <w:pPr>
        <w:pStyle w:val="ListParagraph"/>
        <w:numPr>
          <w:ilvl w:val="0"/>
          <w:numId w:val="12"/>
        </w:numPr>
        <w:rPr>
          <w:rFonts w:ascii="Cambria" w:hAnsi="Cambria"/>
        </w:rPr>
      </w:pPr>
      <w:r>
        <w:rPr>
          <w:rFonts w:ascii="Cambria" w:hAnsi="Cambria"/>
          <w:color w:val="000000" w:themeColor="text1"/>
          <w:lang w:val="en-US"/>
        </w:rPr>
        <w:t xml:space="preserve">Semrud-Clikeman, M., &amp; Ellison, P.A.T. (2009). Child neuropsychology: Assessment and interventions for neurodevelopmental disorders (2nd Ed).  New York: Springer. </w:t>
      </w:r>
    </w:p>
    <w:p>
      <w:pPr>
        <w:pStyle w:val="Normal"/>
        <w:jc w:val="both"/>
        <w:rPr>
          <w:rFonts w:ascii="Cambria" w:hAnsi="Cambria"/>
          <w:lang w:val="en-US"/>
        </w:rPr>
      </w:pPr>
      <w:r>
        <w:rPr>
          <w:rFonts w:ascii="Cambria" w:hAnsi="Cambria"/>
          <w:lang w:val="en-US"/>
        </w:rPr>
      </w:r>
    </w:p>
    <w:p>
      <w:pPr>
        <w:pStyle w:val="Normal"/>
        <w:rPr>
          <w:rFonts w:ascii="Cambria" w:hAnsi="Cambria"/>
          <w:b/>
          <w:b/>
          <w:lang w:val="en-US"/>
        </w:rPr>
      </w:pPr>
      <w:r>
        <w:rPr>
          <w:rFonts w:ascii="Cambria" w:hAnsi="Cambria"/>
          <w:b/>
          <w:lang w:val="en-US"/>
        </w:rPr>
        <w:drawing>
          <wp:anchor behindDoc="0" distT="0" distB="0" distL="0" distR="0" simplePos="0" locked="0" layoutInCell="0" allowOverlap="1" relativeHeight="17">
            <wp:simplePos x="0" y="0"/>
            <wp:positionH relativeFrom="column">
              <wp:posOffset>3470910</wp:posOffset>
            </wp:positionH>
            <wp:positionV relativeFrom="paragraph">
              <wp:posOffset>139700</wp:posOffset>
            </wp:positionV>
            <wp:extent cx="1103630" cy="227330"/>
            <wp:effectExtent l="0" t="0" r="0" b="0"/>
            <wp:wrapSquare wrapText="largest"/>
            <wp:docPr id="1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spacing w:lineRule="auto" w:line="276" w:before="0" w:after="200"/>
        <w:rPr>
          <w:rFonts w:ascii="Cambria" w:hAnsi="Cambria"/>
          <w:b/>
          <w:b/>
          <w:lang w:val="en-US"/>
        </w:rPr>
      </w:pPr>
      <w:r>
        <w:rPr>
          <w:rFonts w:ascii="Cambria" w:hAnsi="Cambria"/>
          <w:b/>
          <w:lang w:val="en-US"/>
        </w:rPr>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Clinical Psychology</w:t>
        <w:tab/>
        <w:tab/>
        <w:tab/>
        <w:t>Semester: 2nd</w:t>
        <w:tab/>
      </w:r>
    </w:p>
    <w:p>
      <w:pPr>
        <w:pStyle w:val="Normal"/>
        <w:pBdr>
          <w:bottom w:val="single" w:sz="6" w:space="1" w:color="000000"/>
        </w:pBdr>
        <w:jc w:val="both"/>
        <w:rPr>
          <w:rFonts w:ascii="Cambria" w:hAnsi="Cambria"/>
          <w:b/>
          <w:b/>
        </w:rPr>
      </w:pPr>
      <w:r>
        <w:rPr>
          <w:rFonts w:ascii="Cambria" w:hAnsi="Cambria"/>
          <w:b/>
        </w:rPr>
        <w:t>Subject: Psychopathology II</w:t>
        <w:tab/>
        <w:t xml:space="preserve">             </w:t>
        <w:tab/>
        <w:tab/>
        <w:tab/>
        <w:tab/>
        <w:t xml:space="preserve">L-T-P-C: 4-0-0-4        </w:t>
      </w:r>
    </w:p>
    <w:p>
      <w:pPr>
        <w:pStyle w:val="Normal"/>
        <w:pBdr>
          <w:bottom w:val="single" w:sz="6" w:space="1" w:color="000000"/>
        </w:pBdr>
        <w:jc w:val="both"/>
        <w:rPr>
          <w:rFonts w:ascii="Cambria" w:hAnsi="Cambria"/>
        </w:rPr>
      </w:pPr>
      <w:r>
        <w:rPr>
          <w:rFonts w:ascii="Cambria" w:hAnsi="Cambria"/>
          <w:b/>
        </w:rPr>
        <w:t>Subject Code:(CPY064C202)</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numPr>
          <w:ilvl w:val="0"/>
          <w:numId w:val="13"/>
        </w:numPr>
        <w:jc w:val="both"/>
        <w:rPr>
          <w:rFonts w:ascii="Cambria" w:hAnsi="Cambria"/>
          <w:b/>
          <w:b/>
          <w:lang w:val="en-US"/>
        </w:rPr>
      </w:pPr>
      <w:r>
        <w:rPr>
          <w:rFonts w:ascii="Cambria" w:hAnsi="Cambria"/>
          <w:lang w:val="en-US"/>
        </w:rPr>
        <w:t>To provide students with an in depth understanding of psychopathologies of Anxiety-based, Somatoform, and Dissociative Disorders, Mood Disorders, Psychotic disorders, and Disorders of Infancy &amp; Childhood</w:t>
      </w:r>
    </w:p>
    <w:p>
      <w:pPr>
        <w:pStyle w:val="ListParagraph"/>
        <w:rPr>
          <w:rFonts w:ascii="Cambria" w:hAnsi="Cambria"/>
          <w:b/>
          <w:b/>
          <w:lang w:val="en-US"/>
        </w:rPr>
      </w:pPr>
      <w:r>
        <w:rPr>
          <w:rFonts w:ascii="Cambria" w:hAnsi="Cambria"/>
          <w:b/>
          <w:lang w:val="en-US"/>
        </w:rPr>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lineRule="auto" w:line="240" w:before="0" w:after="120"/>
              <w:ind w:left="1" w:hanging="1"/>
              <w:jc w:val="both"/>
              <w:rPr>
                <w:rFonts w:ascii="Cambria" w:hAnsi="Cambria"/>
                <w:b/>
                <w:b/>
                <w:bCs/>
                <w:lang w:val="en-US"/>
              </w:rPr>
            </w:pPr>
            <w:r>
              <w:rPr>
                <w:rFonts w:eastAsia="Times New Roman" w:cs="" w:ascii="Cambria" w:hAnsi="Cambria"/>
                <w:b/>
                <w:bCs/>
                <w:kern w:val="0"/>
                <w:sz w:val="20"/>
                <w:szCs w:val="20"/>
                <w:lang w:val="en-US" w:eastAsia="en-IN" w:bidi="ar-SA"/>
              </w:rPr>
              <w:t>Psychopathology of Bipolar and Related Disorders &amp; Depressive Disorders:</w:t>
            </w:r>
          </w:p>
          <w:p>
            <w:pPr>
              <w:pStyle w:val="Normal"/>
              <w:widowControl w:val="false"/>
              <w:suppressAutoHyphens w:val="true"/>
              <w:spacing w:lineRule="auto" w:line="240" w:before="0" w:after="0"/>
              <w:jc w:val="both"/>
              <w:rPr>
                <w:rFonts w:ascii="Cambria" w:hAnsi="Cambria"/>
                <w:color w:val="000000"/>
                <w:lang w:val="en-US"/>
              </w:rPr>
            </w:pPr>
            <w:r>
              <w:rPr>
                <w:rFonts w:eastAsia="Times New Roman" w:cs="" w:ascii="Cambria" w:hAnsi="Cambria"/>
                <w:kern w:val="0"/>
                <w:sz w:val="20"/>
                <w:szCs w:val="20"/>
                <w:lang w:val="en-US" w:eastAsia="en-IN" w:bidi="ar-SA"/>
              </w:rPr>
              <w:t>Bipolar I Disorder, Bipolar II Disorder &amp; Cyclothymic Disoder; Major Depressive Disorder, Persistent Depressive Disorder (Dysthymia).</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lineRule="auto" w:line="240" w:before="0" w:after="120"/>
              <w:ind w:left="1" w:hanging="1"/>
              <w:jc w:val="both"/>
              <w:rPr>
                <w:rFonts w:ascii="Cambria" w:hAnsi="Cambria"/>
                <w:color w:val="000000"/>
              </w:rPr>
            </w:pPr>
            <w:r>
              <w:rPr>
                <w:rFonts w:eastAsia="Times New Roman" w:cs="" w:ascii="Cambria" w:hAnsi="Cambria"/>
                <w:b/>
                <w:bCs/>
                <w:kern w:val="0"/>
                <w:sz w:val="20"/>
                <w:szCs w:val="20"/>
                <w:lang w:val="en-US" w:eastAsia="en-IN" w:bidi="ar-SA"/>
              </w:rPr>
              <w:t>Psychopathology of Anxiety Disorders &amp; Somatoform Disorders</w:t>
            </w:r>
          </w:p>
          <w:p>
            <w:pPr>
              <w:pStyle w:val="Normal"/>
              <w:widowControl w:val="false"/>
              <w:suppressAutoHyphens w:val="true"/>
              <w:spacing w:lineRule="auto" w:line="240" w:before="0" w:after="0"/>
              <w:jc w:val="both"/>
              <w:rPr>
                <w:rFonts w:ascii="Cambria" w:hAnsi="Cambria"/>
                <w:color w:val="000000"/>
                <w:lang w:val="en-US"/>
              </w:rPr>
            </w:pPr>
            <w:r>
              <w:rPr>
                <w:rFonts w:eastAsia="Times New Roman" w:cs="" w:ascii="Cambria" w:hAnsi="Cambria"/>
                <w:kern w:val="0"/>
                <w:sz w:val="20"/>
                <w:szCs w:val="20"/>
                <w:lang w:val="en-US" w:eastAsia="en-IN" w:bidi="ar-SA"/>
              </w:rPr>
              <w:t>Seperation Anxiety Disorders (SAD), Specific Phobias, Social Anxiety Disoders (Social Phobia), Panic Disorder, Agoraphobia, Generalized Anxiety Disorders (GAD); Somatic Symptom Disorder, Illness Anxiety Disorder, Conversion Disorder.</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lineRule="auto" w:line="240" w:before="0" w:after="120"/>
              <w:ind w:left="1" w:hanging="0"/>
              <w:jc w:val="both"/>
              <w:rPr>
                <w:rFonts w:ascii="Cambria" w:hAnsi="Cambria"/>
                <w:color w:val="000000"/>
                <w:lang w:val="en-US"/>
              </w:rPr>
            </w:pPr>
            <w:r>
              <w:rPr>
                <w:rFonts w:eastAsia="Times New Roman" w:cs="" w:ascii="Cambria" w:hAnsi="Cambria"/>
                <w:b/>
                <w:bCs/>
                <w:kern w:val="0"/>
                <w:sz w:val="20"/>
                <w:szCs w:val="20"/>
                <w:lang w:val="en-US" w:eastAsia="en-IN" w:bidi="ar-SA"/>
              </w:rPr>
              <w:t>Psychopathology of Schizophrenia Spectrum &amp; Other Psychotic Disorders.</w:t>
            </w:r>
          </w:p>
          <w:p>
            <w:pPr>
              <w:pStyle w:val="Normal"/>
              <w:widowControl w:val="false"/>
              <w:suppressAutoHyphens w:val="true"/>
              <w:spacing w:lineRule="auto" w:line="240" w:before="0" w:after="0"/>
              <w:jc w:val="both"/>
              <w:rPr>
                <w:rFonts w:ascii="Cambria" w:hAnsi="Cambria"/>
                <w:color w:val="000000"/>
                <w:lang w:val="en-US"/>
              </w:rPr>
            </w:pPr>
            <w:r>
              <w:rPr>
                <w:rFonts w:eastAsia="Times New Roman" w:cs="" w:ascii="Cambria" w:hAnsi="Cambria"/>
                <w:kern w:val="0"/>
                <w:sz w:val="20"/>
                <w:szCs w:val="20"/>
                <w:lang w:val="en-US" w:eastAsia="en-IN" w:bidi="ar-SA"/>
              </w:rPr>
              <w:t xml:space="preserve">Delusional disorder, brief Psychotic Disorder, Schizophreniform Disorder, Schizophrenia other </w:t>
            </w:r>
            <w:r>
              <w:rPr>
                <w:rFonts w:eastAsia="Times New Roman" w:cs="" w:ascii="Cambria" w:hAnsi="Cambria"/>
                <w:bCs/>
                <w:kern w:val="0"/>
                <w:sz w:val="20"/>
                <w:szCs w:val="20"/>
                <w:lang w:val="en-US" w:eastAsia="en-IN" w:bidi="ar-SA"/>
              </w:rPr>
              <w:t>Schizophrenia Spectrum</w:t>
            </w:r>
            <w:r>
              <w:rPr>
                <w:rFonts w:eastAsia="Times New Roman" w:cs="" w:ascii="Cambria" w:hAnsi="Cambria"/>
                <w:b/>
                <w:bCs/>
                <w:kern w:val="0"/>
                <w:sz w:val="20"/>
                <w:szCs w:val="20"/>
                <w:lang w:val="en-US" w:eastAsia="en-IN" w:bidi="ar-SA"/>
              </w:rPr>
              <w:t xml:space="preserve"> </w:t>
            </w:r>
            <w:r>
              <w:rPr>
                <w:rFonts w:eastAsia="Times New Roman" w:cs="" w:ascii="Cambria" w:hAnsi="Cambria"/>
                <w:bCs/>
                <w:kern w:val="0"/>
                <w:sz w:val="20"/>
                <w:szCs w:val="20"/>
                <w:lang w:val="en-US" w:eastAsia="en-IN" w:bidi="ar-SA"/>
              </w:rPr>
              <w:t>and</w:t>
            </w:r>
            <w:r>
              <w:rPr>
                <w:rFonts w:eastAsia="Times New Roman" w:cs="" w:ascii="Cambria" w:hAnsi="Cambria"/>
                <w:kern w:val="0"/>
                <w:sz w:val="20"/>
                <w:szCs w:val="20"/>
                <w:lang w:val="en-US" w:eastAsia="en-IN" w:bidi="ar-SA"/>
              </w:rPr>
              <w:t xml:space="preserve"> psychotic disorders; Clinical characteristics and etiology</w:t>
            </w:r>
            <w:r>
              <w:rPr>
                <w:rFonts w:eastAsia="Times New Roman" w:cs="" w:ascii="Cambria" w:hAnsi="Cambria"/>
                <w:color w:val="000000" w:themeColor="text1"/>
                <w:kern w:val="0"/>
                <w:sz w:val="20"/>
                <w:szCs w:val="20"/>
                <w:lang w:val="en-US" w:eastAsia="en-IN" w:bidi="ar-SA"/>
              </w:rPr>
              <w: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Default"/>
              <w:widowControl w:val="false"/>
              <w:spacing w:before="0" w:after="0"/>
              <w:jc w:val="both"/>
              <w:rPr>
                <w:rFonts w:ascii="Cambria" w:hAnsi="Cambria" w:eastAsia="Times New Roman"/>
                <w:b/>
                <w:b/>
                <w:bCs/>
                <w:color w:val="auto"/>
                <w:sz w:val="20"/>
              </w:rPr>
            </w:pPr>
            <w:r>
              <w:rPr>
                <w:rFonts w:eastAsia="Times New Roman" w:ascii="Cambria" w:hAnsi="Cambria"/>
                <w:b/>
                <w:bCs/>
                <w:color w:val="auto"/>
                <w:kern w:val="0"/>
                <w:sz w:val="20"/>
                <w:lang w:eastAsia="en-IN" w:bidi="ar-SA"/>
              </w:rPr>
              <w:t>Psychopathology of Neuro-developmental Disorders and Disruptive, Impulse-Control &amp; Conduct Disorders</w:t>
            </w:r>
          </w:p>
          <w:p>
            <w:pPr>
              <w:pStyle w:val="Normal"/>
              <w:widowControl w:val="false"/>
              <w:suppressAutoHyphens w:val="true"/>
              <w:spacing w:lineRule="auto" w:line="240" w:before="0" w:after="0"/>
              <w:jc w:val="both"/>
              <w:rPr>
                <w:rFonts w:ascii="Cambria" w:hAnsi="Cambria"/>
              </w:rPr>
            </w:pPr>
            <w:r>
              <w:rPr>
                <w:rFonts w:ascii="Cambria" w:hAnsi="Cambria"/>
                <w:sz w:val="20"/>
              </w:rPr>
            </w:r>
          </w:p>
          <w:p>
            <w:pPr>
              <w:pStyle w:val="Normal"/>
              <w:widowControl w:val="false"/>
              <w:suppressAutoHyphens w:val="true"/>
              <w:spacing w:lineRule="auto" w:line="240" w:before="0" w:after="0"/>
              <w:jc w:val="both"/>
              <w:rPr>
                <w:rFonts w:ascii="Cambria" w:hAnsi="Cambria"/>
              </w:rPr>
            </w:pPr>
            <w:r>
              <w:rPr>
                <w:rFonts w:eastAsia="Calibri" w:cs="" w:ascii="Cambria" w:hAnsi="Cambria"/>
                <w:kern w:val="0"/>
                <w:sz w:val="20"/>
                <w:szCs w:val="20"/>
                <w:lang w:val="en-IN" w:eastAsia="en-IN" w:bidi="ar-SA"/>
              </w:rPr>
              <w:t>Intellectual Disabilities, Autism-Spectrum Disorder, Attention-Deficit/Hyperactivity Disorder, Specific Learning Disorder; Oppositional Defiant Disorder, Conduct Disorders, Anti-Social Personality Disorders.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numPr>
          <w:ilvl w:val="0"/>
          <w:numId w:val="44"/>
        </w:numPr>
        <w:rPr>
          <w:rFonts w:ascii="Cambria" w:hAnsi="Cambria"/>
          <w:lang w:val="en-US"/>
        </w:rPr>
      </w:pPr>
      <w:r>
        <w:rPr>
          <w:rFonts w:ascii="Cambria" w:hAnsi="Cambria"/>
          <w:lang w:val="en-US"/>
        </w:rPr>
        <w:t>Ahuja N (2002). A short text book of Psychiatry (5th edition). New Delhi. Jaypee Brothers.</w:t>
      </w:r>
    </w:p>
    <w:p>
      <w:pPr>
        <w:pStyle w:val="ListParagraph"/>
        <w:numPr>
          <w:ilvl w:val="0"/>
          <w:numId w:val="44"/>
        </w:numPr>
        <w:rPr>
          <w:rFonts w:ascii="Cambria" w:hAnsi="Cambria"/>
          <w:b/>
          <w:b/>
          <w:color w:val="000000" w:themeColor="text1"/>
          <w:u w:val="single"/>
          <w:lang w:val="en-US"/>
        </w:rPr>
      </w:pPr>
      <w:r>
        <w:rPr>
          <w:rFonts w:ascii="Cambria" w:hAnsi="Cambria"/>
          <w:lang w:val="en-US"/>
        </w:rPr>
        <w:t xml:space="preserve">Sadock, B.J. &amp; Sadock, V.A. (2003). Kaplan &amp; Sadock’s Synopsis of psychiatry: </w:t>
      </w:r>
      <w:r>
        <w:rPr>
          <w:rFonts w:ascii="Cambria" w:hAnsi="Cambria"/>
          <w:i/>
          <w:iCs/>
          <w:lang w:val="en-US"/>
        </w:rPr>
        <w:t xml:space="preserve">Behavioral </w:t>
      </w:r>
      <w:r>
        <w:rPr>
          <w:rFonts w:ascii="Cambria" w:hAnsi="Cambria"/>
          <w:lang w:val="en-US"/>
        </w:rPr>
        <w:t>sciences/clinical psychiatry (9th. Ed.). Philadelphia: Lippincott Williams &amp; Wilkins.</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lang w:val="en-US"/>
        </w:rPr>
      </w:pPr>
      <w:r>
        <w:rPr>
          <w:rFonts w:ascii="Cambria" w:hAnsi="Cambria"/>
          <w:lang w:val="en-US"/>
        </w:rPr>
      </w:r>
    </w:p>
    <w:p>
      <w:pPr>
        <w:pStyle w:val="Normal"/>
        <w:rPr>
          <w:rFonts w:ascii="Cambria" w:hAnsi="Cambria"/>
          <w:b/>
          <w:b/>
          <w:lang w:val="en-US"/>
        </w:rPr>
      </w:pPr>
      <w:r>
        <w:rPr>
          <w:rFonts w:ascii="Cambria" w:hAnsi="Cambria"/>
          <w:b/>
          <w:lang w:val="en-US"/>
        </w:rPr>
        <w:drawing>
          <wp:anchor behindDoc="0" distT="0" distB="0" distL="0" distR="0" simplePos="0" locked="0" layoutInCell="0" allowOverlap="1" relativeHeight="18">
            <wp:simplePos x="0" y="0"/>
            <wp:positionH relativeFrom="column">
              <wp:posOffset>3470910</wp:posOffset>
            </wp:positionH>
            <wp:positionV relativeFrom="paragraph">
              <wp:posOffset>139700</wp:posOffset>
            </wp:positionV>
            <wp:extent cx="1103630" cy="227330"/>
            <wp:effectExtent l="0" t="0" r="0" b="0"/>
            <wp:wrapSquare wrapText="largest"/>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b/>
          <w:b/>
          <w:lang w:val="en-US"/>
        </w:rPr>
      </w:pPr>
      <w:r>
        <w:rPr>
          <w:rFonts w:ascii="Cambria" w:hAnsi="Cambria"/>
          <w:b/>
        </w:rPr>
        <w:t>ASSAM ROYAL GLOBAL UNIVERSITY</w:t>
      </w:r>
    </w:p>
    <w:p>
      <w:pPr>
        <w:pStyle w:val="Normal"/>
        <w:jc w:val="both"/>
        <w:rPr>
          <w:rFonts w:ascii="Cambria" w:hAnsi="Cambria"/>
          <w:b/>
          <w:b/>
        </w:rPr>
      </w:pPr>
      <w:r>
        <w:rPr>
          <w:rFonts w:ascii="Cambria" w:hAnsi="Cambria"/>
          <w:b/>
        </w:rPr>
        <w:t>Course/ Program: M.A. Clinical Psychology</w:t>
        <w:tab/>
        <w:tab/>
        <w:t xml:space="preserve">  </w:t>
        <w:tab/>
        <w:t>Semester: 1st</w:t>
        <w:tab/>
      </w:r>
    </w:p>
    <w:p>
      <w:pPr>
        <w:pStyle w:val="Normal"/>
        <w:pBdr>
          <w:bottom w:val="single" w:sz="6" w:space="1" w:color="000000"/>
        </w:pBdr>
        <w:jc w:val="both"/>
        <w:rPr>
          <w:rFonts w:ascii="Cambria" w:hAnsi="Cambria"/>
          <w:b/>
          <w:b/>
        </w:rPr>
      </w:pPr>
      <w:r>
        <w:rPr>
          <w:rFonts w:ascii="Cambria" w:hAnsi="Cambria"/>
          <w:b/>
        </w:rPr>
        <w:t xml:space="preserve">Subject: Research Methods in Psychology </w:t>
        <w:tab/>
        <w:tab/>
        <w:t xml:space="preserve">  </w:t>
        <w:tab/>
        <w:t xml:space="preserve">  L-T-P-C:4-0-0-4  </w:t>
      </w:r>
    </w:p>
    <w:p>
      <w:pPr>
        <w:pStyle w:val="Normal"/>
        <w:pBdr>
          <w:bottom w:val="single" w:sz="6" w:space="1" w:color="000000"/>
        </w:pBdr>
        <w:jc w:val="both"/>
        <w:rPr>
          <w:rFonts w:ascii="Cambria" w:hAnsi="Cambria"/>
        </w:rPr>
      </w:pPr>
      <w:r>
        <w:rPr>
          <w:rFonts w:ascii="Cambria" w:hAnsi="Cambria"/>
          <w:b/>
        </w:rPr>
        <w:t>Subject Code:(CPY064C203)</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numPr>
          <w:ilvl w:val="0"/>
          <w:numId w:val="7"/>
        </w:numPr>
        <w:jc w:val="both"/>
        <w:rPr>
          <w:rFonts w:ascii="Cambria" w:hAnsi="Cambria"/>
          <w:b/>
          <w:b/>
          <w:lang w:val="en-US"/>
        </w:rPr>
      </w:pPr>
      <w:r>
        <w:rPr>
          <w:rFonts w:ascii="Cambria" w:hAnsi="Cambria"/>
        </w:rPr>
        <w:t>To familiarize students with the use of statistical methods in psychological research</w:t>
      </w:r>
    </w:p>
    <w:p>
      <w:pPr>
        <w:pStyle w:val="ListParagraph"/>
        <w:numPr>
          <w:ilvl w:val="0"/>
          <w:numId w:val="7"/>
        </w:numPr>
        <w:jc w:val="both"/>
        <w:rPr>
          <w:rFonts w:ascii="Cambria" w:hAnsi="Cambria"/>
          <w:b/>
          <w:b/>
          <w:lang w:val="en-US"/>
        </w:rPr>
      </w:pPr>
      <w:r>
        <w:rPr>
          <w:rFonts w:ascii="Cambria" w:hAnsi="Cambria"/>
        </w:rPr>
        <w:t xml:space="preserve">To introduce the techniques of descriptive statistics for quantitative research </w:t>
      </w:r>
    </w:p>
    <w:p>
      <w:pPr>
        <w:pStyle w:val="ListParagraph"/>
        <w:jc w:val="both"/>
        <w:rPr>
          <w:rFonts w:ascii="Cambria" w:hAnsi="Cambria"/>
          <w:b/>
          <w:b/>
          <w:lang w:val="en-US"/>
        </w:rPr>
      </w:pPr>
      <w:r>
        <w:rPr>
          <w:rFonts w:ascii="Cambria" w:hAnsi="Cambria"/>
          <w:b/>
          <w:lang w:val="en-US"/>
        </w:rPr>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Introduction</w:t>
            </w:r>
          </w:p>
          <w:p>
            <w:pPr>
              <w:pStyle w:val="Normal"/>
              <w:widowControl w:val="false"/>
              <w:suppressAutoHyphens w:val="true"/>
              <w:spacing w:before="0" w:after="110"/>
              <w:ind w:left="540" w:hanging="540"/>
              <w:jc w:val="both"/>
              <w:rPr>
                <w:rFonts w:ascii="Cambria" w:hAnsi="Cambria"/>
                <w:color w:val="000000"/>
                <w:szCs w:val="24"/>
                <w:lang w:val="en-US"/>
              </w:rPr>
            </w:pPr>
            <w:r>
              <w:rPr>
                <w:rFonts w:eastAsia="Times New Roman" w:ascii="Cambria" w:hAnsi="Cambria"/>
                <w:color w:val="000000"/>
                <w:kern w:val="0"/>
                <w:sz w:val="20"/>
                <w:szCs w:val="24"/>
                <w:lang w:val="en-US" w:eastAsia="en-IN" w:bidi="ar-SA"/>
              </w:rPr>
              <w:t>Scientific approach in psychology and theory building;</w:t>
            </w:r>
          </w:p>
          <w:p>
            <w:pPr>
              <w:pStyle w:val="Normal"/>
              <w:widowControl w:val="false"/>
              <w:suppressAutoHyphens w:val="true"/>
              <w:spacing w:before="0" w:after="110"/>
              <w:ind w:left="540" w:hanging="540"/>
              <w:jc w:val="both"/>
              <w:rPr>
                <w:rFonts w:ascii="Cambria" w:hAnsi="Cambria"/>
                <w:color w:val="000000"/>
                <w:szCs w:val="24"/>
                <w:lang w:val="en-US"/>
              </w:rPr>
            </w:pPr>
            <w:r>
              <w:rPr>
                <w:rFonts w:eastAsia="Times New Roman" w:ascii="Cambria" w:hAnsi="Cambria"/>
                <w:color w:val="000000"/>
                <w:kern w:val="0"/>
                <w:sz w:val="20"/>
                <w:szCs w:val="24"/>
                <w:lang w:val="en-US" w:eastAsia="en-IN" w:bidi="ar-SA"/>
              </w:rPr>
              <w:t>Types of research: Experimental and ex-post facto;</w:t>
            </w:r>
          </w:p>
          <w:p>
            <w:pPr>
              <w:pStyle w:val="Normal"/>
              <w:widowControl w:val="false"/>
              <w:suppressAutoHyphens w:val="true"/>
              <w:spacing w:before="0" w:after="0"/>
              <w:jc w:val="both"/>
              <w:rPr>
                <w:rFonts w:ascii="Cambria" w:hAnsi="Cambria"/>
                <w:szCs w:val="24"/>
              </w:rPr>
            </w:pPr>
            <w:r>
              <w:rPr>
                <w:rFonts w:eastAsia="Times New Roman" w:ascii="Cambria" w:hAnsi="Cambria"/>
                <w:color w:val="000000"/>
                <w:kern w:val="0"/>
                <w:sz w:val="20"/>
                <w:szCs w:val="24"/>
                <w:lang w:val="en-US" w:eastAsia="en-IN" w:bidi="ar-SA"/>
              </w:rPr>
              <w:t>Ethical issues in psychological research.</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Problem definition</w:t>
            </w:r>
          </w:p>
          <w:p>
            <w:pPr>
              <w:pStyle w:val="Normal"/>
              <w:widowControl w:val="false"/>
              <w:suppressAutoHyphens w:val="true"/>
              <w:spacing w:before="0" w:after="110"/>
              <w:ind w:left="540" w:hanging="540"/>
              <w:jc w:val="both"/>
              <w:rPr>
                <w:rFonts w:ascii="Cambria" w:hAnsi="Cambria"/>
                <w:color w:val="000000"/>
                <w:szCs w:val="24"/>
                <w:lang w:val="en-US"/>
              </w:rPr>
            </w:pPr>
            <w:r>
              <w:rPr>
                <w:rFonts w:eastAsia="Times New Roman" w:ascii="Cambria" w:hAnsi="Cambria"/>
                <w:color w:val="000000"/>
                <w:kern w:val="0"/>
                <w:sz w:val="20"/>
                <w:szCs w:val="24"/>
                <w:lang w:val="en-US" w:eastAsia="en-IN" w:bidi="ar-SA"/>
              </w:rPr>
              <w:t>Problem and hypothesis: Origin and sources, special features</w:t>
            </w:r>
          </w:p>
          <w:p>
            <w:pPr>
              <w:pStyle w:val="Normal"/>
              <w:widowControl w:val="false"/>
              <w:suppressAutoHyphens w:val="true"/>
              <w:spacing w:before="0" w:after="0"/>
              <w:jc w:val="both"/>
              <w:rPr>
                <w:rFonts w:ascii="Cambria" w:hAnsi="Cambria"/>
                <w:szCs w:val="24"/>
              </w:rPr>
            </w:pPr>
            <w:r>
              <w:rPr>
                <w:rFonts w:eastAsia="Times New Roman" w:ascii="Cambria" w:hAnsi="Cambria"/>
                <w:color w:val="000000"/>
                <w:kern w:val="0"/>
                <w:sz w:val="20"/>
                <w:szCs w:val="24"/>
                <w:lang w:val="en-US" w:eastAsia="en-IN" w:bidi="ar-SA"/>
              </w:rPr>
              <w:t>Variables: Operational definition, criterion and predictor variables, selection, manipulation and control of independent and extraneous variables, measurement of dependent variables and threats to valid measurement.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Default"/>
              <w:widowControl w:val="false"/>
              <w:suppressAutoHyphens w:val="true"/>
              <w:spacing w:before="0" w:after="0"/>
              <w:jc w:val="left"/>
              <w:rPr>
                <w:rFonts w:ascii="Cambria" w:hAnsi="Cambria"/>
                <w:b/>
                <w:b/>
                <w:szCs w:val="24"/>
              </w:rPr>
            </w:pPr>
            <w:r>
              <w:rPr>
                <w:rFonts w:eastAsia="Times New Roman" w:ascii="Cambria" w:hAnsi="Cambria"/>
                <w:b/>
                <w:kern w:val="0"/>
                <w:szCs w:val="24"/>
                <w:lang w:eastAsia="en-IN" w:bidi="ar-SA"/>
              </w:rPr>
              <w:t>Research design and sampling</w:t>
            </w:r>
          </w:p>
          <w:p>
            <w:pPr>
              <w:pStyle w:val="Normal"/>
              <w:widowControl w:val="false"/>
              <w:suppressAutoHyphens w:val="true"/>
              <w:spacing w:before="0" w:after="110"/>
              <w:ind w:left="1" w:hanging="0"/>
              <w:jc w:val="both"/>
              <w:rPr>
                <w:rFonts w:ascii="Cambria" w:hAnsi="Cambria"/>
                <w:bCs/>
                <w:szCs w:val="24"/>
              </w:rPr>
            </w:pPr>
            <w:r>
              <w:rPr>
                <w:rFonts w:eastAsia="Times New Roman" w:ascii="Cambria" w:hAnsi="Cambria"/>
                <w:color w:val="000000"/>
                <w:kern w:val="0"/>
                <w:sz w:val="20"/>
                <w:szCs w:val="20"/>
                <w:lang w:val="en-US" w:bidi="ar-SA"/>
              </w:rPr>
              <w:t xml:space="preserve">Research design: Meaning, characteristics and purpose, criteria of good design. Between groups designs: Equivalent groups, randomized groups, multilevel, factorial (2x2) and multifactor designs, Within groups designs: </w:t>
            </w:r>
            <w:r>
              <w:rPr>
                <w:rFonts w:eastAsia="Times New Roman" w:ascii="Cambria" w:hAnsi="Cambria"/>
                <w:kern w:val="0"/>
                <w:sz w:val="20"/>
                <w:szCs w:val="20"/>
                <w:lang w:val="en-IN" w:bidi="ar-SA"/>
              </w:rPr>
              <w:t>Within subjects design, one-group repeated trial, randomized block design (within the same subject), N = 1 design, two-factors within subjects design.</w:t>
            </w:r>
          </w:p>
          <w:p>
            <w:pPr>
              <w:pStyle w:val="Normal"/>
              <w:widowControl w:val="false"/>
              <w:suppressAutoHyphens w:val="true"/>
              <w:spacing w:before="0" w:after="110"/>
              <w:ind w:left="1" w:hanging="0"/>
              <w:jc w:val="both"/>
              <w:rPr>
                <w:rFonts w:ascii="Cambria" w:hAnsi="Cambria"/>
                <w:szCs w:val="24"/>
              </w:rPr>
            </w:pPr>
            <w:r>
              <w:rPr>
                <w:rFonts w:eastAsia="Times New Roman" w:ascii="Cambria" w:hAnsi="Cambria"/>
                <w:color w:val="000000"/>
                <w:kern w:val="0"/>
                <w:sz w:val="20"/>
                <w:szCs w:val="24"/>
                <w:lang w:val="en-US" w:bidi="ar-SA"/>
              </w:rPr>
              <w:t>Sampling: Meaning, purpose and types, Factors influencing sampling decisions: Size, accessibility and cost.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Default"/>
              <w:widowControl w:val="false"/>
              <w:suppressAutoHyphens w:val="true"/>
              <w:spacing w:before="0" w:after="0"/>
              <w:jc w:val="left"/>
              <w:rPr>
                <w:rFonts w:ascii="Cambria" w:hAnsi="Cambria"/>
                <w:szCs w:val="24"/>
              </w:rPr>
            </w:pPr>
            <w:r>
              <w:rPr>
                <w:rFonts w:eastAsia="Times New Roman" w:ascii="Cambria" w:hAnsi="Cambria"/>
                <w:b/>
                <w:kern w:val="0"/>
                <w:szCs w:val="24"/>
                <w:lang w:eastAsia="en-IN" w:bidi="ar-SA"/>
              </w:rPr>
              <w:t>Statistics</w:t>
            </w:r>
          </w:p>
          <w:p>
            <w:pPr>
              <w:pStyle w:val="Normal"/>
              <w:widowControl w:val="false"/>
              <w:suppressAutoHyphens w:val="true"/>
              <w:spacing w:before="0" w:after="110"/>
              <w:ind w:left="1" w:hanging="0"/>
              <w:jc w:val="both"/>
              <w:rPr>
                <w:rFonts w:ascii="Cambria" w:hAnsi="Cambria"/>
                <w:szCs w:val="24"/>
              </w:rPr>
            </w:pPr>
            <w:r>
              <w:rPr>
                <w:rFonts w:eastAsia="Times New Roman" w:ascii="Cambria" w:hAnsi="Cambria"/>
                <w:color w:val="000000"/>
                <w:kern w:val="0"/>
                <w:sz w:val="20"/>
                <w:szCs w:val="24"/>
                <w:lang w:val="en-US" w:bidi="ar-SA"/>
              </w:rPr>
              <w:t>Testing of hypotheses, substantive and null hypothesis. Statistical inferences: -'t' test, Chi-square test, analysis of variance, factorial ANOVA with two or more variables.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Default"/>
        <w:numPr>
          <w:ilvl w:val="0"/>
          <w:numId w:val="45"/>
        </w:numPr>
        <w:rPr>
          <w:rFonts w:ascii="Cambria" w:hAnsi="Cambria"/>
        </w:rPr>
      </w:pPr>
      <w:r>
        <w:rPr>
          <w:rFonts w:ascii="Cambria" w:hAnsi="Cambria"/>
        </w:rPr>
        <w:t xml:space="preserve">Chadha, N.K. (1991). </w:t>
      </w:r>
      <w:r>
        <w:rPr>
          <w:rFonts w:ascii="Cambria" w:hAnsi="Cambria"/>
          <w:i/>
          <w:iCs/>
        </w:rPr>
        <w:t>Statistics for Behavioral and Social Sciences.</w:t>
      </w:r>
      <w:r>
        <w:rPr>
          <w:rFonts w:ascii="Cambria" w:hAnsi="Cambria"/>
        </w:rPr>
        <w:t xml:space="preserve">Reliance Pub. House: New Delhi </w:t>
      </w:r>
    </w:p>
    <w:p>
      <w:pPr>
        <w:pStyle w:val="Default"/>
        <w:numPr>
          <w:ilvl w:val="0"/>
          <w:numId w:val="45"/>
        </w:numPr>
        <w:rPr>
          <w:rFonts w:ascii="Cambria" w:hAnsi="Cambria"/>
        </w:rPr>
      </w:pPr>
      <w:r>
        <w:drawing>
          <wp:anchor behindDoc="0" distT="0" distB="0" distL="0" distR="0" simplePos="0" locked="0" layoutInCell="0" allowOverlap="1" relativeHeight="19">
            <wp:simplePos x="0" y="0"/>
            <wp:positionH relativeFrom="column">
              <wp:posOffset>3679825</wp:posOffset>
            </wp:positionH>
            <wp:positionV relativeFrom="paragraph">
              <wp:posOffset>1215390</wp:posOffset>
            </wp:positionV>
            <wp:extent cx="1103630" cy="227330"/>
            <wp:effectExtent l="0" t="0" r="0" b="0"/>
            <wp:wrapSquare wrapText="largest"/>
            <wp:docPr id="1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rPr>
        <w:t>Broota, K. D. (1989). Experimental designs in behavioural research. New Delhi: Wiley Eastern.</w:t>
      </w:r>
      <w:r>
        <w:br w:type="page"/>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Psychology</w:t>
        <w:tab/>
        <w:tab/>
        <w:tab/>
        <w:tab/>
        <w:t xml:space="preserve">  Semester: 2nd</w:t>
        <w:tab/>
      </w:r>
    </w:p>
    <w:p>
      <w:pPr>
        <w:pStyle w:val="Normal"/>
        <w:pBdr>
          <w:bottom w:val="single" w:sz="6" w:space="1" w:color="000000"/>
        </w:pBdr>
        <w:jc w:val="both"/>
        <w:rPr>
          <w:rFonts w:ascii="Cambria" w:hAnsi="Cambria"/>
          <w:b/>
          <w:b/>
        </w:rPr>
      </w:pPr>
      <w:r>
        <w:rPr>
          <w:rFonts w:ascii="Cambria" w:hAnsi="Cambria"/>
          <w:b/>
        </w:rPr>
        <w:t>Subject: Qualitative Research Methods</w:t>
        <w:tab/>
        <w:t xml:space="preserve"> </w:t>
        <w:tab/>
        <w:tab/>
        <w:tab/>
        <w:t xml:space="preserve">  L-T-P-C: 3-0-0-3        </w:t>
      </w:r>
    </w:p>
    <w:p>
      <w:pPr>
        <w:pStyle w:val="Normal"/>
        <w:pBdr>
          <w:bottom w:val="single" w:sz="6" w:space="1" w:color="000000"/>
        </w:pBdr>
        <w:jc w:val="both"/>
        <w:rPr>
          <w:rFonts w:ascii="Cambria" w:hAnsi="Cambria"/>
        </w:rPr>
      </w:pPr>
      <w:r>
        <w:rPr>
          <w:rFonts w:ascii="Cambria" w:hAnsi="Cambria"/>
          <w:b/>
        </w:rPr>
        <w:t>Subject Code:(CPY064C204)</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Normal"/>
        <w:widowControl w:val="false"/>
        <w:numPr>
          <w:ilvl w:val="0"/>
          <w:numId w:val="8"/>
        </w:numPr>
        <w:tabs>
          <w:tab w:val="left" w:pos="220" w:leader="none"/>
          <w:tab w:val="left" w:pos="720" w:leader="none"/>
        </w:tabs>
        <w:ind w:left="720" w:hanging="720"/>
        <w:rPr>
          <w:rFonts w:ascii="Cambria" w:hAnsi="Cambria"/>
          <w:color w:val="000000"/>
        </w:rPr>
      </w:pPr>
      <w:r>
        <w:rPr>
          <w:rFonts w:ascii="Cambria" w:hAnsi="Cambria"/>
          <w:i/>
          <w:iCs/>
          <w:color w:val="000000"/>
        </w:rPr>
        <w:t xml:space="preserve">To provide theoretical foundation on qualitative research methods in psychology </w:t>
      </w:r>
    </w:p>
    <w:p>
      <w:pPr>
        <w:pStyle w:val="Normal"/>
        <w:widowControl w:val="false"/>
        <w:numPr>
          <w:ilvl w:val="0"/>
          <w:numId w:val="8"/>
        </w:numPr>
        <w:tabs>
          <w:tab w:val="left" w:pos="220" w:leader="none"/>
          <w:tab w:val="left" w:pos="720" w:leader="none"/>
        </w:tabs>
        <w:ind w:left="720" w:hanging="720"/>
        <w:rPr>
          <w:rFonts w:ascii="Cambria" w:hAnsi="Cambria"/>
          <w:color w:val="000000"/>
        </w:rPr>
      </w:pPr>
      <w:r>
        <w:rPr>
          <w:rFonts w:ascii="Cambria" w:hAnsi="Cambria"/>
          <w:i/>
          <w:iCs/>
          <w:color w:val="000000"/>
        </w:rPr>
        <w:t xml:space="preserve">To build up skills on designing qualitative research and collecting data using various qualitative methods  </w:t>
      </w:r>
    </w:p>
    <w:p>
      <w:pPr>
        <w:pStyle w:val="Normal"/>
        <w:widowControl w:val="false"/>
        <w:numPr>
          <w:ilvl w:val="0"/>
          <w:numId w:val="8"/>
        </w:numPr>
        <w:tabs>
          <w:tab w:val="left" w:pos="220" w:leader="none"/>
          <w:tab w:val="left" w:pos="720" w:leader="none"/>
        </w:tabs>
        <w:ind w:left="720" w:hanging="720"/>
        <w:rPr>
          <w:rFonts w:ascii="Cambria" w:hAnsi="Cambria"/>
          <w:color w:val="000000"/>
        </w:rPr>
      </w:pPr>
      <w:r>
        <w:rPr>
          <w:rFonts w:ascii="Cambria" w:hAnsi="Cambria"/>
          <w:i/>
          <w:iCs/>
          <w:color w:val="000000"/>
        </w:rPr>
        <w:t xml:space="preserve">Expand skills on analyzing qualitative data </w:t>
      </w:r>
    </w:p>
    <w:p>
      <w:pPr>
        <w:pStyle w:val="Normal"/>
        <w:widowControl w:val="false"/>
        <w:tabs>
          <w:tab w:val="left" w:pos="220" w:leader="none"/>
          <w:tab w:val="left" w:pos="720" w:leader="none"/>
        </w:tabs>
        <w:ind w:left="720" w:hanging="0"/>
        <w:rPr>
          <w:rFonts w:ascii="Cambria" w:hAnsi="Cambria"/>
          <w:color w:val="000000"/>
        </w:rPr>
      </w:pPr>
      <w:r>
        <w:rPr>
          <w:rFonts w:ascii="Cambria" w:hAnsi="Cambria"/>
          <w:color w:val="000000"/>
        </w:rPr>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1187"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tabs>
                <w:tab w:val="left" w:pos="220" w:leader="none"/>
                <w:tab w:val="left" w:pos="720" w:leader="none"/>
              </w:tabs>
              <w:suppressAutoHyphens w:val="true"/>
              <w:spacing w:before="0" w:after="0"/>
              <w:jc w:val="left"/>
              <w:rPr>
                <w:rFonts w:ascii="Cambria" w:hAnsi="Cambria"/>
                <w:b/>
                <w:b/>
                <w:color w:val="000000"/>
                <w:sz w:val="20"/>
              </w:rPr>
            </w:pPr>
            <w:r>
              <w:rPr>
                <w:rFonts w:eastAsia="Calibri" w:ascii="Cambria" w:hAnsi="Cambria"/>
                <w:b/>
                <w:color w:val="000000"/>
                <w:kern w:val="0"/>
                <w:sz w:val="20"/>
                <w:szCs w:val="20"/>
                <w:lang w:val="en-IN" w:eastAsia="en-IN" w:bidi="ar-SA"/>
              </w:rPr>
              <w:t>Foundations of qualitative research</w:t>
            </w:r>
          </w:p>
          <w:p>
            <w:pPr>
              <w:pStyle w:val="Normal"/>
              <w:widowControl w:val="false"/>
              <w:tabs>
                <w:tab w:val="left" w:pos="220" w:leader="none"/>
                <w:tab w:val="left" w:pos="720" w:leader="none"/>
              </w:tabs>
              <w:suppressAutoHyphens w:val="true"/>
              <w:spacing w:before="0" w:after="0"/>
              <w:jc w:val="left"/>
              <w:rPr>
                <w:rFonts w:ascii="Cambria" w:hAnsi="Cambria"/>
                <w:b/>
                <w:b/>
                <w:color w:val="000000"/>
                <w:sz w:val="20"/>
              </w:rPr>
            </w:pPr>
            <w:r>
              <w:rPr>
                <w:rFonts w:eastAsia="Calibri" w:ascii="Cambria" w:hAnsi="Cambria"/>
                <w:color w:val="000000"/>
                <w:kern w:val="0"/>
                <w:sz w:val="20"/>
                <w:szCs w:val="20"/>
                <w:lang w:val="en-US" w:eastAsia="en-IN" w:bidi="ar-SA"/>
              </w:rPr>
              <w:t>Defining qualitative research; Historical development of qualitative research; Key philosophical and methodological issues in qualitative research; Different traditions of qualitative research: Grounded theory, Narrative approach, Ethnography, Action research</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160"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tabs>
                <w:tab w:val="left" w:pos="220" w:leader="none"/>
                <w:tab w:val="left" w:pos="720" w:leader="none"/>
              </w:tabs>
              <w:suppressAutoHyphens w:val="true"/>
              <w:spacing w:before="0" w:after="0"/>
              <w:jc w:val="left"/>
              <w:rPr>
                <w:rFonts w:ascii="Cambria" w:hAnsi="Cambria"/>
                <w:b/>
                <w:b/>
                <w:color w:val="000000"/>
                <w:sz w:val="20"/>
                <w:lang w:val="en-US" w:eastAsia="en-IN"/>
              </w:rPr>
            </w:pPr>
            <w:r>
              <w:rPr>
                <w:rFonts w:eastAsia="Calibri" w:ascii="Cambria" w:hAnsi="Cambria"/>
                <w:b/>
                <w:color w:val="000000"/>
                <w:kern w:val="0"/>
                <w:sz w:val="20"/>
                <w:szCs w:val="20"/>
                <w:lang w:val="en-US" w:eastAsia="en-IN" w:bidi="ar-SA"/>
              </w:rPr>
              <w:t>Qualitative research design</w:t>
            </w:r>
          </w:p>
          <w:p>
            <w:pPr>
              <w:pStyle w:val="Normal"/>
              <w:widowControl w:val="false"/>
              <w:tabs>
                <w:tab w:val="left" w:pos="220" w:leader="none"/>
                <w:tab w:val="left" w:pos="720" w:leader="none"/>
              </w:tabs>
              <w:suppressAutoHyphens w:val="true"/>
              <w:spacing w:before="0" w:after="0"/>
              <w:jc w:val="left"/>
              <w:rPr>
                <w:rFonts w:ascii="Cambria" w:hAnsi="Cambria"/>
                <w:color w:val="000000"/>
                <w:sz w:val="20"/>
                <w:lang w:val="en-US"/>
              </w:rPr>
            </w:pPr>
            <w:r>
              <w:rPr>
                <w:rFonts w:eastAsia="Calibri" w:ascii="Cambria" w:hAnsi="Cambria"/>
                <w:color w:val="000000"/>
                <w:kern w:val="0"/>
                <w:sz w:val="20"/>
                <w:szCs w:val="20"/>
                <w:lang w:val="en-US" w:eastAsia="en-IN" w:bidi="ar-SA"/>
              </w:rPr>
              <w:t xml:space="preserve">Conceptualizing research questions, Issues of paradigm; Designing samples; Theoretical sampling, contrasting qualitative with quantitative approach in research process; Issues of Credibility and trustworthiness </w:t>
            </w:r>
            <w:r>
              <w:rPr>
                <w:rFonts w:eastAsia="MS Mincho" w:cs="MS Mincho" w:ascii="MS Mincho" w:hAnsi="MS Mincho"/>
                <w:color w:val="000000"/>
                <w:kern w:val="0"/>
                <w:sz w:val="20"/>
                <w:szCs w:val="20"/>
                <w:lang w:val="en-US" w:eastAsia="en-IN" w:bidi="ar-SA"/>
              </w:rPr>
              <w:t> </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214"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Default"/>
              <w:widowControl w:val="false"/>
              <w:suppressAutoHyphens w:val="true"/>
              <w:spacing w:before="0" w:after="0"/>
              <w:jc w:val="both"/>
              <w:rPr>
                <w:rFonts w:ascii="Cambria" w:hAnsi="Cambria"/>
                <w:b/>
                <w:b/>
                <w:sz w:val="20"/>
              </w:rPr>
            </w:pPr>
            <w:r>
              <w:rPr>
                <w:rFonts w:ascii="Cambria" w:hAnsi="Cambria"/>
                <w:b/>
                <w:kern w:val="0"/>
                <w:sz w:val="20"/>
                <w:szCs w:val="20"/>
                <w:lang w:eastAsia="en-IN" w:bidi="ar-SA"/>
              </w:rPr>
              <w:t>Methods of collecting qualitative data</w:t>
            </w:r>
          </w:p>
          <w:p>
            <w:pPr>
              <w:pStyle w:val="Normal"/>
              <w:widowControl w:val="false"/>
              <w:tabs>
                <w:tab w:val="left" w:pos="220" w:leader="none"/>
                <w:tab w:val="left" w:pos="720" w:leader="none"/>
              </w:tabs>
              <w:suppressAutoHyphens w:val="true"/>
              <w:spacing w:before="0" w:after="0"/>
              <w:jc w:val="left"/>
              <w:rPr>
                <w:rFonts w:ascii="Cambria" w:hAnsi="Cambria"/>
                <w:color w:val="000000"/>
                <w:sz w:val="20"/>
                <w:lang w:val="en-US"/>
              </w:rPr>
            </w:pPr>
            <w:r>
              <w:rPr>
                <w:rFonts w:eastAsia="Calibri" w:ascii="Cambria" w:hAnsi="Cambria"/>
                <w:color w:val="000000"/>
                <w:kern w:val="0"/>
                <w:sz w:val="20"/>
                <w:szCs w:val="20"/>
                <w:lang w:val="en-US" w:bidi="ar-SA"/>
              </w:rPr>
              <w:t xml:space="preserve">What is qualitative data? Various methods of collecting qualitative data: participant observation, interviewing, focus groups, life history and oral history, documents, diaries, photographs, films and videos, conversation, texts and case studies </w:t>
            </w:r>
            <w:r>
              <w:rPr>
                <w:rFonts w:eastAsia="MS Mincho" w:cs="MS Mincho" w:ascii="MS Mincho" w:hAnsi="MS Mincho"/>
                <w:color w:val="000000"/>
                <w:kern w:val="0"/>
                <w:sz w:val="20"/>
                <w:szCs w:val="20"/>
                <w:lang w:val="en-US" w:bidi="ar-SA"/>
              </w:rPr>
              <w:t> </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980"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color w:val="000000"/>
                <w:sz w:val="20"/>
                <w:lang w:val="en-US"/>
              </w:rPr>
            </w:pPr>
            <w:r>
              <w:rPr>
                <w:rFonts w:eastAsia="Times New Roman" w:ascii="Cambria" w:hAnsi="Cambria"/>
                <w:b/>
                <w:kern w:val="0"/>
                <w:sz w:val="20"/>
                <w:szCs w:val="20"/>
                <w:lang w:val="en-US" w:eastAsia="en-IN" w:bidi="ar-SA"/>
              </w:rPr>
              <w:t>Analysing qualitative data</w:t>
            </w:r>
          </w:p>
          <w:p>
            <w:pPr>
              <w:pStyle w:val="Normal"/>
              <w:widowControl w:val="false"/>
              <w:suppressAutoHyphens w:val="true"/>
              <w:spacing w:before="0" w:after="240"/>
              <w:jc w:val="left"/>
              <w:rPr>
                <w:rFonts w:ascii="Cambria" w:hAnsi="Cambria"/>
                <w:color w:val="000000"/>
                <w:sz w:val="20"/>
                <w:lang w:val="en-US"/>
              </w:rPr>
            </w:pPr>
            <w:r>
              <w:rPr>
                <w:rFonts w:eastAsia="Times New Roman" w:ascii="Cambria" w:hAnsi="Cambria"/>
                <w:color w:val="000000"/>
                <w:kern w:val="0"/>
                <w:sz w:val="20"/>
                <w:szCs w:val="20"/>
                <w:lang w:val="en-US" w:eastAsia="en-IN" w:bidi="ar-SA"/>
              </w:rPr>
              <w:t>Different traditions of qualitative data analysis; thematic analysis, Interpretative phenomenological analysis, Narrative analysis, Discourse analysis, Content analysis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b/>
          <w:b/>
          <w:bCs/>
          <w:i/>
          <w:i/>
          <w:iCs/>
          <w:color w:val="000000"/>
          <w:lang w:val="en-US"/>
        </w:rPr>
      </w:pPr>
      <w:r>
        <w:rPr>
          <w:rFonts w:ascii="Cambria" w:hAnsi="Cambria"/>
          <w:b/>
          <w:bCs/>
          <w:i/>
          <w:iCs/>
          <w:color w:val="000000"/>
          <w:lang w:val="en-US"/>
        </w:rPr>
      </w:r>
    </w:p>
    <w:p>
      <w:pPr>
        <w:pStyle w:val="Normal"/>
        <w:widowControl w:val="false"/>
        <w:numPr>
          <w:ilvl w:val="0"/>
          <w:numId w:val="46"/>
        </w:numPr>
        <w:tabs>
          <w:tab w:val="left" w:pos="220" w:leader="none"/>
          <w:tab w:val="left" w:pos="720" w:leader="none"/>
        </w:tabs>
        <w:rPr>
          <w:rFonts w:ascii="Cambria" w:hAnsi="Cambria"/>
          <w:color w:val="000000"/>
          <w:lang w:val="en-US"/>
        </w:rPr>
      </w:pPr>
      <w:r>
        <w:rPr>
          <w:rFonts w:ascii="Cambria" w:hAnsi="Cambria"/>
          <w:color w:val="000000"/>
          <w:lang w:val="en-US"/>
        </w:rPr>
        <w:t xml:space="preserve">Ritchie,J.&amp; Lewis,J.(eds.).(2003).Qualitative research practice: A guide for social science students and researchers. New Delhi: Sage </w:t>
      </w:r>
      <w:r>
        <w:rPr>
          <w:rFonts w:eastAsia="MS Mincho" w:cs="MS Mincho" w:ascii="MS Mincho" w:hAnsi="MS Mincho"/>
          <w:color w:val="000000"/>
          <w:lang w:val="en-US"/>
        </w:rPr>
        <w:t> </w:t>
      </w:r>
    </w:p>
    <w:p>
      <w:pPr>
        <w:pStyle w:val="Normal"/>
        <w:widowControl w:val="false"/>
        <w:numPr>
          <w:ilvl w:val="0"/>
          <w:numId w:val="46"/>
        </w:numPr>
        <w:tabs>
          <w:tab w:val="left" w:pos="220" w:leader="none"/>
          <w:tab w:val="left" w:pos="720" w:leader="none"/>
        </w:tabs>
        <w:rPr>
          <w:rFonts w:ascii="Cambria" w:hAnsi="Cambria"/>
          <w:color w:val="000000"/>
          <w:lang w:val="en-US"/>
        </w:rPr>
      </w:pPr>
      <w:r>
        <w:rPr>
          <w:rFonts w:ascii="Cambria" w:hAnsi="Cambria"/>
          <w:color w:val="000000"/>
          <w:lang w:val="en-US"/>
        </w:rPr>
        <w:t xml:space="preserve">Biber,S.N.H and Leavy(2006).the practice of qualitative research. New Delhi:Sage publications. </w:t>
      </w:r>
      <w:r>
        <w:rPr>
          <w:rFonts w:eastAsia="MS Mincho" w:cs="MS Mincho" w:ascii="MS Mincho" w:hAnsi="MS Mincho"/>
          <w:color w:val="000000"/>
          <w:lang w:val="en-US"/>
        </w:rPr>
        <w:t> </w:t>
      </w:r>
    </w:p>
    <w:p>
      <w:pPr>
        <w:pStyle w:val="Normal"/>
        <w:widowControl w:val="false"/>
        <w:numPr>
          <w:ilvl w:val="0"/>
          <w:numId w:val="46"/>
        </w:numPr>
        <w:tabs>
          <w:tab w:val="left" w:pos="220" w:leader="none"/>
          <w:tab w:val="left" w:pos="720" w:leader="none"/>
        </w:tabs>
        <w:rPr>
          <w:rFonts w:ascii="Cambria" w:hAnsi="Cambria"/>
          <w:color w:val="000000"/>
          <w:lang w:val="en-US"/>
        </w:rPr>
      </w:pPr>
      <w:r>
        <w:rPr>
          <w:rFonts w:ascii="Cambria" w:hAnsi="Cambria"/>
          <w:color w:val="000000"/>
          <w:lang w:val="en-US"/>
        </w:rPr>
        <w:t xml:space="preserve">Silverman, D and Marvasti,A(2008).Doing qualitative research .New Delhi:Sage publication . </w:t>
      </w:r>
    </w:p>
    <w:p>
      <w:pPr>
        <w:pStyle w:val="Normal"/>
        <w:widowControl w:val="false"/>
        <w:numPr>
          <w:ilvl w:val="0"/>
          <w:numId w:val="0"/>
        </w:numPr>
        <w:tabs>
          <w:tab w:val="left" w:pos="220" w:leader="none"/>
          <w:tab w:val="left" w:pos="720" w:leader="none"/>
        </w:tabs>
        <w:ind w:left="720" w:hanging="0"/>
        <w:rPr>
          <w:rFonts w:ascii="Cambria" w:hAnsi="Cambria"/>
          <w:color w:val="000000"/>
          <w:lang w:val="en-US"/>
        </w:rPr>
      </w:pPr>
      <w:r>
        <w:rPr>
          <w:rFonts w:ascii="Cambria" w:hAnsi="Cambria"/>
          <w:color w:val="000000"/>
          <w:lang w:val="en-US"/>
        </w:rPr>
        <w:drawing>
          <wp:anchor behindDoc="0" distT="0" distB="0" distL="0" distR="0" simplePos="0" locked="0" layoutInCell="0" allowOverlap="1" relativeHeight="20">
            <wp:simplePos x="0" y="0"/>
            <wp:positionH relativeFrom="column">
              <wp:posOffset>3470910</wp:posOffset>
            </wp:positionH>
            <wp:positionV relativeFrom="paragraph">
              <wp:posOffset>139700</wp:posOffset>
            </wp:positionV>
            <wp:extent cx="1103630" cy="227330"/>
            <wp:effectExtent l="0" t="0" r="0" b="0"/>
            <wp:wrapSquare wrapText="largest"/>
            <wp:docPr id="1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widowControl w:val="false"/>
        <w:numPr>
          <w:ilvl w:val="0"/>
          <w:numId w:val="0"/>
        </w:numPr>
        <w:tabs>
          <w:tab w:val="left" w:pos="220" w:leader="none"/>
          <w:tab w:val="left" w:pos="720" w:leader="none"/>
        </w:tabs>
        <w:ind w:left="720" w:hanging="0"/>
        <w:rPr>
          <w:rFonts w:ascii="Cambria" w:hAnsi="Cambria"/>
          <w:color w:val="000000"/>
          <w:lang w:val="en-US"/>
        </w:rPr>
      </w:pPr>
      <w:r>
        <w:rPr>
          <w:rFonts w:eastAsia="MS Mincho" w:cs="MS Mincho" w:ascii="MS Mincho" w:hAnsi="MS Mincho"/>
          <w:color w:val="000000"/>
          <w:lang w:val="en-US"/>
        </w:rPr>
        <w:t> </w:t>
      </w:r>
      <w:r>
        <w:br w:type="page"/>
      </w:r>
    </w:p>
    <w:p>
      <w:pPr>
        <w:pStyle w:val="Normal"/>
        <w:rPr>
          <w:rFonts w:ascii="Cambria" w:hAnsi="Cambria"/>
        </w:rPr>
      </w:pPr>
      <w:r>
        <w:rPr>
          <w:rFonts w:eastAsia="Times New Roman" w:ascii="Cambria" w:hAnsi="Cambria"/>
          <w:b/>
          <w:lang w:eastAsia="en-IN"/>
        </w:rPr>
        <w:t>ASSAM ROYAL GLOBAL UNIVERSITY</w:t>
      </w:r>
    </w:p>
    <w:p>
      <w:pPr>
        <w:pStyle w:val="Normal"/>
        <w:jc w:val="both"/>
        <w:rPr>
          <w:rFonts w:ascii="Cambria" w:hAnsi="Cambria"/>
        </w:rPr>
      </w:pPr>
      <w:r>
        <w:rPr>
          <w:rFonts w:eastAsia="Times New Roman" w:ascii="Cambria" w:hAnsi="Cambria"/>
          <w:b/>
          <w:lang w:eastAsia="en-IN"/>
        </w:rPr>
        <w:t>Course/ Program: M.A. Clinical Psychology</w:t>
        <w:tab/>
        <w:tab/>
        <w:t xml:space="preserve">  </w:t>
        <w:tab/>
        <w:t xml:space="preserve"> Semester: 2nd</w:t>
        <w:tab/>
      </w:r>
    </w:p>
    <w:p>
      <w:pPr>
        <w:pStyle w:val="Normal"/>
        <w:pBdr>
          <w:bottom w:val="single" w:sz="6" w:space="1" w:color="000000"/>
        </w:pBdr>
        <w:jc w:val="both"/>
        <w:rPr>
          <w:rFonts w:ascii="Cambria" w:hAnsi="Cambria"/>
        </w:rPr>
      </w:pPr>
      <w:r>
        <w:rPr>
          <w:rFonts w:eastAsia="Times New Roman" w:ascii="Cambria" w:hAnsi="Cambria"/>
          <w:b/>
          <w:lang w:eastAsia="en-IN"/>
        </w:rPr>
        <w:t>Subject: Marriage and Family Counselling</w:t>
        <w:tab/>
        <w:t xml:space="preserve">  </w:t>
        <w:tab/>
        <w:tab/>
        <w:t xml:space="preserve"> L-T-P-C: </w:t>
      </w:r>
      <w:r>
        <w:rPr>
          <w:rFonts w:ascii="Cambria" w:hAnsi="Cambria"/>
          <w:b/>
        </w:rPr>
        <w:t>2</w:t>
      </w:r>
      <w:r>
        <w:rPr>
          <w:rFonts w:eastAsia="Times New Roman" w:ascii="Cambria" w:hAnsi="Cambria"/>
          <w:b/>
          <w:lang w:eastAsia="en-IN"/>
        </w:rPr>
        <w:t>-0-0</w:t>
      </w:r>
      <w:r>
        <w:rPr>
          <w:rFonts w:ascii="Cambria" w:hAnsi="Cambria"/>
          <w:b/>
        </w:rPr>
        <w:t>-2</w:t>
      </w:r>
      <w:r>
        <w:rPr>
          <w:rFonts w:eastAsia="Times New Roman" w:ascii="Cambria" w:hAnsi="Cambria"/>
          <w:b/>
          <w:lang w:eastAsia="en-IN"/>
        </w:rPr>
        <w:t xml:space="preserve">        </w:t>
      </w:r>
    </w:p>
    <w:p>
      <w:pPr>
        <w:pStyle w:val="Normal"/>
        <w:pBdr>
          <w:bottom w:val="single" w:sz="6" w:space="1" w:color="000000"/>
        </w:pBdr>
        <w:jc w:val="both"/>
        <w:rPr>
          <w:rFonts w:ascii="Cambria" w:hAnsi="Cambria"/>
        </w:rPr>
      </w:pPr>
      <w:r>
        <w:rPr>
          <w:rFonts w:eastAsia="Times New Roman" w:ascii="Cambria" w:hAnsi="Cambria"/>
          <w:b/>
          <w:lang w:eastAsia="en-IN"/>
        </w:rPr>
        <w:t>Subject Code: CPY064D201</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Default"/>
        <w:rPr>
          <w:rFonts w:ascii="Cambria" w:hAnsi="Cambria"/>
        </w:rPr>
      </w:pPr>
      <w:r>
        <w:rPr>
          <w:rFonts w:ascii="Cambria" w:hAnsi="Cambria"/>
        </w:rPr>
      </w:r>
    </w:p>
    <w:p>
      <w:pPr>
        <w:pStyle w:val="Default"/>
        <w:numPr>
          <w:ilvl w:val="0"/>
          <w:numId w:val="18"/>
        </w:numPr>
        <w:spacing w:before="0" w:after="21"/>
        <w:rPr>
          <w:rFonts w:ascii="Cambria" w:hAnsi="Cambria"/>
        </w:rPr>
      </w:pPr>
      <w:r>
        <w:rPr>
          <w:rFonts w:ascii="Cambria" w:hAnsi="Cambria"/>
        </w:rPr>
        <w:t>To acquaint the students with relevance of family and couples therapy</w:t>
      </w:r>
    </w:p>
    <w:p>
      <w:pPr>
        <w:pStyle w:val="Default"/>
        <w:numPr>
          <w:ilvl w:val="0"/>
          <w:numId w:val="18"/>
        </w:numPr>
        <w:spacing w:before="0" w:after="21"/>
        <w:rPr>
          <w:rFonts w:ascii="Cambria" w:hAnsi="Cambria"/>
        </w:rPr>
      </w:pPr>
      <w:r>
        <w:rPr>
          <w:rFonts w:ascii="Cambria" w:hAnsi="Cambria"/>
        </w:rPr>
        <w:t>To familiarize the issues faced by families and couples</w:t>
      </w:r>
    </w:p>
    <w:p>
      <w:pPr>
        <w:pStyle w:val="Default"/>
        <w:numPr>
          <w:ilvl w:val="0"/>
          <w:numId w:val="18"/>
        </w:numPr>
        <w:spacing w:before="0" w:after="21"/>
        <w:rPr>
          <w:rFonts w:ascii="Cambria" w:hAnsi="Cambria"/>
        </w:rPr>
      </w:pPr>
      <w:r>
        <w:rPr>
          <w:rFonts w:ascii="Cambria" w:hAnsi="Cambria"/>
        </w:rPr>
        <w:t>To help develop skills in family and couple therapy</w:t>
      </w:r>
    </w:p>
    <w:p>
      <w:pPr>
        <w:pStyle w:val="Default"/>
        <w:spacing w:before="0" w:after="21"/>
        <w:ind w:left="720" w:hanging="0"/>
        <w:rPr>
          <w:rFonts w:ascii="Cambria" w:hAnsi="Cambria"/>
        </w:rPr>
      </w:pPr>
      <w:r>
        <w:rPr>
          <w:rFonts w:ascii="Cambria" w:hAnsi="Cambria"/>
        </w:rPr>
      </w:r>
    </w:p>
    <w:p>
      <w:pPr>
        <w:pStyle w:val="Normal"/>
        <w:jc w:val="both"/>
        <w:rPr>
          <w:rFonts w:ascii="Cambria" w:hAnsi="Cambria"/>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23"/>
        <w:gridCol w:w="887"/>
        <w:gridCol w:w="965"/>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Modules</w:t>
            </w:r>
          </w:p>
        </w:tc>
        <w:tc>
          <w:tcPr>
            <w:tcW w:w="602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Topics /  Course content</w:t>
            </w:r>
          </w:p>
        </w:tc>
        <w:tc>
          <w:tcPr>
            <w:tcW w:w="887"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Hours</w:t>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w:t>
            </w:r>
          </w:p>
        </w:tc>
        <w:tc>
          <w:tcPr>
            <w:tcW w:w="602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Introduction to family and couples therapy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Couple therapy: history, models and applications, Understanding adult attachment: theory, psychodynamics and couples relationship, Basic techniques of family therapy, Ethical issues in couple therapy</w:t>
            </w:r>
          </w:p>
        </w:tc>
        <w:tc>
          <w:tcPr>
            <w:tcW w:w="887"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2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Addressing special issues in couples therapy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Couple therapy and sexual dysfunction, Couple therapy and physical aggression, Separation and divorce issues in couple therapy, Couple therapy for drug abuse and alcoholism</w:t>
            </w:r>
          </w:p>
        </w:tc>
        <w:tc>
          <w:tcPr>
            <w:tcW w:w="887"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III.</w:t>
            </w:r>
          </w:p>
        </w:tc>
        <w:tc>
          <w:tcPr>
            <w:tcW w:w="602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Therapeutic interventions I</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Object relations couple therapy, Brief strategic couples therapy, Solution focused couples therapy, Narrative couple therapy</w:t>
            </w:r>
          </w:p>
        </w:tc>
        <w:tc>
          <w:tcPr>
            <w:tcW w:w="887"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IV.</w:t>
            </w:r>
          </w:p>
        </w:tc>
        <w:tc>
          <w:tcPr>
            <w:tcW w:w="602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Therapeutic interventions II</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0"/>
                <w:lang w:val="en-IN" w:eastAsia="en-IN" w:bidi="ar-SA"/>
              </w:rPr>
              <w:t>Affective- reconstructive couples therapy, Integrative behavioural couple therapy, Cognitive</w:t>
            </w:r>
            <w:r>
              <w:rPr>
                <w:rFonts w:eastAsia="Times New Roman" w:cs="Cambria Math" w:ascii="Cambria" w:hAnsi="Cambria"/>
                <w:kern w:val="0"/>
                <w:sz w:val="20"/>
                <w:szCs w:val="20"/>
                <w:lang w:val="en-IN" w:eastAsia="en-IN" w:bidi="ar-SA"/>
              </w:rPr>
              <w:t>‐</w:t>
            </w:r>
            <w:r>
              <w:rPr>
                <w:rFonts w:eastAsia="Times New Roman" w:ascii="Cambria" w:hAnsi="Cambria"/>
                <w:kern w:val="0"/>
                <w:sz w:val="20"/>
                <w:szCs w:val="20"/>
                <w:lang w:val="en-IN" w:eastAsia="en-IN" w:bidi="ar-SA"/>
              </w:rPr>
              <w:t>behavioural couple therapy, Emotional focused couple therapy</w:t>
            </w:r>
          </w:p>
        </w:tc>
        <w:tc>
          <w:tcPr>
            <w:tcW w:w="887"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289" w:hRule="atLeast"/>
        </w:trPr>
        <w:tc>
          <w:tcPr>
            <w:tcW w:w="7177" w:type="dxa"/>
            <w:gridSpan w:val="2"/>
            <w:tcBorders/>
            <w:shd w:color="auto" w:fill="auto" w:val="clea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Total</w:t>
            </w:r>
          </w:p>
        </w:tc>
        <w:tc>
          <w:tcPr>
            <w:tcW w:w="887"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40</w:t>
            </w:r>
          </w:p>
        </w:tc>
        <w:tc>
          <w:tcPr>
            <w:tcW w:w="965"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rPr>
      </w:pPr>
      <w:r>
        <w:rPr>
          <w:rFonts w:eastAsia="Times New Roman" w:ascii="Cambria" w:hAnsi="Cambria"/>
          <w:b/>
          <w:bCs/>
          <w:i/>
          <w:iCs/>
          <w:u w:val="single"/>
          <w:lang w:val="en-US"/>
        </w:rPr>
        <w:t>Text/Reference Books</w:t>
      </w:r>
      <w:r>
        <w:rPr>
          <w:rFonts w:eastAsia="Times New Roman" w:ascii="Cambria" w:hAnsi="Cambria"/>
          <w:b/>
          <w:bCs/>
          <w:i/>
          <w:iCs/>
          <w:lang w:val="en-US"/>
        </w:rPr>
        <w:t xml:space="preserve">: </w:t>
      </w:r>
    </w:p>
    <w:p>
      <w:pPr>
        <w:pStyle w:val="Normal"/>
        <w:rPr>
          <w:rFonts w:ascii="Cambria" w:hAnsi="Cambria" w:eastAsia="Times New Roman"/>
          <w:lang w:val="en-US"/>
        </w:rPr>
      </w:pPr>
      <w:r>
        <w:rPr>
          <w:rFonts w:eastAsia="Times New Roman" w:ascii="Cambria" w:hAnsi="Cambria"/>
          <w:lang w:val="en-US"/>
        </w:rPr>
      </w:r>
    </w:p>
    <w:p>
      <w:pPr>
        <w:pStyle w:val="ListParagraph"/>
        <w:numPr>
          <w:ilvl w:val="0"/>
          <w:numId w:val="50"/>
        </w:numPr>
        <w:rPr>
          <w:rFonts w:ascii="Cambria" w:hAnsi="Cambria"/>
        </w:rPr>
      </w:pPr>
      <w:r>
        <w:rPr>
          <w:rFonts w:ascii="Cambria" w:hAnsi="Cambria"/>
        </w:rPr>
        <w:t>Gurman, A.S. (2008). Clinical Handbook of Couple Therapy (4 thed.). New York, NY: The Guilford Press 2.</w:t>
      </w:r>
    </w:p>
    <w:p>
      <w:pPr>
        <w:pStyle w:val="ListParagraph"/>
        <w:widowControl w:val="false"/>
        <w:numPr>
          <w:ilvl w:val="0"/>
          <w:numId w:val="50"/>
        </w:numPr>
        <w:tabs>
          <w:tab w:val="left" w:pos="220" w:leader="none"/>
          <w:tab w:val="left" w:pos="720" w:leader="none"/>
        </w:tabs>
        <w:ind w:left="720" w:hanging="0"/>
        <w:rPr>
          <w:rFonts w:ascii="Cambria" w:hAnsi="Cambria"/>
          <w:lang w:val="en-US"/>
        </w:rPr>
      </w:pPr>
      <w:r>
        <w:rPr>
          <w:rFonts w:ascii="Cambria" w:hAnsi="Cambria"/>
          <w:lang w:val="en-US"/>
        </w:rPr>
        <w:t>Nichols, M.P. (2010). Family Therapy: Concepts and Methods (9 th ed.). Boston: Allyn and Bacon.</w:t>
      </w:r>
    </w:p>
    <w:p>
      <w:pPr>
        <w:pStyle w:val="Normal"/>
        <w:rPr>
          <w:rFonts w:ascii="Cambria" w:hAnsi="Cambria"/>
          <w:b/>
          <w:b/>
        </w:rPr>
      </w:pPr>
      <w:r>
        <w:rPr>
          <w:rFonts w:ascii="Cambria" w:hAnsi="Cambria"/>
          <w:b/>
        </w:rPr>
        <w:drawing>
          <wp:anchor behindDoc="0" distT="0" distB="0" distL="0" distR="0" simplePos="0" locked="0" layoutInCell="0" allowOverlap="1" relativeHeight="21">
            <wp:simplePos x="0" y="0"/>
            <wp:positionH relativeFrom="column">
              <wp:posOffset>3470910</wp:posOffset>
            </wp:positionH>
            <wp:positionV relativeFrom="paragraph">
              <wp:posOffset>139700</wp:posOffset>
            </wp:positionV>
            <wp:extent cx="1103630" cy="227330"/>
            <wp:effectExtent l="0" t="0" r="0" b="0"/>
            <wp:wrapSquare wrapText="largest"/>
            <wp:docPr id="2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rPr>
      </w:pPr>
      <w:r>
        <w:rPr>
          <w:rFonts w:eastAsia="Times New Roman" w:ascii="Cambria" w:hAnsi="Cambria"/>
          <w:b/>
          <w:lang w:eastAsia="en-IN"/>
        </w:rPr>
        <w:t>ASSAM ROYAL GLOBAL UNIVERSITY</w:t>
      </w:r>
    </w:p>
    <w:p>
      <w:pPr>
        <w:pStyle w:val="Normal"/>
        <w:rPr>
          <w:rFonts w:ascii="Cambria" w:hAnsi="Cambria"/>
        </w:rPr>
      </w:pPr>
      <w:r>
        <w:rPr>
          <w:rFonts w:eastAsia="Times New Roman" w:ascii="Cambria" w:hAnsi="Cambria"/>
          <w:b/>
          <w:lang w:eastAsia="en-IN"/>
        </w:rPr>
        <w:t>Course/ Program: M.A. Clinical Psychology</w:t>
        <w:tab/>
        <w:tab/>
        <w:t xml:space="preserve">  </w:t>
        <w:tab/>
        <w:tab/>
        <w:t>Semester: 2</w:t>
      </w:r>
      <w:r>
        <w:rPr>
          <w:rFonts w:eastAsia="Times New Roman" w:ascii="Cambria" w:hAnsi="Cambria"/>
          <w:b/>
          <w:vertAlign w:val="superscript"/>
          <w:lang w:eastAsia="en-IN"/>
        </w:rPr>
        <w:t>nd</w:t>
      </w:r>
    </w:p>
    <w:p>
      <w:pPr>
        <w:pStyle w:val="Normal"/>
        <w:pBdr>
          <w:bottom w:val="single" w:sz="6" w:space="1" w:color="000000"/>
        </w:pBdr>
        <w:rPr>
          <w:rFonts w:ascii="Cambria" w:hAnsi="Cambria"/>
        </w:rPr>
      </w:pPr>
      <w:r>
        <w:rPr>
          <w:rFonts w:eastAsia="Times New Roman" w:ascii="Cambria" w:hAnsi="Cambria"/>
          <w:b/>
          <w:lang w:eastAsia="en-IN"/>
        </w:rPr>
        <w:t xml:space="preserve">Subject: Community Psychology    </w:t>
        <w:tab/>
        <w:tab/>
        <w:tab/>
        <w:tab/>
        <w:tab/>
        <w:t>L-T-P-C:2-0-0-2         Subject Code: CPY064D202</w:t>
      </w:r>
    </w:p>
    <w:p>
      <w:pPr>
        <w:pStyle w:val="Normal"/>
        <w:rPr>
          <w:rFonts w:ascii="Cambria" w:hAnsi="Cambria" w:eastAsia="Times New Roman"/>
          <w:b/>
          <w:b/>
          <w:u w:val="single"/>
          <w:lang w:val="en-US"/>
        </w:rPr>
      </w:pPr>
      <w:r>
        <w:rPr>
          <w:rFonts w:eastAsia="Times New Roman" w:ascii="Cambria" w:hAnsi="Cambria"/>
          <w:b/>
          <w:u w:val="single"/>
          <w:lang w:val="en-US"/>
        </w:rPr>
      </w:r>
    </w:p>
    <w:p>
      <w:pPr>
        <w:pStyle w:val="Normal"/>
        <w:rPr>
          <w:rFonts w:ascii="Cambria" w:hAnsi="Cambria"/>
        </w:rPr>
      </w:pPr>
      <w:r>
        <w:rPr>
          <w:rFonts w:eastAsia="Times New Roman" w:ascii="Cambria" w:hAnsi="Cambria"/>
          <w:b/>
          <w:u w:val="single"/>
          <w:lang w:val="en-US"/>
        </w:rPr>
        <w:t>Objective</w:t>
      </w:r>
      <w:r>
        <w:rPr>
          <w:rFonts w:eastAsia="Times New Roman" w:ascii="Cambria" w:hAnsi="Cambria"/>
          <w:lang w:val="en-US"/>
        </w:rPr>
        <w:t xml:space="preserve">: The objectives of </w:t>
      </w:r>
      <w:r>
        <w:rPr>
          <w:rFonts w:eastAsia="Times New Roman" w:ascii="Cambria" w:hAnsi="Cambria"/>
          <w:lang w:eastAsia="en-IN"/>
        </w:rPr>
        <w:t>this course</w:t>
      </w:r>
      <w:r>
        <w:rPr>
          <w:rFonts w:eastAsia="Times New Roman" w:ascii="Cambria" w:hAnsi="Cambria"/>
          <w:lang w:val="en-US"/>
        </w:rPr>
        <w:t xml:space="preserve"> are:</w:t>
      </w:r>
    </w:p>
    <w:p>
      <w:pPr>
        <w:pStyle w:val="ListParagraph"/>
        <w:numPr>
          <w:ilvl w:val="0"/>
          <w:numId w:val="52"/>
        </w:numPr>
        <w:rPr>
          <w:rFonts w:ascii="Cambria" w:hAnsi="Cambria"/>
        </w:rPr>
      </w:pPr>
      <w:r>
        <w:rPr>
          <w:rFonts w:ascii="Cambria" w:hAnsi="Cambria"/>
        </w:rPr>
        <w:t xml:space="preserve">To acquaint the students about the history &amp; research in community psychology. </w:t>
      </w:r>
    </w:p>
    <w:p>
      <w:pPr>
        <w:pStyle w:val="ListParagraph"/>
        <w:numPr>
          <w:ilvl w:val="0"/>
          <w:numId w:val="52"/>
        </w:numPr>
        <w:rPr>
          <w:rFonts w:ascii="Cambria" w:hAnsi="Cambria"/>
        </w:rPr>
      </w:pPr>
      <w:r>
        <w:rPr>
          <w:rFonts w:ascii="Cambria" w:hAnsi="Cambria"/>
        </w:rPr>
        <w:t xml:space="preserve">To develop a community based orientation towards mental health. </w:t>
      </w:r>
    </w:p>
    <w:p>
      <w:pPr>
        <w:pStyle w:val="ListParagraph"/>
        <w:rPr>
          <w:rFonts w:ascii="Cambria" w:hAnsi="Cambria" w:eastAsia="Times New Roman"/>
          <w:b/>
          <w:b/>
          <w:lang w:val="en-US"/>
        </w:rPr>
      </w:pPr>
      <w:r>
        <w:rPr>
          <w:rFonts w:eastAsia="Times New Roman" w:ascii="Cambria" w:hAnsi="Cambria"/>
          <w:b/>
          <w:lang w:val="en-US"/>
        </w:rPr>
      </w:r>
    </w:p>
    <w:p>
      <w:pPr>
        <w:pStyle w:val="ListParagraph"/>
        <w:rPr>
          <w:rFonts w:ascii="Cambria" w:hAnsi="Cambria"/>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Introduction to Community Psychology</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Definition of community psychology, core values; ecological and conceptual models, Aims of research in community psychology</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Historical and social contexts of community psychology</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Concept and evolution community psychology; Role of community psychologist.</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Individuals within communities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Person in context; Understanding communities; Sense of community.</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Applying  community research to individual issues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Understanding stress and coping in context: social support, mutual help groups; Preventing Problem behavior; Promoting Social competence.</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rPr>
      </w:pPr>
      <w:r>
        <w:rPr>
          <w:rFonts w:eastAsia="Times New Roman" w:ascii="Cambria" w:hAnsi="Cambria"/>
          <w:b/>
          <w:bCs/>
          <w:i/>
          <w:iCs/>
          <w:u w:val="single"/>
          <w:lang w:val="en-US"/>
        </w:rPr>
        <w:t>Text/Reference Books</w:t>
      </w:r>
      <w:r>
        <w:rPr>
          <w:rFonts w:eastAsia="Times New Roman" w:ascii="Cambria" w:hAnsi="Cambria"/>
          <w:b/>
          <w:bCs/>
          <w:i/>
          <w:iCs/>
          <w:lang w:val="en-US"/>
        </w:rPr>
        <w:t xml:space="preserve">: </w:t>
      </w:r>
    </w:p>
    <w:p>
      <w:pPr>
        <w:pStyle w:val="ListParagraph"/>
        <w:numPr>
          <w:ilvl w:val="0"/>
          <w:numId w:val="53"/>
        </w:numPr>
        <w:rPr>
          <w:rFonts w:ascii="Cambria" w:hAnsi="Cambria"/>
        </w:rPr>
      </w:pPr>
      <w:r>
        <w:rPr>
          <w:rFonts w:ascii="Cambria" w:hAnsi="Cambria"/>
        </w:rPr>
        <w:t>Mann, P.A. (1978). Community Psychology: Concepts and Application. New York: The Free Press.</w:t>
      </w:r>
    </w:p>
    <w:p>
      <w:pPr>
        <w:pStyle w:val="Default"/>
        <w:numPr>
          <w:ilvl w:val="0"/>
          <w:numId w:val="51"/>
        </w:numPr>
        <w:rPr>
          <w:rFonts w:ascii="Cambria" w:hAnsi="Cambria"/>
          <w:color w:val="auto"/>
        </w:rPr>
      </w:pPr>
      <w:r>
        <w:rPr>
          <w:rFonts w:ascii="Cambria" w:hAnsi="Cambria"/>
          <w:color w:val="auto"/>
        </w:rPr>
        <w:t xml:space="preserve">Misra, G. (Ed). (2010) Psychology in India. Indian Council of Social Science Research. Dorling Kindersley (India) Pvt Ltd. Pearson Education </w:t>
      </w:r>
    </w:p>
    <w:p>
      <w:pPr>
        <w:pStyle w:val="Default"/>
        <w:numPr>
          <w:ilvl w:val="0"/>
          <w:numId w:val="51"/>
        </w:numPr>
        <w:rPr>
          <w:rFonts w:ascii="Cambria" w:hAnsi="Cambria"/>
          <w:color w:val="auto"/>
        </w:rPr>
      </w:pPr>
      <w:r>
        <w:rPr>
          <w:rFonts w:ascii="Cambria" w:hAnsi="Cambria"/>
          <w:color w:val="auto"/>
        </w:rPr>
        <w:t>Kloos B. Hill, J Thomas, Wandersman A, Elias M.J. &amp; Dalton J.H. (2012). Community Psychology: Linking Individuals and Communities, Wadsworth Cengage Learning</w:t>
      </w:r>
    </w:p>
    <w:p>
      <w:pPr>
        <w:pStyle w:val="Normal"/>
        <w:rPr>
          <w:rFonts w:ascii="Cambria" w:hAnsi="Cambria"/>
          <w:b/>
          <w:b/>
        </w:rPr>
      </w:pPr>
      <w:r>
        <w:rPr>
          <w:rFonts w:ascii="Cambria" w:hAnsi="Cambria"/>
          <w:b/>
        </w:rPr>
      </w:r>
    </w:p>
    <w:p>
      <w:pPr>
        <w:pStyle w:val="Normal"/>
        <w:rPr>
          <w:rFonts w:ascii="Cambria" w:hAnsi="Cambria"/>
          <w:b/>
          <w:b/>
        </w:rPr>
      </w:pPr>
      <w:r>
        <w:rPr>
          <w:rFonts w:ascii="Cambria" w:hAnsi="Cambria"/>
          <w:b/>
        </w:rPr>
      </w:r>
    </w:p>
    <w:p>
      <w:pPr>
        <w:pStyle w:val="Normal"/>
        <w:rPr>
          <w:rFonts w:ascii="Cambria" w:hAnsi="Cambria"/>
          <w:b/>
          <w:b/>
        </w:rPr>
      </w:pPr>
      <w:r>
        <w:rPr>
          <w:rFonts w:ascii="Cambria" w:hAnsi="Cambria"/>
          <w:b/>
        </w:rPr>
        <w:drawing>
          <wp:anchor behindDoc="0" distT="0" distB="0" distL="0" distR="0" simplePos="0" locked="0" layoutInCell="0" allowOverlap="1" relativeHeight="22">
            <wp:simplePos x="0" y="0"/>
            <wp:positionH relativeFrom="column">
              <wp:posOffset>3470910</wp:posOffset>
            </wp:positionH>
            <wp:positionV relativeFrom="paragraph">
              <wp:posOffset>139700</wp:posOffset>
            </wp:positionV>
            <wp:extent cx="1103630" cy="227330"/>
            <wp:effectExtent l="0" t="0" r="0" b="0"/>
            <wp:wrapSquare wrapText="largest"/>
            <wp:docPr id="2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b/>
          <w:b/>
        </w:rPr>
      </w:pPr>
      <w:r>
        <w:rPr>
          <w:rFonts w:ascii="Cambria" w:hAnsi="Cambria"/>
          <w:b/>
        </w:rPr>
      </w:r>
    </w:p>
    <w:p>
      <w:pPr>
        <w:pStyle w:val="Normal"/>
        <w:rPr>
          <w:rFonts w:ascii="Cambria" w:hAnsi="Cambria"/>
          <w:b/>
          <w:b/>
        </w:rPr>
      </w:pPr>
      <w:r>
        <w:rPr>
          <w:rFonts w:ascii="Cambria" w:hAnsi="Cambria"/>
          <w:b/>
        </w:rPr>
      </w:r>
    </w:p>
    <w:p>
      <w:pPr>
        <w:pStyle w:val="Normal"/>
        <w:rPr>
          <w:rFonts w:ascii="Cambria" w:hAnsi="Cambria"/>
          <w:b/>
          <w:b/>
        </w:rPr>
      </w:pPr>
      <w:r>
        <w:rPr>
          <w:rFonts w:ascii="Cambria" w:hAnsi="Cambria"/>
          <w:b/>
        </w:rPr>
      </w:r>
    </w:p>
    <w:p>
      <w:pPr>
        <w:pStyle w:val="Normal"/>
        <w:rPr>
          <w:rFonts w:ascii="Cambria" w:hAnsi="Cambria"/>
        </w:rPr>
      </w:pPr>
      <w:r>
        <w:rPr>
          <w:rFonts w:ascii="Cambria" w:hAnsi="Cambria"/>
          <w:b/>
        </w:rPr>
        <w:t>ASSAM ROYAL GLOBAL UNIVERSITY</w:t>
      </w:r>
    </w:p>
    <w:p>
      <w:pPr>
        <w:pStyle w:val="Normal"/>
        <w:jc w:val="both"/>
        <w:rPr>
          <w:rFonts w:ascii="Cambria" w:hAnsi="Cambria"/>
        </w:rPr>
      </w:pPr>
      <w:r>
        <w:rPr>
          <w:rFonts w:ascii="Cambria" w:hAnsi="Cambria"/>
          <w:b/>
        </w:rPr>
        <w:t>Course/ Program: M.A. Clinical Psychology</w:t>
        <w:tab/>
        <w:tab/>
        <w:tab/>
        <w:t xml:space="preserve">  Semester: 2nd</w:t>
        <w:tab/>
      </w:r>
    </w:p>
    <w:p>
      <w:pPr>
        <w:pStyle w:val="Normal"/>
        <w:pBdr>
          <w:bottom w:val="single" w:sz="6" w:space="1" w:color="000000"/>
        </w:pBdr>
        <w:jc w:val="both"/>
        <w:rPr>
          <w:rFonts w:ascii="Cambria" w:hAnsi="Cambria"/>
        </w:rPr>
      </w:pPr>
      <w:r>
        <w:rPr>
          <w:rFonts w:ascii="Cambria" w:hAnsi="Cambria"/>
          <w:b/>
        </w:rPr>
        <w:t xml:space="preserve">Subject: Introduction to Counselling </w:t>
        <w:tab/>
        <w:tab/>
        <w:tab/>
        <w:tab/>
        <w:t>L-T-P-C: 2-0-0-2</w:t>
      </w:r>
    </w:p>
    <w:p>
      <w:pPr>
        <w:pStyle w:val="Normal"/>
        <w:pBdr>
          <w:bottom w:val="single" w:sz="6" w:space="1" w:color="000000"/>
        </w:pBdr>
        <w:jc w:val="both"/>
        <w:rPr>
          <w:rFonts w:ascii="Cambria" w:hAnsi="Cambria"/>
        </w:rPr>
      </w:pPr>
      <w:r>
        <w:rPr>
          <w:rFonts w:ascii="Cambria" w:hAnsi="Cambria"/>
          <w:b/>
        </w:rPr>
        <w:t>Subject Code:</w:t>
      </w:r>
      <w:r>
        <w:rPr>
          <w:rFonts w:eastAsia="Times New Roman" w:ascii="Cambria" w:hAnsi="Cambria"/>
          <w:b/>
          <w:lang w:eastAsia="en-IN"/>
        </w:rPr>
        <w:t>CPY064D203</w:t>
      </w:r>
    </w:p>
    <w:p>
      <w:pPr>
        <w:pStyle w:val="Normal"/>
        <w:jc w:val="both"/>
        <w:rPr>
          <w:rFonts w:ascii="Cambria" w:hAnsi="Cambria"/>
          <w:b/>
          <w:b/>
          <w:u w:val="single"/>
          <w:lang w:val="en-US"/>
        </w:rPr>
      </w:pPr>
      <w:r>
        <w:rPr>
          <w:rFonts w:ascii="Cambria" w:hAnsi="Cambria"/>
          <w:b/>
          <w:u w:val="single"/>
          <w:lang w:val="en-US"/>
        </w:rPr>
      </w:r>
    </w:p>
    <w:p>
      <w:pPr>
        <w:pStyle w:val="Normal"/>
        <w:jc w:val="both"/>
        <w:rPr>
          <w:rFonts w:ascii="Cambria" w:hAnsi="Cambria"/>
        </w:rPr>
      </w:pPr>
      <w:r>
        <w:rPr>
          <w:rFonts w:ascii="Cambria" w:hAnsi="Cambria"/>
          <w:b/>
          <w:u w:val="single"/>
          <w:lang w:val="en-US"/>
        </w:rPr>
        <w:t>Objective</w:t>
      </w:r>
      <w:r>
        <w:rPr>
          <w:rFonts w:ascii="Cambria" w:hAnsi="Cambria"/>
          <w:lang w:val="en-US"/>
        </w:rPr>
        <w:t xml:space="preserve">: The objectives of </w:t>
      </w:r>
      <w:r>
        <w:rPr>
          <w:rFonts w:ascii="Cambria" w:hAnsi="Cambria"/>
        </w:rPr>
        <w:t>this course</w:t>
      </w:r>
      <w:r>
        <w:rPr>
          <w:rFonts w:ascii="Cambria" w:hAnsi="Cambria"/>
          <w:lang w:val="en-US"/>
        </w:rPr>
        <w:t xml:space="preserve"> are:</w:t>
      </w:r>
    </w:p>
    <w:p>
      <w:pPr>
        <w:pStyle w:val="Default"/>
        <w:numPr>
          <w:ilvl w:val="0"/>
          <w:numId w:val="11"/>
        </w:numPr>
        <w:spacing w:before="0" w:after="38"/>
        <w:rPr>
          <w:rFonts w:ascii="Cambria" w:hAnsi="Cambria"/>
          <w:color w:val="auto"/>
        </w:rPr>
      </w:pPr>
      <w:r>
        <w:rPr>
          <w:rFonts w:ascii="Cambria" w:hAnsi="Cambria"/>
          <w:color w:val="auto"/>
        </w:rPr>
        <w:t xml:space="preserve">To develop an understanding of basic concepts, processes, and techniques of Counseling. </w:t>
      </w:r>
    </w:p>
    <w:p>
      <w:pPr>
        <w:pStyle w:val="Default"/>
        <w:numPr>
          <w:ilvl w:val="0"/>
          <w:numId w:val="11"/>
        </w:numPr>
        <w:rPr>
          <w:rFonts w:ascii="Cambria" w:hAnsi="Cambria"/>
          <w:color w:val="auto"/>
        </w:rPr>
      </w:pPr>
      <w:r>
        <w:rPr>
          <w:rFonts w:ascii="Cambria" w:hAnsi="Cambria"/>
          <w:color w:val="auto"/>
        </w:rPr>
        <w:t xml:space="preserve">To acquaint the learner with the challenges of Counseling. </w:t>
      </w:r>
    </w:p>
    <w:p>
      <w:pPr>
        <w:pStyle w:val="Normal"/>
        <w:rPr>
          <w:rFonts w:ascii="Cambria" w:hAnsi="Cambria"/>
          <w:b/>
          <w:b/>
          <w:lang w:val="en-US"/>
        </w:rPr>
      </w:pPr>
      <w:r>
        <w:rPr>
          <w:rFonts w:ascii="Cambria" w:hAnsi="Cambria"/>
          <w:b/>
          <w:lang w:val="en-US"/>
        </w:rPr>
      </w:r>
    </w:p>
    <w:p>
      <w:pPr>
        <w:pStyle w:val="Normal"/>
        <w:rPr>
          <w:rFonts w:ascii="Cambria" w:hAnsi="Cambria"/>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b/>
                <w:bCs/>
                <w:kern w:val="0"/>
                <w:sz w:val="20"/>
                <w:szCs w:val="20"/>
                <w:lang w:val="en-IN" w:eastAsia="en-IN" w:bidi="ar-SA"/>
              </w:rPr>
              <w:t xml:space="preserve">Introduction: </w:t>
            </w:r>
            <w:r>
              <w:rPr>
                <w:rFonts w:eastAsia="Times New Roman" w:ascii="Cambria" w:hAnsi="Cambria"/>
                <w:kern w:val="0"/>
                <w:sz w:val="20"/>
                <w:szCs w:val="20"/>
                <w:lang w:val="en-IN" w:eastAsia="en-IN" w:bidi="ar-SA"/>
              </w:rPr>
              <w:t>Nature and Goals; Counselling as a profession: professional ethics (Latest version of American Counselling Association – ACA); The effective counsellor: personality characteristics; Counselling status of counselling psychology in India</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b/>
                <w:bCs/>
                <w:kern w:val="0"/>
                <w:sz w:val="20"/>
                <w:szCs w:val="20"/>
                <w:lang w:val="en-IN" w:eastAsia="en-IN" w:bidi="ar-SA"/>
              </w:rPr>
              <w:t xml:space="preserve">Counselling Process: </w:t>
            </w:r>
            <w:r>
              <w:rPr>
                <w:rFonts w:eastAsia="Times New Roman" w:ascii="Cambria" w:hAnsi="Cambria"/>
                <w:kern w:val="0"/>
                <w:sz w:val="20"/>
                <w:szCs w:val="20"/>
                <w:lang w:val="en-IN" w:eastAsia="en-IN" w:bidi="ar-SA"/>
              </w:rPr>
              <w:t>Building counselling relationships; Working in a counselling relationship; Closing counselling relationships</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b/>
                <w:bCs/>
                <w:kern w:val="0"/>
                <w:sz w:val="20"/>
                <w:szCs w:val="20"/>
                <w:lang w:val="en-IN" w:eastAsia="en-IN" w:bidi="ar-SA"/>
              </w:rPr>
              <w:t xml:space="preserve">Techniques of Counselling: </w:t>
            </w:r>
            <w:r>
              <w:rPr>
                <w:rFonts w:eastAsia="Times New Roman" w:ascii="Cambria" w:hAnsi="Cambria"/>
                <w:kern w:val="0"/>
                <w:sz w:val="20"/>
                <w:szCs w:val="20"/>
                <w:lang w:val="en-IN" w:eastAsia="en-IN" w:bidi="ar-SA"/>
              </w:rPr>
              <w:t>Psychoanalytic techniques; Humanistic techniques; Behavioral techniques; Cognitive techniques; Indian techniques: Yoga and Meditation</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bCs/>
                <w:kern w:val="0"/>
                <w:sz w:val="20"/>
                <w:szCs w:val="20"/>
                <w:lang w:val="en-IN" w:eastAsia="en-IN" w:bidi="ar-SA"/>
              </w:rPr>
              <w:t xml:space="preserve">Counselling Applications: </w:t>
            </w:r>
            <w:r>
              <w:rPr>
                <w:rFonts w:eastAsia="Times New Roman" w:ascii="Cambria" w:hAnsi="Cambria"/>
                <w:kern w:val="0"/>
                <w:sz w:val="20"/>
                <w:szCs w:val="20"/>
                <w:lang w:val="en-IN" w:eastAsia="en-IN" w:bidi="ar-SA"/>
              </w:rPr>
              <w:t>Child Counselling; Family Counselling; Career Counselling; Crisis Intervention: suicide, grief, and sexual abuse</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rPr>
      </w:pPr>
      <w:r>
        <w:rPr>
          <w:rFonts w:ascii="Cambria" w:hAnsi="Cambria"/>
          <w:b/>
          <w:bCs/>
          <w:i/>
          <w:iCs/>
          <w:u w:val="single"/>
          <w:lang w:val="en-US"/>
        </w:rPr>
        <w:t>Text/Reference Books</w:t>
      </w:r>
      <w:r>
        <w:rPr>
          <w:rFonts w:ascii="Cambria" w:hAnsi="Cambria"/>
          <w:b/>
          <w:bCs/>
          <w:i/>
          <w:iCs/>
          <w:lang w:val="en-US"/>
        </w:rPr>
        <w:t xml:space="preserve">: </w:t>
      </w:r>
    </w:p>
    <w:p>
      <w:pPr>
        <w:pStyle w:val="Normal"/>
        <w:rPr>
          <w:rFonts w:ascii="Cambria" w:hAnsi="Cambria"/>
          <w:lang w:val="en-US"/>
        </w:rPr>
      </w:pPr>
      <w:r>
        <w:rPr>
          <w:rFonts w:ascii="Cambria" w:hAnsi="Cambria"/>
          <w:lang w:val="en-US"/>
        </w:rPr>
      </w:r>
    </w:p>
    <w:p>
      <w:pPr>
        <w:pStyle w:val="Default"/>
        <w:numPr>
          <w:ilvl w:val="0"/>
          <w:numId w:val="12"/>
        </w:numPr>
        <w:rPr>
          <w:rFonts w:ascii="Cambria" w:hAnsi="Cambria"/>
          <w:color w:val="auto"/>
        </w:rPr>
      </w:pPr>
      <w:r>
        <w:rPr>
          <w:rFonts w:ascii="Cambria" w:hAnsi="Cambria"/>
          <w:color w:val="auto"/>
        </w:rPr>
        <w:t xml:space="preserve">Kapur, M. (2011). Counselling Children with Psychological Problems. New Delhi, Pearson. </w:t>
      </w:r>
    </w:p>
    <w:p>
      <w:pPr>
        <w:pStyle w:val="Default"/>
        <w:numPr>
          <w:ilvl w:val="0"/>
          <w:numId w:val="12"/>
        </w:numPr>
        <w:rPr>
          <w:rFonts w:ascii="Cambria" w:hAnsi="Cambria"/>
          <w:color w:val="auto"/>
        </w:rPr>
      </w:pPr>
      <w:r>
        <w:rPr>
          <w:rFonts w:ascii="Cambria" w:hAnsi="Cambria"/>
          <w:color w:val="auto"/>
        </w:rPr>
        <w:t xml:space="preserve">Rao, K. (2010). Psychological Interventions: From Theory to Practice. In G. Misra (Ed): Psychology in India. Volume 3: Clinical and Health Psychology. New Delhi. ICSSR/ Pearson </w:t>
      </w:r>
    </w:p>
    <w:p>
      <w:pPr>
        <w:pStyle w:val="Default"/>
        <w:numPr>
          <w:ilvl w:val="0"/>
          <w:numId w:val="12"/>
        </w:numPr>
        <w:rPr>
          <w:rFonts w:ascii="Cambria" w:hAnsi="Cambria"/>
          <w:color w:val="auto"/>
        </w:rPr>
      </w:pPr>
      <w:r>
        <w:rPr>
          <w:rFonts w:ascii="Cambria" w:hAnsi="Cambria"/>
          <w:color w:val="auto"/>
        </w:rPr>
        <w:t>Rao, S.N. &amp;Sahajpal, P. (2013) Counselling and Guidance. New Delhi: Tata McGraw Hill.</w:t>
      </w:r>
    </w:p>
    <w:p>
      <w:pPr>
        <w:pStyle w:val="Normal"/>
        <w:rPr>
          <w:rFonts w:ascii="Cambria" w:hAnsi="Cambria"/>
          <w:b/>
          <w:b/>
          <w:color w:val="CE181E"/>
        </w:rPr>
      </w:pPr>
      <w:r>
        <w:rPr>
          <w:rFonts w:ascii="Cambria" w:hAnsi="Cambria"/>
          <w:b/>
          <w:color w:val="CE181E"/>
        </w:rPr>
      </w:r>
    </w:p>
    <w:p>
      <w:pPr>
        <w:pStyle w:val="Normal"/>
        <w:rPr>
          <w:rFonts w:ascii="Cambria" w:hAnsi="Cambria"/>
          <w:b/>
          <w:b/>
          <w:color w:val="CE181E"/>
        </w:rPr>
      </w:pPr>
      <w:r>
        <w:rPr>
          <w:rFonts w:ascii="Cambria" w:hAnsi="Cambria"/>
          <w:b/>
          <w:color w:val="CE181E"/>
        </w:rPr>
      </w:r>
    </w:p>
    <w:p>
      <w:pPr>
        <w:pStyle w:val="Normal"/>
        <w:rPr>
          <w:rFonts w:ascii="Cambria" w:hAnsi="Cambria"/>
          <w:b/>
          <w:b/>
          <w:color w:val="CE181E"/>
        </w:rPr>
      </w:pPr>
      <w:r>
        <w:rPr>
          <w:rFonts w:ascii="Cambria" w:hAnsi="Cambria"/>
          <w:b/>
          <w:color w:val="CE181E"/>
        </w:rPr>
        <w:drawing>
          <wp:anchor behindDoc="0" distT="0" distB="0" distL="0" distR="0" simplePos="0" locked="0" layoutInCell="0" allowOverlap="1" relativeHeight="23">
            <wp:simplePos x="0" y="0"/>
            <wp:positionH relativeFrom="column">
              <wp:posOffset>3470910</wp:posOffset>
            </wp:positionH>
            <wp:positionV relativeFrom="paragraph">
              <wp:posOffset>139700</wp:posOffset>
            </wp:positionV>
            <wp:extent cx="1103630" cy="227330"/>
            <wp:effectExtent l="0" t="0" r="0" b="0"/>
            <wp:wrapSquare wrapText="largest"/>
            <wp:docPr id="2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b/>
          <w:b/>
          <w:color w:val="CE181E"/>
        </w:rPr>
      </w:pPr>
      <w:r>
        <w:rPr>
          <w:rFonts w:ascii="Cambria" w:hAnsi="Cambria"/>
          <w:b/>
          <w:color w:val="CE181E"/>
        </w:rPr>
      </w:r>
    </w:p>
    <w:p>
      <w:pPr>
        <w:pStyle w:val="Normal"/>
        <w:rPr>
          <w:rFonts w:ascii="Cambria" w:hAnsi="Cambria"/>
          <w:b/>
          <w:b/>
        </w:rPr>
      </w:pPr>
      <w:r>
        <w:rPr>
          <w:rFonts w:ascii="Cambria" w:hAnsi="Cambria"/>
          <w:b/>
        </w:rPr>
        <w:t>ASSAM ROYAL GLOBAL UNIVERSITY</w:t>
      </w:r>
    </w:p>
    <w:p>
      <w:pPr>
        <w:pStyle w:val="Normal"/>
        <w:jc w:val="both"/>
        <w:rPr>
          <w:rFonts w:ascii="Cambria" w:hAnsi="Cambria"/>
        </w:rPr>
      </w:pPr>
      <w:r>
        <w:rPr>
          <w:rFonts w:ascii="Cambria" w:hAnsi="Cambria"/>
          <w:b/>
        </w:rPr>
        <w:t>Course/ Program: M.A. Clinical Psychology</w:t>
        <w:tab/>
        <w:tab/>
        <w:t xml:space="preserve"> </w:t>
        <w:tab/>
        <w:t>Semester: 3rd</w:t>
        <w:tab/>
      </w:r>
    </w:p>
    <w:p>
      <w:pPr>
        <w:pStyle w:val="Normal"/>
        <w:pBdr>
          <w:bottom w:val="single" w:sz="6" w:space="1" w:color="000000"/>
        </w:pBdr>
        <w:jc w:val="both"/>
        <w:rPr>
          <w:rFonts w:ascii="Cambria" w:hAnsi="Cambria"/>
          <w:b/>
          <w:b/>
        </w:rPr>
      </w:pPr>
      <w:r>
        <w:rPr>
          <w:rFonts w:ascii="Cambria" w:hAnsi="Cambria"/>
          <w:b/>
        </w:rPr>
        <w:t xml:space="preserve">Subject: Psychotherapy I                                                             </w:t>
        <w:tab/>
        <w:t xml:space="preserve">L-T-P-C: 4-0-0-4 </w:t>
      </w:r>
    </w:p>
    <w:p>
      <w:pPr>
        <w:pStyle w:val="Normal"/>
        <w:pBdr>
          <w:bottom w:val="single" w:sz="6" w:space="1" w:color="000000"/>
        </w:pBdr>
        <w:jc w:val="both"/>
        <w:rPr>
          <w:rFonts w:ascii="Cambria" w:hAnsi="Cambria"/>
        </w:rPr>
      </w:pPr>
      <w:r>
        <w:rPr>
          <w:rFonts w:ascii="Cambria" w:hAnsi="Cambria"/>
          <w:b/>
        </w:rPr>
        <w:t>Subject Code:(CPY064C301)</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numPr>
          <w:ilvl w:val="0"/>
          <w:numId w:val="14"/>
        </w:numPr>
        <w:jc w:val="both"/>
        <w:rPr>
          <w:rFonts w:ascii="Cambria" w:hAnsi="Cambria"/>
          <w:lang w:val="en-US"/>
        </w:rPr>
      </w:pPr>
      <w:r>
        <w:rPr>
          <w:rFonts w:ascii="Cambria" w:hAnsi="Cambria"/>
          <w:lang w:val="en-US"/>
        </w:rPr>
        <w:t>an understanding of the theory and techniques of major psychotherapy approaches</w:t>
      </w:r>
    </w:p>
    <w:p>
      <w:pPr>
        <w:pStyle w:val="ListParagraph"/>
        <w:numPr>
          <w:ilvl w:val="0"/>
          <w:numId w:val="14"/>
        </w:numPr>
        <w:jc w:val="both"/>
        <w:rPr>
          <w:rFonts w:ascii="Cambria" w:hAnsi="Cambria"/>
          <w:lang w:val="en-US"/>
        </w:rPr>
      </w:pPr>
      <w:r>
        <w:rPr>
          <w:rFonts w:ascii="Cambria" w:hAnsi="Cambria"/>
          <w:lang w:val="en-US"/>
        </w:rPr>
        <w:t xml:space="preserve"> </w:t>
      </w:r>
      <w:r>
        <w:rPr>
          <w:rFonts w:ascii="Cambria" w:hAnsi="Cambria"/>
          <w:lang w:val="en-US"/>
        </w:rPr>
        <w:t xml:space="preserve">an awareness of ethico-legal issues and other critical issues associated with psychotherapy </w:t>
      </w:r>
    </w:p>
    <w:p>
      <w:pPr>
        <w:pStyle w:val="ListParagraph"/>
        <w:numPr>
          <w:ilvl w:val="0"/>
          <w:numId w:val="14"/>
        </w:numPr>
        <w:jc w:val="both"/>
        <w:rPr>
          <w:rFonts w:ascii="Cambria" w:hAnsi="Cambria"/>
          <w:lang w:val="en-US"/>
        </w:rPr>
      </w:pPr>
      <w:r>
        <w:rPr>
          <w:rFonts w:ascii="Cambria" w:hAnsi="Cambria"/>
          <w:lang w:val="en-US"/>
        </w:rPr>
        <w:t xml:space="preserve">experience in role-playing basic therapy techniques and associated documentation </w:t>
      </w:r>
    </w:p>
    <w:p>
      <w:pPr>
        <w:pStyle w:val="ListParagraph"/>
        <w:numPr>
          <w:ilvl w:val="0"/>
          <w:numId w:val="14"/>
        </w:numPr>
        <w:jc w:val="both"/>
        <w:rPr>
          <w:rFonts w:ascii="Cambria" w:hAnsi="Cambria"/>
          <w:lang w:val="en-US"/>
        </w:rPr>
      </w:pPr>
      <w:r>
        <w:rPr>
          <w:rFonts w:ascii="Cambria" w:hAnsi="Cambria"/>
          <w:lang w:val="en-US"/>
        </w:rPr>
        <w:t xml:space="preserve">an appreciation for the importance of psychotherapy outcome research </w:t>
      </w:r>
    </w:p>
    <w:p>
      <w:pPr>
        <w:pStyle w:val="ListParagraph"/>
        <w:numPr>
          <w:ilvl w:val="0"/>
          <w:numId w:val="14"/>
        </w:numPr>
        <w:jc w:val="both"/>
        <w:rPr>
          <w:rFonts w:ascii="Cambria" w:hAnsi="Cambria"/>
          <w:lang w:val="en-US"/>
        </w:rPr>
      </w:pPr>
      <w:r>
        <w:rPr>
          <w:rFonts w:ascii="Cambria" w:hAnsi="Cambria"/>
          <w:lang w:val="en-US"/>
        </w:rPr>
        <w:t xml:space="preserve">Begin to actively consider/ reflect upon one’s own psychotherapy philosophy and therapist role. </w:t>
      </w:r>
    </w:p>
    <w:p>
      <w:pPr>
        <w:pStyle w:val="Normal"/>
        <w:rPr>
          <w:rFonts w:ascii="Cambria" w:hAnsi="Cambria"/>
          <w:lang w:val="en-US"/>
        </w:rPr>
      </w:pPr>
      <w:r>
        <w:rPr>
          <w:rFonts w:ascii="Cambria" w:hAnsi="Cambria"/>
          <w:lang w:val="en-US"/>
        </w:rPr>
      </w:r>
    </w:p>
    <w:p>
      <w:pPr>
        <w:pStyle w:val="Normal"/>
        <w:rPr>
          <w:rFonts w:ascii="Cambria" w:hAnsi="Cambria"/>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99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US" w:eastAsia="en-IN" w:bidi="ar-SA"/>
              </w:rPr>
              <w:t>Research &amp; Training Issues</w:t>
            </w:r>
          </w:p>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US" w:eastAsia="en-IN" w:bidi="ar-SA"/>
              </w:rPr>
              <w:t>Introduction; Psychotherapy research: Methods, outcomes, process issues; Training &amp; Supervision of individual psychotherapists: Selection issues, personal motivating factors, theoretical learning, supervised clinical practicum, personal therapy, continuous professional/personal development; Other critical issues in psychotherapy.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539"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US" w:eastAsia="en-IN" w:bidi="ar-SA"/>
              </w:rPr>
              <w:t>PSYCHODYNAMIC THERAPIES</w:t>
            </w:r>
          </w:p>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US" w:eastAsia="en-IN" w:bidi="ar-SA"/>
              </w:rPr>
              <w:t>Psychoanalytic, Brief psychoanalytic, Object-Relations, and Interpersonal Approaches.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773"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US" w:eastAsia="en-IN" w:bidi="ar-SA"/>
              </w:rPr>
              <w:t>HUMANISTIC THERAPIES</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US" w:eastAsia="en-IN" w:bidi="ar-SA"/>
              </w:rPr>
              <w:t>Client-Centered, Existential and Gestalt therapies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980"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US" w:eastAsia="en-IN" w:bidi="ar-SA"/>
              </w:rPr>
              <w:t>BEHAVIORAL &amp; COGNITIVE-BEHAVIORAL THERAPIES</w:t>
            </w:r>
          </w:p>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US" w:eastAsia="en-IN" w:bidi="ar-SA"/>
              </w:rPr>
              <w:t>Behavioral therapy, Cognitive therapy (Beck), Rational Emotive Behavior Therapy (Ellis).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numPr>
          <w:ilvl w:val="0"/>
          <w:numId w:val="47"/>
        </w:numPr>
        <w:rPr>
          <w:rFonts w:ascii="Cambria" w:hAnsi="Cambria"/>
          <w:lang w:val="en-US"/>
        </w:rPr>
      </w:pPr>
      <w:r>
        <w:rPr>
          <w:rFonts w:ascii="Cambria" w:hAnsi="Cambria"/>
          <w:lang w:val="en-US"/>
        </w:rPr>
        <w:t>Sharf, R.S. (2000). Theories of psychotherapy and counseling: Concepts and cases (2nd Ed.).                Singapore: Brooks/Cole. • Trull,T.J., &amp; Phares,E.J. (2001)</w:t>
      </w:r>
    </w:p>
    <w:p>
      <w:pPr>
        <w:pStyle w:val="ListParagraph"/>
        <w:numPr>
          <w:ilvl w:val="0"/>
          <w:numId w:val="47"/>
        </w:numPr>
        <w:rPr>
          <w:rFonts w:ascii="Cambria" w:hAnsi="Cambria"/>
          <w:lang w:val="en-US"/>
        </w:rPr>
      </w:pPr>
      <w:r>
        <w:rPr>
          <w:rFonts w:ascii="Cambria" w:hAnsi="Cambria"/>
          <w:lang w:val="en-US"/>
        </w:rPr>
        <w:t>Clinical psychology: Concepts, methods, and profession (6th                Ed.). Belmont,CA: Wadsworth/Thomson Learning</w:t>
      </w:r>
    </w:p>
    <w:p>
      <w:pPr>
        <w:pStyle w:val="Normal"/>
        <w:rPr>
          <w:rFonts w:ascii="Cambria" w:hAnsi="Cambria"/>
        </w:rPr>
      </w:pPr>
      <w:r>
        <w:rPr>
          <w:rFonts w:ascii="Cambria" w:hAnsi="Cambria"/>
        </w:rPr>
      </w:r>
    </w:p>
    <w:p>
      <w:pPr>
        <w:pStyle w:val="Normal"/>
        <w:rPr>
          <w:rFonts w:ascii="Cambria" w:hAnsi="Cambria" w:eastAsia="Times New Roman"/>
          <w:b/>
          <w:b/>
          <w:color w:val="000000"/>
          <w:lang w:val="en-US" w:eastAsia="en-IN"/>
        </w:rPr>
      </w:pPr>
      <w:r>
        <w:rPr>
          <w:rFonts w:eastAsia="Times New Roman" w:ascii="Cambria" w:hAnsi="Cambria"/>
          <w:b/>
          <w:color w:val="000000"/>
          <w:lang w:val="en-US" w:eastAsia="en-IN"/>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24">
            <wp:simplePos x="0" y="0"/>
            <wp:positionH relativeFrom="column">
              <wp:posOffset>3470910</wp:posOffset>
            </wp:positionH>
            <wp:positionV relativeFrom="paragraph">
              <wp:posOffset>139700</wp:posOffset>
            </wp:positionV>
            <wp:extent cx="1103630" cy="227330"/>
            <wp:effectExtent l="0" t="0" r="0" b="0"/>
            <wp:wrapSquare wrapText="largest"/>
            <wp:docPr id="23"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Clinical Psychology</w:t>
        <w:tab/>
        <w:tab/>
        <w:t xml:space="preserve"> </w:t>
        <w:tab/>
        <w:t xml:space="preserve"> Semester: 3</w:t>
      </w:r>
      <w:r>
        <w:rPr>
          <w:rFonts w:eastAsia="Times New Roman" w:ascii="Cambria" w:hAnsi="Cambria"/>
          <w:b/>
          <w:vertAlign w:val="superscript"/>
          <w:lang w:eastAsia="en-IN"/>
        </w:rPr>
        <w:t>rd</w:t>
      </w:r>
      <w:r>
        <w:rPr>
          <w:rFonts w:eastAsia="Times New Roman" w:ascii="Cambria" w:hAnsi="Cambria"/>
          <w:b/>
          <w:lang w:eastAsia="en-IN"/>
        </w:rPr>
        <w:t xml:space="preserve"> </w:t>
      </w:r>
    </w:p>
    <w:p>
      <w:pPr>
        <w:pStyle w:val="Normal"/>
        <w:pBdr>
          <w:bottom w:val="single" w:sz="6" w:space="1" w:color="000000"/>
        </w:pBdr>
        <w:rPr>
          <w:rFonts w:ascii="Cambria" w:hAnsi="Cambria"/>
        </w:rPr>
      </w:pPr>
      <w:r>
        <w:rPr>
          <w:rFonts w:eastAsia="Times New Roman" w:ascii="Cambria" w:hAnsi="Cambria"/>
          <w:b/>
          <w:lang w:eastAsia="en-IN"/>
        </w:rPr>
        <w:t xml:space="preserve">Subject: Cultural and Psychology              </w:t>
        <w:tab/>
        <w:tab/>
        <w:tab/>
        <w:t xml:space="preserve"> L-T-P-C: 4-0-0-4         Subject Code: CPY064D301</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26"/>
        </w:numPr>
        <w:rPr>
          <w:rFonts w:ascii="Cambria" w:hAnsi="Cambria"/>
        </w:rPr>
      </w:pPr>
      <w:r>
        <w:rPr>
          <w:rFonts w:ascii="Cambria" w:hAnsi="Cambria"/>
        </w:rPr>
        <w:t>To understand the role of culture in behaviour.</w:t>
      </w:r>
    </w:p>
    <w:p>
      <w:pPr>
        <w:pStyle w:val="ListParagraph"/>
        <w:numPr>
          <w:ilvl w:val="0"/>
          <w:numId w:val="26"/>
        </w:numPr>
        <w:rPr>
          <w:rFonts w:ascii="Cambria" w:hAnsi="Cambria"/>
        </w:rPr>
      </w:pPr>
      <w:r>
        <w:rPr>
          <w:rFonts w:ascii="Cambria" w:hAnsi="Cambria"/>
        </w:rPr>
        <w:t xml:space="preserve">To understand issues of cultural diversity in the Indian thought traditions. </w:t>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773"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Cultural Processes: Cultures; Psychic Unity and Cultural Relativity; Beyond Descriptions of Cultural Differences.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Culture, Self and Others: Who am I and Who are They? Culture and architecture; Representation: Person, Other People, Self and of Groups, The Making and Remaking of Cultures: A Developmental Perspective: Family and children, models of the family, self-construal and developmental pathways.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09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Intercultural Contacts: Nature, psychological benefits and costs of cultural competence; Migration, globalization and cultural diversity; Management of multicultural identities.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944"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Indigenous Psychology: Indian Psychology – Implications and applications; Indian perspective on emotions; self and identity; indigenization of psychology in India.</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25"/>
        </w:numPr>
        <w:rPr>
          <w:rFonts w:ascii="Cambria" w:hAnsi="Cambria" w:eastAsia="Times New Roman"/>
          <w:b/>
          <w:b/>
          <w:bCs/>
          <w:i/>
          <w:i/>
          <w:iCs/>
          <w:color w:val="000000"/>
          <w:lang w:val="en-US"/>
        </w:rPr>
      </w:pPr>
      <w:r>
        <w:rPr>
          <w:rFonts w:ascii="Cambria" w:hAnsi="Cambria"/>
        </w:rPr>
        <w:t xml:space="preserve">Adair, John. G.(2002) .How International is International Psychology? International Journal of Psychology,37, 160-170. </w:t>
      </w:r>
    </w:p>
    <w:p>
      <w:pPr>
        <w:pStyle w:val="ListParagraph"/>
        <w:numPr>
          <w:ilvl w:val="0"/>
          <w:numId w:val="25"/>
        </w:numPr>
        <w:rPr>
          <w:rFonts w:ascii="Cambria" w:hAnsi="Cambria" w:eastAsia="Times New Roman"/>
          <w:b/>
          <w:b/>
          <w:bCs/>
          <w:i/>
          <w:i/>
          <w:iCs/>
          <w:color w:val="000000"/>
          <w:lang w:val="en-US"/>
        </w:rPr>
      </w:pPr>
      <w:r>
        <w:rPr>
          <w:rFonts w:ascii="Cambria" w:hAnsi="Cambria"/>
        </w:rPr>
        <w:t xml:space="preserve">Auluck, S. (2002).Self and identity.In G. Misra, and A. K. Mohanty (eds.), Perspectives on indigenous psychology, p. 374-398. New Delhi: Concept Publishing Company. </w:t>
      </w:r>
    </w:p>
    <w:p>
      <w:pPr>
        <w:pStyle w:val="ListParagraph"/>
        <w:numPr>
          <w:ilvl w:val="0"/>
          <w:numId w:val="25"/>
        </w:numPr>
        <w:rPr>
          <w:rFonts w:ascii="Cambria" w:hAnsi="Cambria" w:eastAsia="Times New Roman"/>
          <w:b/>
          <w:b/>
          <w:bCs/>
          <w:i/>
          <w:i/>
          <w:iCs/>
          <w:color w:val="000000"/>
          <w:lang w:val="en-US"/>
        </w:rPr>
      </w:pPr>
      <w:r>
        <w:rPr>
          <w:rFonts w:ascii="Cambria" w:hAnsi="Cambria"/>
        </w:rPr>
        <w:t xml:space="preserve">Chiu, C., &amp; Hong, Y. (2006).Social Psychology of Culture. New York: Psychology Press. </w:t>
      </w:r>
    </w:p>
    <w:p>
      <w:pPr>
        <w:pStyle w:val="ListParagraph"/>
        <w:numPr>
          <w:ilvl w:val="0"/>
          <w:numId w:val="25"/>
        </w:numPr>
        <w:rPr>
          <w:rFonts w:ascii="Cambria" w:hAnsi="Cambria" w:eastAsia="Times New Roman"/>
          <w:b/>
          <w:b/>
          <w:bCs/>
          <w:i/>
          <w:i/>
          <w:iCs/>
          <w:color w:val="000000"/>
          <w:lang w:val="en-US"/>
        </w:rPr>
      </w:pPr>
      <w:r>
        <w:rPr>
          <w:rFonts w:ascii="Cambria" w:hAnsi="Cambria"/>
        </w:rPr>
        <w:t>Kim,U.,Shu,K.,Yang,K.S.,&amp;Hwang, K.K.(2006).Indigenous and Cultural Psychology: Understanding People in Context. Springer.</w:t>
      </w:r>
    </w:p>
    <w:p>
      <w:pPr>
        <w:pStyle w:val="ListParagraph"/>
        <w:numPr>
          <w:ilvl w:val="0"/>
          <w:numId w:val="25"/>
        </w:numPr>
        <w:rPr>
          <w:rFonts w:ascii="Cambria" w:hAnsi="Cambria" w:eastAsia="Times New Roman"/>
          <w:b/>
          <w:b/>
          <w:bCs/>
          <w:i/>
          <w:i/>
          <w:iCs/>
          <w:color w:val="000000"/>
          <w:lang w:val="en-US"/>
        </w:rPr>
      </w:pPr>
      <w:r>
        <w:rPr>
          <w:rFonts w:ascii="Cambria" w:hAnsi="Cambria"/>
        </w:rPr>
        <w:t xml:space="preserve"> </w:t>
      </w:r>
      <w:r>
        <w:rPr>
          <w:rFonts w:ascii="Cambria" w:hAnsi="Cambria"/>
        </w:rPr>
        <w:t xml:space="preserve">Jain, U. (2002). An Indian perspective on emotions.In G. Misra, and A. K. Mohanty (eds.), Perspectives on indigenous psychology, p. 281-291. New Delhi: Concept Publishing Company. </w:t>
      </w:r>
    </w:p>
    <w:p>
      <w:pPr>
        <w:pStyle w:val="ListParagraph"/>
        <w:numPr>
          <w:ilvl w:val="0"/>
          <w:numId w:val="25"/>
        </w:numPr>
        <w:rPr>
          <w:rFonts w:ascii="Cambria" w:hAnsi="Cambria" w:eastAsia="Times New Roman"/>
          <w:b/>
          <w:b/>
          <w:bCs/>
          <w:i/>
          <w:i/>
          <w:iCs/>
          <w:color w:val="000000"/>
          <w:lang w:val="en-US"/>
        </w:rPr>
      </w:pPr>
      <w:r>
        <w:rPr>
          <w:rFonts w:ascii="Cambria" w:hAnsi="Cambria"/>
        </w:rPr>
        <w:t xml:space="preserve">Mathijs, Cornelissen, R,M., Misra,G.&amp;Verma, Suneet.(2011). Foundation of Indian Psychology, Vol 1,Theories and Concepts. New Delhi: Pearson </w:t>
      </w:r>
    </w:p>
    <w:p>
      <w:pPr>
        <w:pStyle w:val="ListParagraph"/>
        <w:numPr>
          <w:ilvl w:val="0"/>
          <w:numId w:val="25"/>
        </w:numPr>
        <w:rPr>
          <w:rFonts w:ascii="Cambria" w:hAnsi="Cambria" w:eastAsia="Times New Roman"/>
          <w:b/>
          <w:b/>
          <w:bCs/>
          <w:i/>
          <w:i/>
          <w:iCs/>
          <w:color w:val="000000"/>
          <w:lang w:val="en-US"/>
        </w:rPr>
      </w:pPr>
      <w:r>
        <w:drawing>
          <wp:anchor behindDoc="0" distT="0" distB="0" distL="0" distR="0" simplePos="0" locked="0" layoutInCell="0" allowOverlap="1" relativeHeight="25">
            <wp:simplePos x="0" y="0"/>
            <wp:positionH relativeFrom="column">
              <wp:posOffset>3542665</wp:posOffset>
            </wp:positionH>
            <wp:positionV relativeFrom="paragraph">
              <wp:posOffset>1095375</wp:posOffset>
            </wp:positionV>
            <wp:extent cx="1103630" cy="227330"/>
            <wp:effectExtent l="0" t="0" r="0" b="0"/>
            <wp:wrapSquare wrapText="largest"/>
            <wp:docPr id="24"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rPr>
        <w:t xml:space="preserve">Misra, G., &amp; Gergen, K. J. (2002).On the place of culture in psychological science. . In G. Misra, and A. K.Mohanty (eds.), Perspectives onindigenous psychology, p. 421-439. New Delhi: Concept Publishing Company. </w:t>
      </w:r>
    </w:p>
    <w:p>
      <w:pPr>
        <w:pStyle w:val="ListParagraph"/>
        <w:numPr>
          <w:ilvl w:val="0"/>
          <w:numId w:val="25"/>
        </w:numPr>
        <w:rPr>
          <w:rFonts w:ascii="Cambria" w:hAnsi="Cambria" w:eastAsia="Times New Roman"/>
          <w:b/>
          <w:b/>
          <w:bCs/>
          <w:i/>
          <w:i/>
          <w:iCs/>
          <w:color w:val="000000"/>
          <w:lang w:val="en-US"/>
        </w:rPr>
      </w:pPr>
      <w:r>
        <w:rPr>
          <w:rFonts w:ascii="Cambria" w:hAnsi="Cambria"/>
        </w:rPr>
        <w:t xml:space="preserve">Rao, K. R. (2011). Indian psychology: Implications and applications. In Cornelissen, R.M. M., Misra, G., Varma, S. (Eds.), Foundation of Indian Psychology: Theories and concepts, Vol, 1. New Delhi: Pearson. </w:t>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Clinical Psychology</w:t>
        <w:tab/>
        <w:tab/>
        <w:t xml:space="preserve"> </w:t>
        <w:tab/>
        <w:tab/>
        <w:t xml:space="preserve"> Semester: 3</w:t>
      </w:r>
      <w:r>
        <w:rPr>
          <w:rFonts w:eastAsia="Times New Roman" w:ascii="Cambria" w:hAnsi="Cambria"/>
          <w:b/>
          <w:vertAlign w:val="superscript"/>
          <w:lang w:eastAsia="en-IN"/>
        </w:rPr>
        <w:t>rd</w:t>
      </w:r>
    </w:p>
    <w:p>
      <w:pPr>
        <w:pStyle w:val="Normal"/>
        <w:pBdr>
          <w:bottom w:val="single" w:sz="6" w:space="1" w:color="000000"/>
        </w:pBdr>
        <w:rPr>
          <w:rFonts w:ascii="Cambria" w:hAnsi="Cambria"/>
        </w:rPr>
      </w:pPr>
      <w:r>
        <w:rPr>
          <w:rFonts w:eastAsia="Times New Roman" w:ascii="Cambria" w:hAnsi="Cambria"/>
          <w:b/>
          <w:lang w:eastAsia="en-IN"/>
        </w:rPr>
        <w:t>Subject: Environmental Psychology</w:t>
        <w:tab/>
        <w:t xml:space="preserve"> </w:t>
        <w:tab/>
        <w:tab/>
        <w:tab/>
        <w:tab/>
        <w:t>L-T-P-C:4-0-0-4         Subject Code: CPY064D302</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27"/>
        </w:numPr>
        <w:ind w:left="426" w:hanging="284"/>
        <w:rPr>
          <w:rFonts w:ascii="Cambria" w:hAnsi="Cambria"/>
        </w:rPr>
      </w:pPr>
      <w:r>
        <w:rPr>
          <w:rFonts w:ascii="Cambria" w:hAnsi="Cambria"/>
        </w:rPr>
        <w:t>To acquaint students with the interrelationships of man and environment.</w:t>
      </w:r>
    </w:p>
    <w:p>
      <w:pPr>
        <w:pStyle w:val="ListParagraph"/>
        <w:numPr>
          <w:ilvl w:val="0"/>
          <w:numId w:val="27"/>
        </w:numPr>
        <w:ind w:left="426" w:hanging="284"/>
        <w:rPr>
          <w:rFonts w:ascii="Cambria" w:hAnsi="Cambria"/>
        </w:rPr>
      </w:pPr>
      <w:r>
        <w:rPr>
          <w:rFonts w:ascii="Cambria" w:hAnsi="Cambria"/>
        </w:rPr>
        <w:t>To introduce concepts of sustainable environmental development.</w:t>
      </w:r>
    </w:p>
    <w:p>
      <w:pPr>
        <w:pStyle w:val="Normal"/>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Introduction: Nature, Concept and goals, Role and Functions of Environmental psychologists.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Theoretical Orientations: Social psychological perspective: Urie Bronfenbrenner; Baker's environmental psychology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Spatio- physical dimensions of behaviour: Personal space, territoriality and crowding; Urban environment and stress: Noise, pollution, commuting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Towards better environment: Planning, role of media, practitioners, NGO's contribution to changing behaviour to save the environment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28"/>
        </w:numPr>
        <w:rPr>
          <w:rFonts w:ascii="Cambria" w:hAnsi="Cambria" w:eastAsia="Times New Roman"/>
          <w:color w:val="000000"/>
          <w:lang w:val="en-US"/>
        </w:rPr>
      </w:pPr>
      <w:r>
        <w:rPr>
          <w:rFonts w:ascii="Cambria" w:hAnsi="Cambria"/>
        </w:rPr>
        <w:t xml:space="preserve">Fisher, J.D., Bell, P.A., and Baum, A. (1984). Environmental Psychology. NY: Holt, Rinchart and Winston. </w:t>
      </w:r>
    </w:p>
    <w:p>
      <w:pPr>
        <w:pStyle w:val="ListParagraph"/>
        <w:numPr>
          <w:ilvl w:val="0"/>
          <w:numId w:val="28"/>
        </w:numPr>
        <w:rPr>
          <w:rFonts w:ascii="Cambria" w:hAnsi="Cambria" w:eastAsia="Times New Roman"/>
          <w:color w:val="000000"/>
          <w:lang w:val="en-US"/>
        </w:rPr>
      </w:pPr>
      <w:r>
        <w:rPr>
          <w:rFonts w:ascii="Cambria" w:hAnsi="Cambria"/>
        </w:rPr>
        <w:t>Holahan, C.J. (1982). Environmental Psychology. NY: Random House.</w:t>
      </w:r>
    </w:p>
    <w:p>
      <w:pPr>
        <w:pStyle w:val="Normal"/>
        <w:rPr>
          <w:rFonts w:ascii="Cambria" w:hAnsi="Cambria"/>
          <w:lang w:val="en-US"/>
        </w:rPr>
      </w:pPr>
      <w:r>
        <w:rPr>
          <w:rFonts w:ascii="Cambria" w:hAnsi="Cambria"/>
          <w:lang w:val="en-US"/>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26">
            <wp:simplePos x="0" y="0"/>
            <wp:positionH relativeFrom="column">
              <wp:posOffset>3470910</wp:posOffset>
            </wp:positionH>
            <wp:positionV relativeFrom="paragraph">
              <wp:posOffset>139700</wp:posOffset>
            </wp:positionV>
            <wp:extent cx="1103630" cy="227330"/>
            <wp:effectExtent l="0" t="0" r="0" b="0"/>
            <wp:wrapSquare wrapText="largest"/>
            <wp:docPr id="25"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rPr>
      </w:pPr>
      <w:r>
        <w:rPr>
          <w:rFonts w:eastAsia="Times New Roman" w:ascii="Cambria" w:hAnsi="Cambria"/>
          <w:b/>
          <w:lang w:eastAsia="en-IN"/>
        </w:rPr>
        <w:t>Course/ Program: M.A. Clinical Psychology</w:t>
        <w:tab/>
        <w:tab/>
        <w:tab/>
        <w:t xml:space="preserve">   Semester: 3</w:t>
      </w:r>
      <w:r>
        <w:rPr>
          <w:rFonts w:eastAsia="Times New Roman" w:ascii="Cambria" w:hAnsi="Cambria"/>
          <w:b/>
          <w:vertAlign w:val="superscript"/>
          <w:lang w:eastAsia="en-IN"/>
        </w:rPr>
        <w:t>rd</w:t>
      </w:r>
      <w:r>
        <w:rPr>
          <w:rFonts w:eastAsia="Times New Roman" w:ascii="Cambria" w:hAnsi="Cambria"/>
          <w:b/>
          <w:lang w:eastAsia="en-IN"/>
        </w:rPr>
        <w:t xml:space="preserve"> </w:t>
        <w:tab/>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Positive Psychology</w:t>
        <w:tab/>
        <w:tab/>
        <w:tab/>
        <w:tab/>
        <w:tab/>
        <w:t xml:space="preserve">   L-T-P-C: </w:t>
      </w:r>
      <w:r>
        <w:rPr>
          <w:rFonts w:ascii="Cambria" w:hAnsi="Cambria"/>
          <w:b/>
        </w:rPr>
        <w:t>4-0-0-4</w:t>
      </w:r>
      <w:r>
        <w:rPr>
          <w:rFonts w:eastAsia="Times New Roman" w:ascii="Cambria" w:hAnsi="Cambria"/>
          <w:b/>
          <w:lang w:eastAsia="en-IN"/>
        </w:rPr>
        <w:t xml:space="preserve">        </w:t>
      </w:r>
    </w:p>
    <w:p>
      <w:pPr>
        <w:pStyle w:val="Normal"/>
        <w:pBdr>
          <w:bottom w:val="single" w:sz="6" w:space="1" w:color="000000"/>
        </w:pBdr>
        <w:jc w:val="both"/>
        <w:rPr>
          <w:rFonts w:ascii="Cambria" w:hAnsi="Cambria"/>
        </w:rPr>
      </w:pPr>
      <w:r>
        <w:rPr>
          <w:rFonts w:eastAsia="Times New Roman" w:ascii="Cambria" w:hAnsi="Cambria"/>
          <w:b/>
          <w:lang w:eastAsia="en-IN"/>
        </w:rPr>
        <w:t>Subject Code: CPY064D303</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22"/>
        </w:numPr>
        <w:jc w:val="both"/>
        <w:rPr>
          <w:rFonts w:ascii="Cambria" w:hAnsi="Cambria" w:eastAsia="Times New Roman"/>
          <w:color w:val="000000" w:themeColor="text1"/>
          <w:lang w:val="en-US"/>
        </w:rPr>
      </w:pPr>
      <w:r>
        <w:rPr>
          <w:rFonts w:eastAsia="Times New Roman" w:ascii="Cambria" w:hAnsi="Cambria"/>
          <w:color w:val="000000" w:themeColor="text1"/>
          <w:lang w:val="en-US"/>
        </w:rPr>
        <w:t>To examine paradigm shift from pathologies to positive subjective experience and positive individual traits to improve quality of life</w:t>
      </w:r>
    </w:p>
    <w:p>
      <w:pPr>
        <w:pStyle w:val="ListParagraph"/>
        <w:numPr>
          <w:ilvl w:val="0"/>
          <w:numId w:val="22"/>
        </w:numPr>
        <w:jc w:val="both"/>
        <w:rPr>
          <w:rFonts w:ascii="Cambria" w:hAnsi="Cambria" w:eastAsia="Times New Roman"/>
          <w:color w:val="000000" w:themeColor="text1"/>
          <w:lang w:val="en-US"/>
        </w:rPr>
      </w:pPr>
      <w:r>
        <w:rPr>
          <w:rFonts w:eastAsia="Times New Roman" w:ascii="Cambria" w:hAnsi="Cambria"/>
          <w:color w:val="000000" w:themeColor="text1"/>
          <w:lang w:val="en-US"/>
        </w:rPr>
        <w:t>To promote positive relationships which has implications in various areas of psychology</w:t>
      </w:r>
    </w:p>
    <w:p>
      <w:pPr>
        <w:pStyle w:val="ListParagraph"/>
        <w:numPr>
          <w:ilvl w:val="0"/>
          <w:numId w:val="22"/>
        </w:numPr>
        <w:jc w:val="both"/>
        <w:rPr>
          <w:rFonts w:ascii="Cambria" w:hAnsi="Cambria" w:eastAsia="Times New Roman"/>
          <w:b/>
          <w:b/>
          <w:lang w:val="en-US"/>
        </w:rPr>
      </w:pPr>
      <w:r>
        <w:rPr>
          <w:rFonts w:eastAsia="Times New Roman" w:ascii="Cambria" w:hAnsi="Cambria"/>
          <w:color w:val="000000" w:themeColor="text1"/>
          <w:lang w:val="en-US"/>
        </w:rPr>
        <w:t>To help students acquire insights into their own strengths and utilize them to increase their and others’ wellbeing.</w:t>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19"/>
        <w:gridCol w:w="890"/>
        <w:gridCol w:w="966"/>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019"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Calibri" w:ascii="Cambria" w:hAnsi="Cambria"/>
                <w:b/>
                <w:kern w:val="0"/>
                <w:sz w:val="20"/>
                <w:szCs w:val="24"/>
                <w:lang w:val="en-IN" w:eastAsia="en-IN" w:bidi="ar-SA"/>
              </w:rPr>
              <w:t>Introduction to positive psychology</w:t>
            </w:r>
          </w:p>
          <w:p>
            <w:pPr>
              <w:pStyle w:val="Normal"/>
              <w:widowControl w:val="false"/>
              <w:suppressAutoHyphens w:val="true"/>
              <w:spacing w:before="0" w:after="0"/>
              <w:jc w:val="both"/>
              <w:rPr>
                <w:rFonts w:ascii="Cambria" w:hAnsi="Cambria"/>
                <w:szCs w:val="24"/>
                <w:lang w:eastAsia="en-IN"/>
              </w:rPr>
            </w:pPr>
            <w:r>
              <w:rPr>
                <w:rFonts w:eastAsia="Calibri" w:ascii="Cambria" w:hAnsi="Cambria"/>
                <w:kern w:val="0"/>
                <w:sz w:val="20"/>
                <w:szCs w:val="24"/>
                <w:lang w:val="en-IN" w:eastAsia="en-IN" w:bidi="ar-SA"/>
              </w:rPr>
              <w:t>The context and subject matter of positive psychology; Western and Eastern perspectives on Positive Psychology; Research methods in Positive Psychology; Theoretical background of positive psychology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56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19" w:type="dxa"/>
            <w:tcBorders/>
            <w:shd w:color="auto" w:fill="auto" w:val="clear"/>
            <w:vAlign w:val="center"/>
          </w:tcPr>
          <w:p>
            <w:pPr>
              <w:pStyle w:val="Normal"/>
              <w:widowControl w:val="false"/>
              <w:suppressAutoHyphens w:val="true"/>
              <w:spacing w:before="0" w:after="0"/>
              <w:jc w:val="left"/>
              <w:rPr>
                <w:rFonts w:ascii="Cambria" w:hAnsi="Cambria"/>
                <w:szCs w:val="24"/>
                <w:lang w:eastAsia="en-IN"/>
              </w:rPr>
            </w:pPr>
            <w:r>
              <w:rPr>
                <w:rFonts w:eastAsia="Calibri" w:ascii="Cambria" w:hAnsi="Cambria"/>
                <w:b/>
                <w:kern w:val="0"/>
                <w:sz w:val="20"/>
                <w:szCs w:val="20"/>
                <w:lang w:val="en-IN" w:eastAsia="en-IN" w:bidi="ar-SA"/>
              </w:rPr>
              <w:t xml:space="preserve">Positive emotional and cognitive states </w:t>
            </w:r>
            <w:r>
              <w:rPr>
                <w:rFonts w:eastAsia="Calibri" w:ascii="Cambria" w:hAnsi="Cambria"/>
                <w:kern w:val="0"/>
                <w:sz w:val="20"/>
                <w:szCs w:val="20"/>
                <w:lang w:val="en-IN" w:eastAsia="en-IN" w:bidi="ar-SA"/>
              </w:rPr>
              <w:t>Principles of pleasure; Positive emotions, happiness, subjective wellbeing; emotional states and positive health; emotional intelligence; quality of life; optimism and hope; self-efficacy; wisdom and courage; faith; flow and spirituality.</w:t>
            </w:r>
            <w:r>
              <w:rPr>
                <w:rFonts w:eastAsia="MS Mincho" w:cs="MS Mincho" w:ascii="MS Mincho" w:hAnsi="MS Mincho"/>
                <w:kern w:val="0"/>
                <w:sz w:val="20"/>
                <w:szCs w:val="20"/>
                <w:lang w:val="en-IN" w:eastAsia="en-IN" w:bidi="ar-SA"/>
              </w:rPr>
              <w:t> </w:t>
            </w:r>
            <w:r>
              <w:rPr>
                <w:rFonts w:eastAsia="Calibri" w:ascii="Cambria" w:hAnsi="Cambria"/>
                <w:kern w:val="0"/>
                <w:sz w:val="20"/>
                <w:szCs w:val="20"/>
                <w:lang w:val="en-IN" w:eastAsia="en-IN" w:bidi="ar-SA"/>
              </w:rPr>
              <w:t>*Field study from an interdisciplinary way.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18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019" w:type="dxa"/>
            <w:tcBorders/>
            <w:shd w:color="auto" w:fill="auto" w:val="clear"/>
            <w:vAlign w:val="center"/>
          </w:tcPr>
          <w:p>
            <w:pPr>
              <w:pStyle w:val="Normal"/>
              <w:widowControl w:val="false"/>
              <w:suppressAutoHyphens w:val="true"/>
              <w:spacing w:before="0" w:after="0"/>
              <w:jc w:val="left"/>
              <w:rPr>
                <w:rFonts w:ascii="Cambria" w:hAnsi="Cambria"/>
                <w:szCs w:val="24"/>
                <w:lang w:eastAsia="en-IN"/>
              </w:rPr>
            </w:pPr>
            <w:r>
              <w:rPr>
                <w:rFonts w:eastAsia="Calibri" w:ascii="Cambria" w:hAnsi="Cambria"/>
                <w:b/>
                <w:kern w:val="0"/>
                <w:sz w:val="20"/>
                <w:szCs w:val="20"/>
                <w:lang w:val="en-IN" w:eastAsia="en-IN" w:bidi="ar-SA"/>
              </w:rPr>
              <w:t xml:space="preserve">Promoting positive relationships: </w:t>
            </w:r>
            <w:r>
              <w:rPr>
                <w:rFonts w:eastAsia="Calibri" w:ascii="Cambria" w:hAnsi="Cambria"/>
                <w:kern w:val="0"/>
                <w:sz w:val="20"/>
                <w:szCs w:val="20"/>
                <w:lang w:val="en-IN" w:eastAsia="en-IN" w:bidi="ar-SA"/>
              </w:rPr>
              <w:t>Self and consciousness; mindfulness; positive personal traits; positive coping strategies; positive relationships: Love; Compassion, Forgiveness, Altruism, Gratitude, Empathy. *Case work, research article review.</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66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019" w:type="dxa"/>
            <w:tcBorders/>
            <w:shd w:color="auto" w:fill="auto" w:val="clear"/>
            <w:vAlign w:val="center"/>
          </w:tcPr>
          <w:p>
            <w:pPr>
              <w:pStyle w:val="Default"/>
              <w:widowControl w:val="false"/>
              <w:suppressAutoHyphens w:val="true"/>
              <w:spacing w:before="0" w:after="0"/>
              <w:jc w:val="both"/>
              <w:rPr>
                <w:rFonts w:ascii="Cambria" w:hAnsi="Cambria"/>
                <w:szCs w:val="24"/>
              </w:rPr>
            </w:pPr>
            <w:r>
              <w:rPr>
                <w:rFonts w:eastAsia="Calibri" w:ascii="Cambria" w:hAnsi="Cambria" w:eastAsiaTheme="minorHAnsi"/>
                <w:b/>
                <w:color w:val="auto"/>
                <w:kern w:val="0"/>
                <w:szCs w:val="24"/>
                <w:lang w:val="en-GB" w:eastAsia="en-GB" w:bidi="ar-SA"/>
              </w:rPr>
              <w:t>Applications of positive psychology</w:t>
            </w:r>
          </w:p>
          <w:p>
            <w:pPr>
              <w:pStyle w:val="Default"/>
              <w:widowControl w:val="false"/>
              <w:suppressAutoHyphens w:val="true"/>
              <w:spacing w:before="0" w:after="0"/>
              <w:jc w:val="both"/>
              <w:rPr>
                <w:rFonts w:ascii="Cambria" w:hAnsi="Cambria"/>
                <w:szCs w:val="24"/>
              </w:rPr>
            </w:pPr>
            <w:r>
              <w:rPr>
                <w:rFonts w:eastAsia="Calibri" w:ascii="Cambria" w:hAnsi="Cambria" w:eastAsiaTheme="minorHAnsi"/>
                <w:color w:val="auto"/>
                <w:kern w:val="0"/>
                <w:szCs w:val="24"/>
                <w:lang w:val="en-GB" w:eastAsia="en-GB" w:bidi="ar-SA"/>
              </w:rPr>
              <w:t>Ageing, Health, Work, Mental Health and Behavior, Stress Management, Communities- ME/WE balance.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173"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Default"/>
        <w:jc w:val="both"/>
        <w:rPr>
          <w:rFonts w:ascii="Cambria" w:hAnsi="Cambria"/>
        </w:rPr>
      </w:pPr>
      <w:r>
        <w:rPr>
          <w:rFonts w:ascii="Cambria" w:hAnsi="Cambria"/>
        </w:rPr>
      </w:r>
    </w:p>
    <w:p>
      <w:pPr>
        <w:pStyle w:val="Normal"/>
        <w:rPr>
          <w:rFonts w:ascii="Cambria" w:hAnsi="Cambria"/>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r>
        <w:rPr>
          <w:rFonts w:eastAsia="MS Mincho" w:cs="MS Mincho" w:ascii="MS Mincho" w:hAnsi="MS Mincho"/>
          <w:color w:val="000000"/>
          <w:lang w:eastAsia="en-US"/>
        </w:rPr>
        <w:t>  </w:t>
      </w:r>
    </w:p>
    <w:p>
      <w:pPr>
        <w:pStyle w:val="ListParagraph"/>
        <w:widowControl w:val="false"/>
        <w:numPr>
          <w:ilvl w:val="0"/>
          <w:numId w:val="29"/>
        </w:numPr>
        <w:spacing w:lineRule="atLeast" w:line="360" w:before="0" w:after="240"/>
        <w:contextualSpacing/>
        <w:rPr>
          <w:rFonts w:ascii="Cambria" w:hAnsi="Cambria"/>
        </w:rPr>
      </w:pPr>
      <w:r>
        <w:rPr>
          <w:rFonts w:ascii="Cambria" w:hAnsi="Cambria"/>
          <w:color w:val="000000"/>
          <w:lang w:eastAsia="en-US"/>
        </w:rPr>
        <w:t>Linley, P.A. &amp; Joseph, S. (2004). Positive Psychology in practice. (eds.). NJ: John Wiley &amp; Sons, Inc.</w:t>
      </w:r>
      <w:r>
        <w:rPr>
          <w:rFonts w:eastAsia="MS Mincho" w:cs="MS Mincho" w:ascii="MS Mincho" w:hAnsi="MS Mincho"/>
          <w:color w:val="000000"/>
          <w:lang w:eastAsia="en-US"/>
        </w:rPr>
        <w:t> </w:t>
      </w:r>
    </w:p>
    <w:p>
      <w:pPr>
        <w:pStyle w:val="ListParagraph"/>
        <w:widowControl w:val="false"/>
        <w:numPr>
          <w:ilvl w:val="0"/>
          <w:numId w:val="29"/>
        </w:numPr>
        <w:spacing w:lineRule="atLeast" w:line="360" w:before="0" w:after="240"/>
        <w:contextualSpacing/>
        <w:rPr>
          <w:rFonts w:ascii="Cambria" w:hAnsi="Cambria"/>
        </w:rPr>
      </w:pPr>
      <w:r>
        <w:rPr>
          <w:rFonts w:ascii="Cambria" w:hAnsi="Cambria"/>
          <w:color w:val="000000"/>
          <w:lang w:eastAsia="en-US"/>
        </w:rPr>
        <w:t xml:space="preserve">Seligman, M.E.P., &amp; Csikszentmihalyi, M. (2001). Positive Psychology; An </w:t>
      </w:r>
      <w:r>
        <w:rPr>
          <w:rFonts w:ascii="Cambria" w:hAnsi="Cambria"/>
          <w:lang w:eastAsia="en-US"/>
        </w:rPr>
        <w:t>introduction. American Psychologist, 55, 5-14.</w:t>
      </w:r>
    </w:p>
    <w:p>
      <w:pPr>
        <w:pStyle w:val="ListParagraph"/>
        <w:widowControl w:val="false"/>
        <w:numPr>
          <w:ilvl w:val="0"/>
          <w:numId w:val="29"/>
        </w:numPr>
        <w:spacing w:lineRule="atLeast" w:line="360" w:before="0" w:after="240"/>
        <w:contextualSpacing/>
        <w:rPr>
          <w:rFonts w:ascii="Cambria" w:hAnsi="Cambria"/>
        </w:rPr>
      </w:pPr>
      <w:r>
        <w:rPr>
          <w:rFonts w:eastAsia="MS Mincho" w:cs="MS Mincho" w:ascii="Cambria" w:hAnsi="Cambria"/>
          <w:lang w:eastAsia="en-US"/>
        </w:rPr>
        <w:t xml:space="preserve">Lopez, S. J., Pedrotti, J. T., &amp; Snyder, C. R. (2018). </w:t>
      </w:r>
      <w:r>
        <w:rPr>
          <w:rFonts w:eastAsia="MS Mincho" w:cs="MS Mincho" w:ascii="Cambria" w:hAnsi="Cambria"/>
          <w:i/>
          <w:lang w:eastAsia="en-US"/>
        </w:rPr>
        <w:t>Positive psychology: The scientific and practical explorations of human strengths</w:t>
      </w:r>
      <w:r>
        <w:rPr>
          <w:rFonts w:eastAsia="MS Mincho" w:cs="MS Mincho" w:ascii="Cambria" w:hAnsi="Cambria"/>
          <w:lang w:eastAsia="en-US"/>
        </w:rPr>
        <w:t>. Sage Publications.</w:t>
      </w:r>
      <w:r>
        <w:rPr>
          <w:rFonts w:eastAsia="MS Mincho" w:cs="MS Mincho" w:ascii="MS Mincho" w:hAnsi="MS Mincho"/>
          <w:color w:val="000000"/>
          <w:lang w:eastAsia="en-US"/>
        </w:rPr>
        <w:t> </w:t>
      </w:r>
    </w:p>
    <w:p>
      <w:pPr>
        <w:pStyle w:val="Normal"/>
        <w:widowControl w:val="false"/>
        <w:spacing w:lineRule="atLeast" w:line="360" w:before="0" w:after="240"/>
        <w:rPr>
          <w:rFonts w:ascii="Cambria" w:hAnsi="Cambria"/>
          <w:color w:val="000000"/>
          <w:lang w:eastAsia="en-US"/>
        </w:rPr>
      </w:pPr>
      <w:r>
        <w:rPr>
          <w:rFonts w:ascii="Cambria" w:hAnsi="Cambria"/>
          <w:color w:val="000000"/>
          <w:lang w:eastAsia="en-US"/>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27">
            <wp:simplePos x="0" y="0"/>
            <wp:positionH relativeFrom="column">
              <wp:posOffset>3470910</wp:posOffset>
            </wp:positionH>
            <wp:positionV relativeFrom="paragraph">
              <wp:posOffset>139700</wp:posOffset>
            </wp:positionV>
            <wp:extent cx="1103630" cy="227330"/>
            <wp:effectExtent l="0" t="0" r="0" b="0"/>
            <wp:wrapSquare wrapText="largest"/>
            <wp:docPr id="26"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Clinical Psychology</w:t>
        <w:tab/>
        <w:tab/>
        <w:t xml:space="preserve">  </w:t>
        <w:tab/>
        <w:tab/>
        <w:t>Semester: 3</w:t>
      </w:r>
      <w:r>
        <w:rPr>
          <w:rFonts w:eastAsia="Times New Roman" w:ascii="Cambria" w:hAnsi="Cambria"/>
          <w:b/>
          <w:vertAlign w:val="superscript"/>
          <w:lang w:eastAsia="en-IN"/>
        </w:rPr>
        <w:t>rd</w:t>
      </w:r>
      <w:r>
        <w:rPr>
          <w:rFonts w:eastAsia="Times New Roman" w:ascii="Cambria" w:hAnsi="Cambria"/>
          <w:b/>
          <w:lang w:eastAsia="en-IN"/>
        </w:rPr>
        <w:t xml:space="preserve"> </w:t>
      </w:r>
    </w:p>
    <w:p>
      <w:pPr>
        <w:pStyle w:val="Normal"/>
        <w:pBdr>
          <w:bottom w:val="single" w:sz="6" w:space="1" w:color="000000"/>
        </w:pBdr>
        <w:rPr>
          <w:rFonts w:ascii="Cambria" w:hAnsi="Cambria"/>
        </w:rPr>
      </w:pPr>
      <w:r>
        <w:rPr>
          <w:rFonts w:eastAsia="Times New Roman" w:ascii="Cambria" w:hAnsi="Cambria"/>
          <w:b/>
          <w:lang w:eastAsia="en-IN"/>
        </w:rPr>
        <w:t>Subject: Educational Psychology</w:t>
        <w:tab/>
        <w:t xml:space="preserve">  </w:t>
        <w:tab/>
        <w:tab/>
        <w:tab/>
        <w:tab/>
        <w:tab/>
        <w:t>L-T-P-C: 4-0-0-4         Subject Code: CPY064D304</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0"/>
        </w:numPr>
        <w:rPr>
          <w:rFonts w:ascii="Cambria" w:hAnsi="Cambria"/>
        </w:rPr>
      </w:pPr>
      <w:r>
        <w:rPr>
          <w:rFonts w:ascii="Cambria" w:hAnsi="Cambria"/>
        </w:rPr>
        <w:t>To understand of the interface between education and psychology.</w:t>
      </w:r>
    </w:p>
    <w:p>
      <w:pPr>
        <w:pStyle w:val="ListParagraph"/>
        <w:numPr>
          <w:ilvl w:val="0"/>
          <w:numId w:val="30"/>
        </w:numPr>
        <w:rPr>
          <w:rFonts w:ascii="Cambria" w:hAnsi="Cambria" w:eastAsia="Times New Roman"/>
          <w:color w:val="000000" w:themeColor="text1"/>
          <w:lang w:val="en-US"/>
        </w:rPr>
      </w:pPr>
      <w:r>
        <w:rPr>
          <w:rFonts w:ascii="Cambria" w:hAnsi="Cambria"/>
        </w:rPr>
        <w:t>To appreciate the various issues and challenges that emerges with reference to the application of psychological ideas and theories in the discipline of education.</w:t>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Education and Psychology: An Introduction: Education as a Discipline, Education &amp; Schooling; Contributions of Psychology to Education; ‘Child-centred’ and ‘progressive’ education</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Debates and Issues in Educational Psychology: De-constructing childhood; Role of Play in Education; Role of a teacher: Teacher as a potter, as gardener, as animal-trainer, as priest, education as dialogue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Classroom Management &amp; Assessment: Issues related to Classroom Management, Discipline and Control: Behavioural objective myth, the law and order myth, the myth of irresponsible youth; Uses and abuses of psychological testing in education, The IQ controversy; Issues related to Classroom Assessment &amp; Evaluation: grades and grading, alternatives to traditional assessment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Inclusive Education: Dealing with Classroom Diversity: Inclusive Education: Nature, Concept &amp; Importance; Addressing classroom diversity: Gender, Socio-Economic Status, Caste, Regional, Ethnic &amp; Linguistic Diversity, Disability; Towards an inclusive classroom: Responsibilities of Teachers towards learners with Diverse Needs, Issues related to Categorization &amp; Labelling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numPr>
          <w:ilvl w:val="0"/>
          <w:numId w:val="54"/>
        </w:numPr>
        <w:rPr>
          <w:rFonts w:ascii="Cambria" w:hAnsi="Cambria" w:eastAsia="Times New Roman"/>
          <w:b/>
          <w:b/>
          <w:bCs/>
          <w:i/>
          <w:i/>
          <w:iCs/>
          <w:color w:val="000000"/>
          <w:lang w:val="en-US"/>
        </w:rPr>
      </w:pPr>
      <w:r>
        <w:rPr>
          <w:rFonts w:ascii="Cambria" w:hAnsi="Cambria"/>
        </w:rPr>
        <w:t>Woolfolk, A. (2013). Educational psychology. Delhi: Pearson.</w:t>
      </w:r>
    </w:p>
    <w:p>
      <w:pPr>
        <w:pStyle w:val="Normal"/>
        <w:numPr>
          <w:ilvl w:val="0"/>
          <w:numId w:val="54"/>
        </w:numPr>
        <w:rPr>
          <w:rFonts w:ascii="Times New Roman" w:hAnsi="Times New Roman"/>
          <w:sz w:val="24"/>
          <w:szCs w:val="24"/>
        </w:rPr>
      </w:pPr>
      <w:r>
        <w:rPr>
          <w:b w:val="false"/>
          <w:i w:val="false"/>
          <w:caps w:val="false"/>
          <w:smallCaps w:val="false"/>
          <w:color w:val="222222"/>
          <w:spacing w:val="0"/>
          <w:sz w:val="24"/>
          <w:szCs w:val="24"/>
          <w:lang w:val="en-US"/>
        </w:rPr>
        <w:t xml:space="preserve">Mangal, S. K. (2007). </w:t>
      </w:r>
      <w:r>
        <w:rPr>
          <w:b w:val="false"/>
          <w:i/>
          <w:caps w:val="false"/>
          <w:smallCaps w:val="false"/>
          <w:color w:val="222222"/>
          <w:spacing w:val="0"/>
          <w:sz w:val="24"/>
          <w:szCs w:val="24"/>
          <w:lang w:val="en-US"/>
        </w:rPr>
        <w:t>Essentials of educational psychology</w:t>
      </w:r>
      <w:r>
        <w:rPr>
          <w:b w:val="false"/>
          <w:i w:val="false"/>
          <w:caps w:val="false"/>
          <w:smallCaps w:val="false"/>
          <w:color w:val="222222"/>
          <w:spacing w:val="0"/>
          <w:sz w:val="24"/>
          <w:szCs w:val="24"/>
          <w:lang w:val="en-US"/>
        </w:rPr>
        <w:t>. PHI Learning Pvt. Ltd..</w:t>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28">
            <wp:simplePos x="0" y="0"/>
            <wp:positionH relativeFrom="column">
              <wp:posOffset>3470910</wp:posOffset>
            </wp:positionH>
            <wp:positionV relativeFrom="paragraph">
              <wp:posOffset>139700</wp:posOffset>
            </wp:positionV>
            <wp:extent cx="1103630" cy="227330"/>
            <wp:effectExtent l="0" t="0" r="0" b="0"/>
            <wp:wrapSquare wrapText="largest"/>
            <wp:docPr id="27"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Clinical Psychology</w:t>
        <w:tab/>
        <w:tab/>
        <w:t xml:space="preserve"> </w:t>
        <w:tab/>
        <w:t xml:space="preserve"> Semester: 3</w:t>
      </w:r>
      <w:r>
        <w:rPr>
          <w:rFonts w:eastAsia="Times New Roman" w:ascii="Cambria" w:hAnsi="Cambria"/>
          <w:b/>
          <w:vertAlign w:val="superscript"/>
          <w:lang w:eastAsia="en-IN"/>
        </w:rPr>
        <w:t>rd</w:t>
      </w:r>
      <w:r>
        <w:rPr>
          <w:rFonts w:eastAsia="Times New Roman" w:ascii="Cambria" w:hAnsi="Cambria"/>
          <w:b/>
          <w:lang w:eastAsia="en-IN"/>
        </w:rPr>
        <w:t xml:space="preserve"> </w:t>
        <w:tab/>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Sports Psychology</w:t>
        <w:tab/>
        <w:tab/>
        <w:tab/>
        <w:tab/>
        <w:t xml:space="preserve"> </w:t>
        <w:tab/>
        <w:tab/>
        <w:t xml:space="preserve"> L-T-P-C: </w:t>
      </w:r>
      <w:r>
        <w:rPr>
          <w:rFonts w:ascii="Cambria" w:hAnsi="Cambria"/>
          <w:b/>
        </w:rPr>
        <w:t>4</w:t>
      </w:r>
      <w:r>
        <w:rPr>
          <w:rFonts w:eastAsia="Times New Roman" w:ascii="Cambria" w:hAnsi="Cambria"/>
          <w:b/>
          <w:lang w:eastAsia="en-IN"/>
        </w:rPr>
        <w:t>-0-0</w:t>
      </w:r>
      <w:r>
        <w:rPr>
          <w:rFonts w:ascii="Cambria" w:hAnsi="Cambria"/>
          <w:b/>
        </w:rPr>
        <w:t>-4</w:t>
      </w:r>
      <w:r>
        <w:rPr>
          <w:rFonts w:eastAsia="Times New Roman" w:ascii="Cambria" w:hAnsi="Cambria"/>
          <w:b/>
          <w:lang w:eastAsia="en-IN"/>
        </w:rPr>
        <w:t xml:space="preserve">        </w:t>
      </w:r>
    </w:p>
    <w:p>
      <w:pPr>
        <w:pStyle w:val="Normal"/>
        <w:pBdr>
          <w:bottom w:val="single" w:sz="6" w:space="1" w:color="000000"/>
        </w:pBdr>
        <w:jc w:val="both"/>
        <w:rPr>
          <w:rFonts w:ascii="Cambria" w:hAnsi="Cambria"/>
        </w:rPr>
      </w:pPr>
      <w:r>
        <w:rPr>
          <w:rFonts w:eastAsia="Times New Roman" w:ascii="Cambria" w:hAnsi="Cambria"/>
          <w:b/>
          <w:lang w:eastAsia="en-IN"/>
        </w:rPr>
        <w:t>Subject Code: CPY064D305</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lang w:eastAsia="en-IN"/>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NormalWeb"/>
        <w:numPr>
          <w:ilvl w:val="0"/>
          <w:numId w:val="21"/>
        </w:numPr>
        <w:spacing w:before="280" w:after="0"/>
        <w:rPr>
          <w:rFonts w:ascii="Cambria" w:hAnsi="Cambria"/>
        </w:rPr>
      </w:pPr>
      <w:r>
        <w:rPr>
          <w:rFonts w:ascii="Cambria" w:hAnsi="Cambria"/>
        </w:rPr>
        <w:t xml:space="preserve">To give an overview of basic concepts and principles essential to understanding the psychological and behavioral aspects of sport and exercise </w:t>
      </w:r>
    </w:p>
    <w:p>
      <w:pPr>
        <w:pStyle w:val="NormalWeb"/>
        <w:numPr>
          <w:ilvl w:val="0"/>
          <w:numId w:val="21"/>
        </w:numPr>
        <w:spacing w:before="0" w:after="280"/>
        <w:rPr>
          <w:rFonts w:ascii="Cambria" w:hAnsi="Cambria"/>
        </w:rPr>
      </w:pPr>
      <w:r>
        <w:rPr>
          <w:rFonts w:ascii="Cambria" w:hAnsi="Cambria"/>
        </w:rPr>
        <w:t xml:space="preserve">To analyze how participation in sport, exercise and physical education influences the psychological make-up of those individuals involved </w:t>
      </w:r>
    </w:p>
    <w:p>
      <w:pPr>
        <w:pStyle w:val="NormalWeb"/>
        <w:spacing w:before="280" w:after="280"/>
        <w:rPr>
          <w:rFonts w:ascii="Cambria" w:hAnsi="Cambria"/>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23"/>
        <w:gridCol w:w="887"/>
        <w:gridCol w:w="965"/>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02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023" w:type="dxa"/>
            <w:tcBorders/>
            <w:shd w:color="auto" w:fill="auto" w:val="clear"/>
            <w:vAlign w:val="center"/>
          </w:tcPr>
          <w:p>
            <w:pPr>
              <w:pStyle w:val="Normal"/>
              <w:widowControl w:val="false"/>
              <w:suppressAutoHyphens w:val="true"/>
              <w:spacing w:before="0" w:after="240"/>
              <w:jc w:val="left"/>
              <w:rPr>
                <w:rFonts w:ascii="Cambria" w:hAnsi="Cambria"/>
                <w:b/>
                <w:b/>
                <w:color w:val="000000"/>
                <w:szCs w:val="24"/>
                <w:lang w:val="en-US" w:eastAsia="en-US"/>
              </w:rPr>
            </w:pPr>
            <w:r>
              <w:rPr>
                <w:rFonts w:eastAsia="Calibri" w:ascii="Cambria" w:hAnsi="Cambria"/>
                <w:b/>
                <w:color w:val="000000"/>
                <w:kern w:val="0"/>
                <w:sz w:val="20"/>
                <w:szCs w:val="24"/>
                <w:lang w:val="en-US" w:eastAsia="en-US" w:bidi="ar-SA"/>
              </w:rPr>
              <w:t>Introduction to sports psychology</w:t>
            </w:r>
          </w:p>
          <w:p>
            <w:pPr>
              <w:pStyle w:val="Normal"/>
              <w:widowControl w:val="false"/>
              <w:suppressAutoHyphens w:val="true"/>
              <w:spacing w:before="0" w:after="240"/>
              <w:jc w:val="left"/>
              <w:rPr>
                <w:rFonts w:ascii="Cambria" w:hAnsi="Cambria"/>
                <w:color w:val="000000"/>
                <w:szCs w:val="24"/>
                <w:lang w:val="en-US" w:eastAsia="en-US"/>
              </w:rPr>
            </w:pPr>
            <w:r>
              <w:rPr>
                <w:rFonts w:eastAsia="Calibri" w:ascii="Cambria" w:hAnsi="Cambria"/>
                <w:color w:val="000000"/>
                <w:kern w:val="0"/>
                <w:sz w:val="20"/>
                <w:szCs w:val="20"/>
                <w:lang w:val="en-US" w:eastAsia="en-US" w:bidi="ar-SA"/>
              </w:rPr>
              <w:t>History, Nature, and Scope of sports psychology. Recent perspectives</w:t>
            </w:r>
            <w:r>
              <w:rPr>
                <w:rFonts w:eastAsia="MS Mincho" w:cs="MS Mincho" w:ascii="MS Mincho" w:hAnsi="MS Mincho"/>
                <w:color w:val="000000"/>
                <w:kern w:val="0"/>
                <w:sz w:val="20"/>
                <w:szCs w:val="20"/>
                <w:lang w:val="en-US" w:eastAsia="en-US" w:bidi="ar-SA"/>
              </w:rPr>
              <w:t> </w:t>
            </w:r>
            <w:r>
              <w:rPr>
                <w:rFonts w:eastAsia="Calibri" w:ascii="Cambria" w:hAnsi="Cambria"/>
                <w:color w:val="000000"/>
                <w:kern w:val="0"/>
                <w:sz w:val="20"/>
                <w:szCs w:val="20"/>
                <w:lang w:val="en-US" w:eastAsia="en-US" w:bidi="ar-SA"/>
              </w:rPr>
              <w:t>Issues of race, gender and sexual orientation in sports.</w:t>
            </w:r>
          </w:p>
          <w:p>
            <w:pPr>
              <w:pStyle w:val="Normal"/>
              <w:widowControl w:val="false"/>
              <w:suppressAutoHyphens w:val="true"/>
              <w:spacing w:before="0" w:after="0"/>
              <w:jc w:val="both"/>
              <w:rPr>
                <w:rFonts w:ascii="Cambria" w:hAnsi="Cambria"/>
                <w:szCs w:val="24"/>
              </w:rPr>
            </w:pPr>
            <w:r>
              <w:rPr>
                <w:rFonts w:eastAsia="Calibri" w:ascii="Cambria" w:hAnsi="Cambria"/>
                <w:color w:val="000000"/>
                <w:kern w:val="0"/>
                <w:sz w:val="20"/>
                <w:szCs w:val="24"/>
                <w:lang w:val="en-US" w:eastAsia="en-US" w:bidi="ar-SA"/>
              </w:rPr>
              <w:t>Role of a sports psychologist</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23" w:type="dxa"/>
            <w:tcBorders/>
            <w:shd w:color="auto" w:fill="auto" w:val="clear"/>
            <w:vAlign w:val="center"/>
          </w:tcPr>
          <w:p>
            <w:pPr>
              <w:pStyle w:val="Normal"/>
              <w:widowControl w:val="false"/>
              <w:suppressAutoHyphens w:val="true"/>
              <w:spacing w:before="0" w:after="240"/>
              <w:jc w:val="left"/>
              <w:rPr>
                <w:rFonts w:ascii="Cambria" w:hAnsi="Cambria"/>
                <w:color w:val="000000"/>
                <w:szCs w:val="24"/>
                <w:lang w:val="en-US" w:eastAsia="en-US"/>
              </w:rPr>
            </w:pPr>
            <w:r>
              <w:rPr>
                <w:rFonts w:eastAsia="Calibri" w:ascii="Cambria" w:hAnsi="Cambria"/>
                <w:b/>
                <w:color w:val="000000"/>
                <w:kern w:val="0"/>
                <w:sz w:val="20"/>
                <w:szCs w:val="20"/>
                <w:lang w:val="en-US" w:eastAsia="en-IN" w:bidi="ar-SA"/>
              </w:rPr>
              <w:t>Cognitive and social psychological dimensions in sports</w:t>
            </w:r>
            <w:r>
              <w:rPr>
                <w:rFonts w:eastAsia="MS Mincho" w:cs="MS Mincho" w:ascii="MS Mincho" w:hAnsi="MS Mincho"/>
                <w:color w:val="000000"/>
                <w:kern w:val="0"/>
                <w:sz w:val="20"/>
                <w:szCs w:val="20"/>
                <w:lang w:val="en-US" w:eastAsia="en-IN" w:bidi="ar-SA"/>
              </w:rPr>
              <w:t> </w:t>
            </w:r>
          </w:p>
          <w:p>
            <w:pPr>
              <w:pStyle w:val="Normal"/>
              <w:widowControl w:val="false"/>
              <w:suppressAutoHyphens w:val="true"/>
              <w:spacing w:before="0" w:after="240"/>
              <w:jc w:val="left"/>
              <w:rPr>
                <w:rFonts w:ascii="Cambria" w:hAnsi="Cambria"/>
                <w:color w:val="000000"/>
                <w:szCs w:val="24"/>
                <w:lang w:val="en-US" w:eastAsia="en-US"/>
              </w:rPr>
            </w:pPr>
            <w:r>
              <w:rPr>
                <w:rFonts w:eastAsia="Calibri" w:ascii="Cambria" w:hAnsi="Cambria"/>
                <w:color w:val="000000"/>
                <w:kern w:val="0"/>
                <w:sz w:val="20"/>
                <w:szCs w:val="24"/>
                <w:lang w:val="en-US" w:eastAsia="en-IN" w:bidi="ar-SA"/>
              </w:rPr>
              <w:t>Goal setting. Motivation, skills and performance, personality profiles of successful sports persons.</w:t>
            </w:r>
          </w:p>
          <w:p>
            <w:pPr>
              <w:pStyle w:val="Normal"/>
              <w:widowControl w:val="false"/>
              <w:suppressAutoHyphens w:val="true"/>
              <w:spacing w:before="0" w:after="0"/>
              <w:jc w:val="both"/>
              <w:rPr>
                <w:rFonts w:ascii="Cambria" w:hAnsi="Cambria"/>
                <w:szCs w:val="24"/>
                <w:lang w:val="en-US"/>
              </w:rPr>
            </w:pPr>
            <w:r>
              <w:rPr>
                <w:rFonts w:eastAsia="Calibri" w:ascii="Cambria" w:hAnsi="Cambria"/>
                <w:color w:val="000000"/>
                <w:kern w:val="0"/>
                <w:sz w:val="20"/>
                <w:szCs w:val="20"/>
                <w:lang w:val="en-US" w:eastAsia="en-IN" w:bidi="ar-SA"/>
              </w:rPr>
              <w:t>Group Dynamics and Team Cohesion.</w:t>
            </w:r>
            <w:r>
              <w:rPr>
                <w:rFonts w:eastAsia="MS Mincho" w:cs="MS Mincho" w:ascii="MS Mincho" w:hAnsi="MS Mincho"/>
                <w:color w:val="000000"/>
                <w:kern w:val="0"/>
                <w:sz w:val="20"/>
                <w:szCs w:val="20"/>
                <w:lang w:val="en-US" w:eastAsia="en-IN" w:bidi="ar-SA"/>
              </w:rPr>
              <w:t> </w:t>
            </w:r>
            <w:r>
              <w:rPr>
                <w:rFonts w:eastAsia="Calibri" w:ascii="Cambria" w:hAnsi="Cambria"/>
                <w:color w:val="000000"/>
                <w:kern w:val="0"/>
                <w:sz w:val="20"/>
                <w:szCs w:val="20"/>
                <w:lang w:val="en-US" w:eastAsia="en-IN" w:bidi="ar-SA"/>
              </w:rPr>
              <w:t>Competition and Cooperation. Leadership. Social facilitation. Aggression and Violence in Sport</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023" w:type="dxa"/>
            <w:tcBorders/>
            <w:shd w:color="auto" w:fill="auto" w:val="clear"/>
            <w:vAlign w:val="center"/>
          </w:tcPr>
          <w:p>
            <w:pPr>
              <w:pStyle w:val="Normal"/>
              <w:widowControl w:val="false"/>
              <w:suppressAutoHyphens w:val="true"/>
              <w:spacing w:before="0" w:after="240"/>
              <w:jc w:val="left"/>
              <w:rPr>
                <w:rFonts w:ascii="Cambria" w:hAnsi="Cambria"/>
                <w:b/>
                <w:b/>
                <w:color w:val="000000"/>
                <w:szCs w:val="24"/>
                <w:lang w:val="en-US" w:eastAsia="en-US"/>
              </w:rPr>
            </w:pPr>
            <w:r>
              <w:rPr>
                <w:rFonts w:eastAsia="Calibri" w:ascii="Cambria" w:hAnsi="Cambria"/>
                <w:b/>
                <w:color w:val="000000"/>
                <w:kern w:val="0"/>
                <w:sz w:val="20"/>
                <w:szCs w:val="24"/>
                <w:lang w:val="en-US" w:eastAsia="en-US" w:bidi="ar-SA"/>
              </w:rPr>
              <w:t>Enhancing individual and team performance</w:t>
            </w:r>
          </w:p>
          <w:p>
            <w:pPr>
              <w:pStyle w:val="Normal"/>
              <w:widowControl w:val="false"/>
              <w:suppressAutoHyphens w:val="true"/>
              <w:spacing w:before="0" w:after="240"/>
              <w:jc w:val="left"/>
              <w:rPr>
                <w:rFonts w:ascii="Cambria" w:hAnsi="Cambria"/>
                <w:color w:val="000000"/>
                <w:szCs w:val="24"/>
                <w:lang w:eastAsia="en-US"/>
              </w:rPr>
            </w:pPr>
            <w:r>
              <w:rPr>
                <w:rFonts w:eastAsia="Calibri" w:ascii="Cambria" w:hAnsi="Cambria"/>
                <w:color w:val="000000"/>
                <w:kern w:val="0"/>
                <w:sz w:val="20"/>
                <w:szCs w:val="20"/>
                <w:lang w:val="en-US" w:eastAsia="en-US" w:bidi="ar-SA"/>
              </w:rPr>
              <w:t>The role of stress, arousal, anxiety and attention in the performance of individual and team sports</w:t>
            </w:r>
            <w:r>
              <w:rPr>
                <w:rFonts w:eastAsia="MS Mincho" w:cs="MS Mincho" w:ascii="MS Mincho" w:hAnsi="MS Mincho"/>
                <w:color w:val="000000"/>
                <w:kern w:val="0"/>
                <w:sz w:val="20"/>
                <w:szCs w:val="20"/>
                <w:lang w:val="en-US" w:eastAsia="en-US" w:bidi="ar-SA"/>
              </w:rPr>
              <w:t> </w:t>
            </w:r>
            <w:r>
              <w:rPr>
                <w:rFonts w:eastAsia="Calibri" w:ascii="Cambria" w:hAnsi="Cambria"/>
                <w:color w:val="000000"/>
                <w:kern w:val="0"/>
                <w:sz w:val="20"/>
                <w:szCs w:val="20"/>
                <w:lang w:val="en-US" w:eastAsia="en-US" w:bidi="ar-SA"/>
              </w:rPr>
              <w:t>Aggression, injury, &amp; addictive behaviours. Drug Abuse in Sport and Exercise.</w:t>
            </w:r>
            <w:r>
              <w:rPr>
                <w:rFonts w:eastAsia="MS Mincho" w:cs="MS Mincho" w:ascii="MS Mincho" w:hAnsi="MS Mincho"/>
                <w:color w:val="000000"/>
                <w:kern w:val="0"/>
                <w:sz w:val="20"/>
                <w:szCs w:val="20"/>
                <w:lang w:val="en-US" w:eastAsia="en-US" w:bidi="ar-SA"/>
              </w:rPr>
              <w:t> </w:t>
            </w:r>
            <w:r>
              <w:rPr>
                <w:rFonts w:eastAsia="Calibri" w:ascii="Cambria" w:hAnsi="Cambria"/>
                <w:color w:val="000000"/>
                <w:kern w:val="0"/>
                <w:sz w:val="20"/>
                <w:szCs w:val="20"/>
                <w:lang w:val="en-US" w:eastAsia="en-US" w:bidi="ar-SA"/>
              </w:rPr>
              <w:t>Burnout, overtraining &amp; overreaching.</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908"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023" w:type="dxa"/>
            <w:tcBorders/>
            <w:shd w:color="auto" w:fill="auto" w:val="clear"/>
            <w:vAlign w:val="center"/>
          </w:tcPr>
          <w:p>
            <w:pPr>
              <w:pStyle w:val="Normal"/>
              <w:widowControl w:val="false"/>
              <w:suppressAutoHyphens w:val="true"/>
              <w:spacing w:before="0" w:after="240"/>
              <w:jc w:val="left"/>
              <w:rPr>
                <w:rFonts w:ascii="Cambria" w:hAnsi="Cambria"/>
                <w:color w:val="000000"/>
                <w:szCs w:val="24"/>
                <w:lang w:eastAsia="en-US"/>
              </w:rPr>
            </w:pPr>
            <w:r>
              <w:rPr>
                <w:rFonts w:eastAsia="Calibri" w:ascii="Cambria" w:hAnsi="Cambria"/>
                <w:b/>
                <w:color w:val="000000"/>
                <w:kern w:val="0"/>
                <w:sz w:val="20"/>
                <w:szCs w:val="20"/>
                <w:lang w:val="en-US" w:eastAsia="en-US" w:bidi="ar-SA"/>
              </w:rPr>
              <w:t>Sports psychological interventions:</w:t>
            </w:r>
            <w:r>
              <w:rPr>
                <w:rFonts w:eastAsia="Calibri" w:ascii="Cambria" w:hAnsi="Cambria"/>
                <w:color w:val="000000"/>
                <w:kern w:val="0"/>
                <w:sz w:val="20"/>
                <w:szCs w:val="20"/>
                <w:lang w:val="en-US" w:eastAsia="en-US" w:bidi="ar-SA"/>
              </w:rPr>
              <w:t>Cognitive and behavioural interventions. Relaxation, Self- talk, Hypnosis. Imagery Training/coaching techniques.</w:t>
            </w:r>
            <w:r>
              <w:rPr>
                <w:rFonts w:eastAsia="MS Mincho" w:cs="MS Mincho" w:ascii="MS Mincho" w:hAnsi="MS Mincho"/>
                <w:color w:val="000000"/>
                <w:kern w:val="0"/>
                <w:sz w:val="20"/>
                <w:szCs w:val="20"/>
                <w:lang w:val="en-US" w:eastAsia="en-US" w:bidi="ar-SA"/>
              </w:rPr>
              <w:t> </w:t>
            </w:r>
            <w:r>
              <w:rPr>
                <w:rFonts w:eastAsia="Calibri" w:ascii="Cambria" w:hAnsi="Cambria"/>
                <w:color w:val="000000"/>
                <w:kern w:val="0"/>
                <w:sz w:val="20"/>
                <w:szCs w:val="20"/>
                <w:lang w:val="en-US" w:eastAsia="en-US" w:bidi="ar-SA"/>
              </w:rPr>
              <w:t>Psychological Skills Training</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17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widowControl w:val="false"/>
        <w:numPr>
          <w:ilvl w:val="0"/>
          <w:numId w:val="20"/>
        </w:numPr>
        <w:spacing w:before="0" w:after="240"/>
        <w:contextualSpacing/>
        <w:rPr>
          <w:rFonts w:ascii="Cambria" w:hAnsi="Cambria" w:eastAsia="MS Mincho"/>
          <w:color w:val="000000"/>
          <w:lang w:eastAsia="en-US"/>
        </w:rPr>
      </w:pPr>
      <w:r>
        <w:rPr>
          <w:rFonts w:ascii="Cambria" w:hAnsi="Cambria"/>
          <w:color w:val="000000"/>
          <w:lang w:eastAsia="en-US"/>
        </w:rPr>
        <w:t xml:space="preserve">Richard H. Cox. </w:t>
      </w:r>
      <w:r>
        <w:rPr>
          <w:rFonts w:ascii="Cambria" w:hAnsi="Cambria"/>
          <w:i/>
          <w:iCs/>
          <w:color w:val="000000"/>
          <w:lang w:eastAsia="en-US"/>
        </w:rPr>
        <w:t xml:space="preserve">Sport Psychology. </w:t>
      </w:r>
      <w:r>
        <w:rPr>
          <w:rFonts w:ascii="Cambria" w:hAnsi="Cambria"/>
          <w:color w:val="000000"/>
          <w:lang w:eastAsia="en-US"/>
        </w:rPr>
        <w:t>McGraw Hill. Current edition.</w:t>
      </w:r>
      <w:r>
        <w:rPr>
          <w:rFonts w:eastAsia="MS Mincho" w:cs="MS Mincho" w:ascii="MS Mincho" w:hAnsi="MS Mincho"/>
          <w:color w:val="000000"/>
          <w:lang w:eastAsia="en-US"/>
        </w:rPr>
        <w:t> </w:t>
      </w:r>
    </w:p>
    <w:p>
      <w:pPr>
        <w:pStyle w:val="ListParagraph"/>
        <w:widowControl w:val="false"/>
        <w:numPr>
          <w:ilvl w:val="0"/>
          <w:numId w:val="20"/>
        </w:numPr>
        <w:spacing w:before="0" w:after="240"/>
        <w:contextualSpacing/>
        <w:rPr>
          <w:rFonts w:ascii="Cambria" w:hAnsi="Cambria"/>
          <w:color w:val="000000"/>
          <w:lang w:eastAsia="en-US"/>
        </w:rPr>
      </w:pPr>
      <w:r>
        <w:rPr>
          <w:rFonts w:ascii="Cambria" w:hAnsi="Cambria"/>
          <w:color w:val="000000"/>
          <w:lang w:eastAsia="en-US"/>
        </w:rPr>
        <w:t xml:space="preserve">Weinberg, R. S. &amp; Gould, D. (2007). </w:t>
      </w:r>
      <w:r>
        <w:rPr>
          <w:rFonts w:ascii="Cambria" w:hAnsi="Cambria"/>
          <w:i/>
          <w:iCs/>
          <w:color w:val="000000"/>
          <w:lang w:eastAsia="en-US"/>
        </w:rPr>
        <w:t>Foundations of Sport and Exercise Psychology (4</w:t>
      </w:r>
      <w:r>
        <w:rPr>
          <w:rFonts w:ascii="Cambria" w:hAnsi="Cambria"/>
          <w:i/>
          <w:iCs/>
          <w:color w:val="000000"/>
          <w:vertAlign w:val="superscript"/>
          <w:lang w:eastAsia="en-US"/>
        </w:rPr>
        <w:t xml:space="preserve">th </w:t>
      </w:r>
      <w:r>
        <w:rPr>
          <w:rFonts w:ascii="Cambria" w:hAnsi="Cambria"/>
          <w:i/>
          <w:iCs/>
          <w:color w:val="000000"/>
          <w:lang w:eastAsia="en-US"/>
        </w:rPr>
        <w:t xml:space="preserve">edition). </w:t>
      </w:r>
      <w:r>
        <w:rPr>
          <w:rFonts w:ascii="Cambria" w:hAnsi="Cambria"/>
          <w:color w:val="000000"/>
          <w:lang w:eastAsia="en-US"/>
        </w:rPr>
        <w:t>Champaign, IL: Humans Kinetics.</w:t>
      </w:r>
      <w:r>
        <w:rPr>
          <w:rFonts w:eastAsia="MS Mincho" w:cs="MS Mincho" w:ascii="MS Mincho" w:hAnsi="MS Mincho"/>
          <w:color w:val="000000"/>
          <w:lang w:eastAsia="en-US"/>
        </w:rPr>
        <w:t> </w:t>
      </w:r>
    </w:p>
    <w:p>
      <w:pPr>
        <w:pStyle w:val="Normal"/>
        <w:jc w:val="both"/>
        <w:rPr>
          <w:rFonts w:ascii="Cambria" w:hAnsi="Cambria"/>
          <w:lang w:val="en-US"/>
        </w:rPr>
      </w:pPr>
      <w:r>
        <w:rPr>
          <w:rFonts w:ascii="Cambria" w:hAnsi="Cambria"/>
          <w:lang w:val="en-US"/>
        </w:rPr>
      </w:r>
    </w:p>
    <w:p>
      <w:pPr>
        <w:pStyle w:val="Normal"/>
        <w:jc w:val="both"/>
        <w:rPr>
          <w:rFonts w:ascii="Cambria" w:hAnsi="Cambria"/>
          <w:lang w:val="en-US"/>
        </w:rPr>
      </w:pPr>
      <w:r>
        <w:rPr>
          <w:rFonts w:ascii="Cambria" w:hAnsi="Cambria"/>
          <w:lang w:val="en-US"/>
        </w:rPr>
      </w:r>
    </w:p>
    <w:p>
      <w:pPr>
        <w:pStyle w:val="Normal"/>
        <w:jc w:val="both"/>
        <w:rPr>
          <w:rFonts w:ascii="Cambria" w:hAnsi="Cambria"/>
          <w:lang w:val="en-US"/>
        </w:rPr>
      </w:pPr>
      <w:r>
        <w:rPr>
          <w:rFonts w:ascii="Cambria" w:hAnsi="Cambria"/>
          <w:lang w:val="en-US"/>
        </w:rPr>
        <w:drawing>
          <wp:anchor behindDoc="0" distT="0" distB="0" distL="0" distR="0" simplePos="0" locked="0" layoutInCell="0" allowOverlap="1" relativeHeight="29">
            <wp:simplePos x="0" y="0"/>
            <wp:positionH relativeFrom="column">
              <wp:posOffset>3470910</wp:posOffset>
            </wp:positionH>
            <wp:positionV relativeFrom="paragraph">
              <wp:posOffset>139700</wp:posOffset>
            </wp:positionV>
            <wp:extent cx="1103630" cy="227330"/>
            <wp:effectExtent l="0" t="0" r="0" b="0"/>
            <wp:wrapSquare wrapText="largest"/>
            <wp:docPr id="2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jc w:val="both"/>
        <w:rPr>
          <w:rFonts w:ascii="Cambria" w:hAnsi="Cambria"/>
          <w:lang w:val="en-US"/>
        </w:rPr>
      </w:pPr>
      <w:r>
        <w:rPr>
          <w:rFonts w:ascii="Cambria" w:hAnsi="Cambria"/>
          <w:lang w:val="en-US"/>
        </w:rPr>
      </w:r>
    </w:p>
    <w:p>
      <w:pPr>
        <w:pStyle w:val="Normal"/>
        <w:jc w:val="both"/>
        <w:rPr>
          <w:rFonts w:ascii="Cambria" w:hAnsi="Cambria"/>
          <w:lang w:val="en-US"/>
        </w:rPr>
      </w:pPr>
      <w:r>
        <w:rPr>
          <w:rFonts w:ascii="Cambria" w:hAnsi="Cambria"/>
          <w:lang w:val="en-US"/>
        </w:rPr>
      </w:r>
    </w:p>
    <w:p>
      <w:pPr>
        <w:pStyle w:val="Normal"/>
        <w:jc w:val="both"/>
        <w:rPr>
          <w:rFonts w:ascii="Cambria" w:hAnsi="Cambria"/>
          <w:lang w:val="en-US"/>
        </w:rPr>
      </w:pPr>
      <w:r>
        <w:rPr>
          <w:rFonts w:ascii="Cambria" w:hAnsi="Cambria"/>
          <w:lang w:val="en-US"/>
        </w:rPr>
      </w:r>
    </w:p>
    <w:p>
      <w:pPr>
        <w:pStyle w:val="Normal"/>
        <w:rPr>
          <w:rFonts w:ascii="Cambria" w:hAnsi="Cambria"/>
          <w:b/>
          <w:b/>
          <w:bCs/>
          <w:i/>
          <w:i/>
          <w:iCs/>
          <w:color w:val="000000"/>
          <w:lang w:eastAsia="en-US"/>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Clinical Psychology</w:t>
        <w:tab/>
        <w:tab/>
        <w:t xml:space="preserve">  </w:t>
        <w:tab/>
        <w:t>Semester: 3</w:t>
      </w:r>
      <w:r>
        <w:rPr>
          <w:rFonts w:eastAsia="Times New Roman" w:ascii="Cambria" w:hAnsi="Cambria"/>
          <w:b/>
          <w:vertAlign w:val="superscript"/>
          <w:lang w:eastAsia="en-IN"/>
        </w:rPr>
        <w:t>rd</w:t>
      </w:r>
      <w:r>
        <w:rPr>
          <w:rFonts w:eastAsia="Times New Roman" w:ascii="Cambria" w:hAnsi="Cambria"/>
          <w:b/>
          <w:lang w:eastAsia="en-IN"/>
        </w:rPr>
        <w:t xml:space="preserve"> </w:t>
        <w:tab/>
      </w:r>
    </w:p>
    <w:p>
      <w:pPr>
        <w:pStyle w:val="Normal"/>
        <w:pBdr>
          <w:bottom w:val="single" w:sz="6" w:space="1" w:color="000000"/>
        </w:pBdr>
        <w:rPr>
          <w:rFonts w:ascii="Cambria" w:hAnsi="Cambria"/>
        </w:rPr>
      </w:pPr>
      <w:r>
        <w:rPr>
          <w:rFonts w:eastAsia="Times New Roman" w:ascii="Cambria" w:hAnsi="Cambria"/>
          <w:b/>
          <w:lang w:eastAsia="en-IN"/>
        </w:rPr>
        <w:t xml:space="preserve">Subject: Psychology &amp; Media               </w:t>
        <w:tab/>
        <w:tab/>
        <w:tab/>
        <w:tab/>
        <w:t>L-T-P-C:4-0-0-4         Subject Code: CPY064D306</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w:t>
      </w:r>
      <w:r>
        <w:rPr>
          <w:rFonts w:ascii="Cambria" w:hAnsi="Cambria"/>
        </w:rPr>
        <w:t>To understand the effect of media on human psyche and to develop a critical awareness of the underlying psychological processes and mechanisms</w:t>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Interface of Media and Psychology: Understanding the interface between media &amp; psychology; Fantasy v/s Reality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Being a Consumer: Why to Consume?: Consumption &amp; Happiness: The Psychology of Consumer; Consumer Culture &amp; Identity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Knowing and Creating Consumer Needs: Consumer and Advertising: Role of psychology and effects of advertising; Propaganda: Nature, history, psychoanalysis and propaganda</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Critical issues in Media Influence: Portrayal of Social Groups in Media: Gender, Minority Groups; Effect of Media Violence; Use &amp; Abuse of Media: Internet Addiction; Role of Media in Social Change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color w:val="000000"/>
          <w:lang w:val="en-US"/>
        </w:rPr>
      </w:pPr>
      <w:r>
        <w:rPr>
          <w:rFonts w:eastAsia="Times New Roman" w:ascii="Cambria" w:hAnsi="Cambria"/>
          <w:color w:val="000000"/>
          <w:lang w:val="en-US"/>
        </w:rPr>
      </w:r>
    </w:p>
    <w:p>
      <w:pPr>
        <w:pStyle w:val="ListParagraph"/>
        <w:numPr>
          <w:ilvl w:val="1"/>
          <w:numId w:val="31"/>
        </w:numPr>
        <w:ind w:left="0" w:hanging="360"/>
        <w:rPr>
          <w:rFonts w:ascii="Cambria" w:hAnsi="Cambria"/>
        </w:rPr>
      </w:pPr>
      <w:r>
        <w:rPr>
          <w:rFonts w:ascii="Cambria" w:hAnsi="Cambria"/>
        </w:rPr>
        <w:t xml:space="preserve">Cill, J.C., Culbert, D.H., &amp; Welsh, D. (2003) Propaganda and Mass Persuasion: A Historical Encyclopedia, Santa Barbara: ABC-CLIO, Inc. </w:t>
      </w:r>
    </w:p>
    <w:p>
      <w:pPr>
        <w:pStyle w:val="ListParagraph"/>
        <w:numPr>
          <w:ilvl w:val="1"/>
          <w:numId w:val="31"/>
        </w:numPr>
        <w:ind w:left="0" w:hanging="360"/>
        <w:rPr>
          <w:rFonts w:ascii="Cambria" w:hAnsi="Cambria"/>
        </w:rPr>
      </w:pPr>
      <w:r>
        <w:rPr>
          <w:rFonts w:ascii="Cambria" w:hAnsi="Cambria"/>
        </w:rPr>
        <w:t>Dill, K.E. (2009). How Fantasy becomes Reality Seeing through Media Influence.New York: Oxford University Press.</w:t>
      </w:r>
    </w:p>
    <w:p>
      <w:pPr>
        <w:pStyle w:val="ListParagraph"/>
        <w:numPr>
          <w:ilvl w:val="1"/>
          <w:numId w:val="31"/>
        </w:numPr>
        <w:ind w:left="0" w:hanging="360"/>
        <w:rPr>
          <w:rFonts w:ascii="Cambria" w:hAnsi="Cambria"/>
          <w:lang w:val="en-US"/>
        </w:rPr>
      </w:pPr>
      <w:r>
        <w:rPr>
          <w:rFonts w:ascii="Cambria" w:hAnsi="Cambria"/>
        </w:rPr>
        <w:t>Giles, D. (2003). Media Psychology. New Jersey: Lawrence Erlbaum AssociatesPublishers.</w:t>
      </w:r>
    </w:p>
    <w:p>
      <w:pPr>
        <w:pStyle w:val="ListParagraph"/>
        <w:numPr>
          <w:ilvl w:val="1"/>
          <w:numId w:val="31"/>
        </w:numPr>
        <w:ind w:left="0" w:hanging="360"/>
        <w:rPr>
          <w:rFonts w:ascii="Cambria" w:hAnsi="Cambria"/>
          <w:lang w:val="en-US"/>
        </w:rPr>
      </w:pPr>
      <w:r>
        <w:rPr>
          <w:rFonts w:ascii="Cambria" w:hAnsi="Cambria"/>
        </w:rPr>
        <w:t xml:space="preserve">Haugtvedt, C. P., Herr, P. M., &amp;Kardes, F. R. (Eds.).(2008). Handbook of Consumer Psychology. NY: Psychology Press. </w:t>
      </w:r>
    </w:p>
    <w:p>
      <w:pPr>
        <w:pStyle w:val="ListParagraph"/>
        <w:numPr>
          <w:ilvl w:val="1"/>
          <w:numId w:val="31"/>
        </w:numPr>
        <w:ind w:left="0" w:hanging="360"/>
        <w:rPr>
          <w:rFonts w:ascii="Cambria" w:hAnsi="Cambria"/>
          <w:lang w:val="en-US"/>
        </w:rPr>
      </w:pPr>
      <w:r>
        <w:rPr>
          <w:rFonts w:ascii="Cambria" w:hAnsi="Cambria"/>
        </w:rPr>
        <w:t>Jansson-Boyd, C. V. (2010). Consumer Psychology.England: Open University Press.</w:t>
      </w:r>
    </w:p>
    <w:p>
      <w:pPr>
        <w:pStyle w:val="ListParagraph"/>
        <w:numPr>
          <w:ilvl w:val="1"/>
          <w:numId w:val="31"/>
        </w:numPr>
        <w:ind w:left="0" w:hanging="360"/>
        <w:rPr>
          <w:rFonts w:ascii="Cambria" w:hAnsi="Cambria"/>
          <w:lang w:val="en-US"/>
        </w:rPr>
      </w:pPr>
      <w:r>
        <w:rPr>
          <w:rFonts w:ascii="Cambria" w:hAnsi="Cambria"/>
        </w:rPr>
        <w:t>Wanke, M. (Ed.).(2009). Social Psychology of Consumer Behaviour.NY: Taylor &amp;Francis Group</w:t>
      </w:r>
    </w:p>
    <w:p>
      <w:pPr>
        <w:pStyle w:val="Normal"/>
        <w:rPr>
          <w:rFonts w:ascii="Cambria" w:hAnsi="Cambria" w:eastAsia="Times New Roman"/>
          <w:b/>
          <w:b/>
          <w:u w:val="single"/>
          <w:lang w:val="en-US"/>
        </w:rPr>
      </w:pPr>
      <w:r>
        <w:rPr>
          <w:rFonts w:eastAsia="Times New Roman" w:ascii="Cambria" w:hAnsi="Cambria"/>
          <w:b/>
          <w:u w:val="single"/>
          <w:lang w:val="en-US"/>
        </w:rPr>
        <w:drawing>
          <wp:anchor behindDoc="0" distT="0" distB="0" distL="0" distR="0" simplePos="0" locked="0" layoutInCell="0" allowOverlap="1" relativeHeight="30">
            <wp:simplePos x="0" y="0"/>
            <wp:positionH relativeFrom="column">
              <wp:posOffset>3470910</wp:posOffset>
            </wp:positionH>
            <wp:positionV relativeFrom="paragraph">
              <wp:posOffset>139700</wp:posOffset>
            </wp:positionV>
            <wp:extent cx="1103630" cy="227330"/>
            <wp:effectExtent l="0" t="0" r="0" b="0"/>
            <wp:wrapSquare wrapText="largest"/>
            <wp:docPr id="2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rPr>
      </w:pPr>
      <w:r>
        <w:rPr>
          <w:rFonts w:ascii="Cambria" w:hAnsi="Cambria"/>
          <w:b/>
        </w:rPr>
        <w:t>ASSAM ROYAL GLOBAL UNIVERSITY</w:t>
      </w:r>
    </w:p>
    <w:p>
      <w:pPr>
        <w:pStyle w:val="Normal"/>
        <w:jc w:val="both"/>
        <w:rPr>
          <w:rFonts w:ascii="Cambria" w:hAnsi="Cambria"/>
        </w:rPr>
      </w:pPr>
      <w:r>
        <w:rPr>
          <w:rFonts w:ascii="Cambria" w:hAnsi="Cambria"/>
          <w:b/>
        </w:rPr>
        <w:t>Course/ Program: M.A. Clinical Psychology</w:t>
        <w:tab/>
        <w:tab/>
        <w:t xml:space="preserve">  </w:t>
        <w:tab/>
        <w:t>Semester: 4th</w:t>
        <w:tab/>
      </w:r>
    </w:p>
    <w:p>
      <w:pPr>
        <w:pStyle w:val="Normal"/>
        <w:pBdr>
          <w:bottom w:val="single" w:sz="6" w:space="1" w:color="000000"/>
        </w:pBdr>
        <w:jc w:val="both"/>
        <w:rPr>
          <w:rFonts w:ascii="Cambria" w:hAnsi="Cambria"/>
        </w:rPr>
      </w:pPr>
      <w:r>
        <w:rPr>
          <w:rFonts w:ascii="Cambria" w:hAnsi="Cambria"/>
          <w:b/>
        </w:rPr>
        <w:t xml:space="preserve">Subject:       Psychotherapy II                                                         </w:t>
        <w:tab/>
        <w:t xml:space="preserve">L-T-P-C: 4-0-0-4 </w:t>
      </w:r>
    </w:p>
    <w:p>
      <w:pPr>
        <w:pStyle w:val="Normal"/>
        <w:pBdr>
          <w:bottom w:val="single" w:sz="6" w:space="1" w:color="000000"/>
        </w:pBdr>
        <w:jc w:val="both"/>
        <w:rPr>
          <w:rFonts w:ascii="Cambria" w:hAnsi="Cambria"/>
        </w:rPr>
      </w:pPr>
      <w:r>
        <w:rPr>
          <w:rFonts w:ascii="Cambria" w:hAnsi="Cambria"/>
          <w:b/>
        </w:rPr>
        <w:t>Subject Code: CPY064C401</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numPr>
          <w:ilvl w:val="0"/>
          <w:numId w:val="15"/>
        </w:numPr>
        <w:jc w:val="both"/>
        <w:rPr>
          <w:rFonts w:ascii="Cambria" w:hAnsi="Cambria"/>
        </w:rPr>
      </w:pPr>
      <w:r>
        <w:rPr>
          <w:rFonts w:ascii="Cambria" w:hAnsi="Cambria"/>
          <w:lang w:val="en-US"/>
        </w:rPr>
        <w:t xml:space="preserve">Critically analyze the nature of theory informing marriage and family therapy and thereby develop treatment plans for couples and families. </w:t>
      </w:r>
    </w:p>
    <w:p>
      <w:pPr>
        <w:pStyle w:val="ListParagraph"/>
        <w:numPr>
          <w:ilvl w:val="0"/>
          <w:numId w:val="15"/>
        </w:numPr>
        <w:jc w:val="both"/>
        <w:rPr>
          <w:rFonts w:ascii="Cambria" w:hAnsi="Cambria"/>
        </w:rPr>
      </w:pPr>
      <w:r>
        <w:rPr>
          <w:rFonts w:ascii="Cambria" w:hAnsi="Cambria"/>
          <w:lang w:val="en-US"/>
        </w:rPr>
        <w:t xml:space="preserve">Examine the relevance of group therapy as a preferred treatment plan for clientele with psychological dysfunctions. </w:t>
      </w:r>
    </w:p>
    <w:p>
      <w:pPr>
        <w:pStyle w:val="Normal"/>
        <w:rPr>
          <w:rFonts w:ascii="Cambria" w:hAnsi="Cambria"/>
          <w:lang w:val="en-US"/>
        </w:rPr>
      </w:pPr>
      <w:r>
        <w:rPr>
          <w:rFonts w:ascii="Cambria" w:hAnsi="Cambria"/>
          <w:lang w:val="en-US"/>
        </w:rPr>
      </w:r>
    </w:p>
    <w:p>
      <w:pPr>
        <w:pStyle w:val="Normal"/>
        <w:rPr>
          <w:rFonts w:ascii="Cambria" w:hAnsi="Cambria"/>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Times New Roman" w:hAnsi="Times New Roman" w:eastAsia="Times New Roman"/>
                <w:sz w:val="24"/>
                <w:szCs w:val="24"/>
                <w:lang w:val="en-US" w:eastAsia="en-IN"/>
              </w:rPr>
            </w:pPr>
            <w:r>
              <w:rPr>
                <w:rFonts w:eastAsia="Times New Roman"/>
                <w:sz w:val="20"/>
                <w:szCs w:val="24"/>
                <w:lang w:val="en-US" w:eastAsia="en-IN"/>
              </w:rPr>
            </w:r>
          </w:p>
          <w:p>
            <w:pPr>
              <w:pStyle w:val="Normal"/>
              <w:widowControl w:val="false"/>
              <w:suppressAutoHyphens w:val="true"/>
              <w:spacing w:before="0" w:after="0"/>
              <w:jc w:val="both"/>
              <w:rPr>
                <w:rFonts w:ascii="Times New Roman" w:hAnsi="Times New Roman"/>
                <w:sz w:val="24"/>
                <w:szCs w:val="24"/>
              </w:rPr>
            </w:pPr>
            <w:r>
              <w:rPr>
                <w:rFonts w:eastAsia="Times New Roman"/>
                <w:kern w:val="0"/>
                <w:sz w:val="24"/>
                <w:szCs w:val="24"/>
                <w:lang w:val="en-US" w:eastAsia="en-IN" w:bidi="ar-SA"/>
              </w:rPr>
              <w:t>Historical and cultural contexts for the development of Family Therapy / Group therapy. • Developmental frameworks in Family therapy and group therapy</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Times New Roman" w:hAnsi="Times New Roman"/>
                <w:sz w:val="24"/>
                <w:szCs w:val="24"/>
              </w:rPr>
            </w:pPr>
            <w:r>
              <w:rPr>
                <w:rFonts w:eastAsia="Times New Roman"/>
                <w:kern w:val="0"/>
                <w:sz w:val="24"/>
                <w:szCs w:val="24"/>
                <w:lang w:val="en-US" w:eastAsia="en-IN" w:bidi="ar-SA"/>
              </w:rPr>
              <w:t>Major Dominant theories of Family Therapy - classical, post modern and social constructivistic approaches.</w:t>
            </w:r>
          </w:p>
          <w:p>
            <w:pPr>
              <w:pStyle w:val="Normal"/>
              <w:widowControl w:val="false"/>
              <w:suppressAutoHyphens w:val="true"/>
              <w:spacing w:before="0" w:after="0"/>
              <w:jc w:val="both"/>
              <w:rPr>
                <w:rFonts w:ascii="Times New Roman" w:hAnsi="Times New Roman"/>
                <w:sz w:val="24"/>
                <w:szCs w:val="24"/>
              </w:rPr>
            </w:pPr>
            <w:r>
              <w:rPr>
                <w:rFonts w:eastAsia="Times New Roman"/>
                <w:kern w:val="0"/>
                <w:sz w:val="24"/>
                <w:szCs w:val="24"/>
                <w:lang w:val="en-US" w:eastAsia="en-IN" w:bidi="ar-SA"/>
              </w:rPr>
              <w:t xml:space="preserve">• </w:t>
            </w:r>
            <w:r>
              <w:rPr>
                <w:rFonts w:eastAsia="Times New Roman"/>
                <w:kern w:val="0"/>
                <w:sz w:val="24"/>
                <w:szCs w:val="24"/>
                <w:lang w:val="en-US" w:eastAsia="en-IN" w:bidi="ar-SA"/>
              </w:rPr>
              <w:t>Treatment planning using family / couples therapy</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Times New Roman" w:hAnsi="Times New Roman"/>
                <w:sz w:val="24"/>
                <w:szCs w:val="24"/>
              </w:rPr>
            </w:pPr>
            <w:r>
              <w:rPr>
                <w:rFonts w:eastAsia="Times New Roman"/>
                <w:kern w:val="0"/>
                <w:sz w:val="24"/>
                <w:szCs w:val="24"/>
                <w:lang w:val="en-US" w:eastAsia="en-IN" w:bidi="ar-SA"/>
              </w:rPr>
              <w:t>Theories of group therapy, emergence of group interventions as de facto forms of treatment and brief forms of group therapy</w:t>
            </w:r>
          </w:p>
          <w:p>
            <w:pPr>
              <w:pStyle w:val="Normal"/>
              <w:widowControl w:val="false"/>
              <w:suppressAutoHyphens w:val="true"/>
              <w:spacing w:before="0" w:after="0"/>
              <w:jc w:val="both"/>
              <w:rPr>
                <w:rFonts w:ascii="Times New Roman" w:hAnsi="Times New Roman"/>
                <w:sz w:val="24"/>
                <w:szCs w:val="24"/>
              </w:rPr>
            </w:pPr>
            <w:r>
              <w:rPr>
                <w:rFonts w:eastAsia="Times New Roman"/>
                <w:kern w:val="0"/>
                <w:sz w:val="24"/>
                <w:szCs w:val="24"/>
                <w:lang w:val="en-US" w:eastAsia="en-IN" w:bidi="ar-SA"/>
              </w:rPr>
              <w:t xml:space="preserve">• </w:t>
            </w:r>
            <w:r>
              <w:rPr>
                <w:rFonts w:eastAsia="Times New Roman"/>
                <w:kern w:val="0"/>
                <w:sz w:val="24"/>
                <w:szCs w:val="24"/>
                <w:lang w:val="en-US" w:eastAsia="en-IN" w:bidi="ar-SA"/>
              </w:rPr>
              <w:t>Treatment planning using Group interventions – choice of treatment and modality</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both"/>
              <w:rPr>
                <w:rFonts w:ascii="Times New Roman" w:hAnsi="Times New Roman"/>
                <w:sz w:val="24"/>
                <w:szCs w:val="24"/>
              </w:rPr>
            </w:pPr>
            <w:r>
              <w:rPr>
                <w:rFonts w:eastAsia="Times New Roman"/>
                <w:kern w:val="0"/>
                <w:sz w:val="24"/>
                <w:szCs w:val="24"/>
                <w:lang w:val="en-US" w:eastAsia="en-IN" w:bidi="ar-SA"/>
              </w:rPr>
              <w:t>Review of evidence based models of family therapy and group therapy – Empirical foundations and practice implications.</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numPr>
          <w:ilvl w:val="0"/>
          <w:numId w:val="48"/>
        </w:numPr>
        <w:jc w:val="both"/>
        <w:rPr>
          <w:rFonts w:ascii="Cambria" w:hAnsi="Cambria"/>
        </w:rPr>
      </w:pPr>
      <w:r>
        <w:rPr>
          <w:rFonts w:ascii="Cambria" w:hAnsi="Cambria"/>
          <w:lang w:val="en-US"/>
        </w:rPr>
        <w:t xml:space="preserve">Nichols, P.M &amp; Schwartz C.R (2006).  Family Therapy –concepts and methods, 7th edition, Allyn and Bacon, Boston, Pearson education, Inc. </w:t>
      </w:r>
    </w:p>
    <w:p>
      <w:pPr>
        <w:pStyle w:val="ListParagraph"/>
        <w:numPr>
          <w:ilvl w:val="0"/>
          <w:numId w:val="48"/>
        </w:numPr>
        <w:jc w:val="both"/>
        <w:rPr>
          <w:rFonts w:ascii="Cambria" w:hAnsi="Cambria"/>
        </w:rPr>
      </w:pPr>
      <w:r>
        <w:rPr>
          <w:rFonts w:ascii="Cambria" w:hAnsi="Cambria"/>
          <w:lang w:val="en-US"/>
        </w:rPr>
        <w:t>Corey, G (2008) Theory and Practice of Group Psychotherapy, 8TH edition, Pacific Grove, CA: Brooks/Cole.</w:t>
      </w:r>
    </w:p>
    <w:p>
      <w:pPr>
        <w:pStyle w:val="Normal"/>
        <w:jc w:val="both"/>
        <w:rPr>
          <w:rFonts w:ascii="Cambria" w:hAnsi="Cambria" w:eastAsia="Times New Roman"/>
          <w:b/>
          <w:b/>
          <w:color w:val="000000"/>
          <w:lang w:val="en-US" w:eastAsia="en-IN"/>
        </w:rPr>
      </w:pPr>
      <w:r>
        <w:rPr>
          <w:rFonts w:eastAsia="Times New Roman" w:ascii="Cambria" w:hAnsi="Cambria"/>
          <w:b/>
          <w:color w:val="000000"/>
          <w:lang w:val="en-US" w:eastAsia="en-IN"/>
        </w:rPr>
      </w:r>
    </w:p>
    <w:p>
      <w:pPr>
        <w:pStyle w:val="Normal"/>
        <w:jc w:val="both"/>
        <w:rPr>
          <w:rFonts w:ascii="Cambria" w:hAnsi="Cambria" w:eastAsia="Times New Roman"/>
          <w:b/>
          <w:b/>
          <w:color w:val="000000"/>
          <w:lang w:val="en-US" w:eastAsia="en-IN"/>
        </w:rPr>
      </w:pPr>
      <w:r>
        <w:rPr>
          <w:rFonts w:eastAsia="Times New Roman" w:ascii="Cambria" w:hAnsi="Cambria"/>
          <w:b/>
          <w:color w:val="000000"/>
          <w:lang w:val="en-US" w:eastAsia="en-IN"/>
        </w:rPr>
      </w:r>
    </w:p>
    <w:p>
      <w:pPr>
        <w:pStyle w:val="Normal"/>
        <w:jc w:val="both"/>
        <w:rPr>
          <w:rFonts w:ascii="Cambria" w:hAnsi="Cambria" w:eastAsia="Times New Roman"/>
          <w:b/>
          <w:b/>
          <w:color w:val="000000"/>
          <w:lang w:val="en-US" w:eastAsia="en-IN"/>
        </w:rPr>
      </w:pPr>
      <w:r>
        <w:rPr>
          <w:rFonts w:eastAsia="Times New Roman" w:ascii="Cambria" w:hAnsi="Cambria"/>
          <w:b/>
          <w:color w:val="000000"/>
          <w:lang w:val="en-US" w:eastAsia="en-IN"/>
        </w:rPr>
        <w:drawing>
          <wp:anchor behindDoc="0" distT="0" distB="0" distL="0" distR="0" simplePos="0" locked="0" layoutInCell="0" allowOverlap="1" relativeHeight="31">
            <wp:simplePos x="0" y="0"/>
            <wp:positionH relativeFrom="column">
              <wp:posOffset>3470910</wp:posOffset>
            </wp:positionH>
            <wp:positionV relativeFrom="paragraph">
              <wp:posOffset>139700</wp:posOffset>
            </wp:positionV>
            <wp:extent cx="1103630" cy="227330"/>
            <wp:effectExtent l="0" t="0" r="0" b="0"/>
            <wp:wrapSquare wrapText="largest"/>
            <wp:docPr id="30"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jc w:val="both"/>
        <w:rPr>
          <w:rFonts w:ascii="Cambria" w:hAnsi="Cambria" w:eastAsia="Times New Roman"/>
          <w:b/>
          <w:b/>
          <w:color w:val="000000"/>
          <w:lang w:val="en-US" w:eastAsia="en-IN"/>
        </w:rPr>
      </w:pPr>
      <w:r>
        <w:rPr>
          <w:rFonts w:eastAsia="Times New Roman" w:ascii="Cambria" w:hAnsi="Cambria"/>
          <w:b/>
          <w:color w:val="000000"/>
          <w:lang w:val="en-US" w:eastAsia="en-IN"/>
        </w:rPr>
      </w:r>
    </w:p>
    <w:p>
      <w:pPr>
        <w:pStyle w:val="Normal"/>
        <w:jc w:val="both"/>
        <w:rPr>
          <w:rFonts w:ascii="Cambria" w:hAnsi="Cambria" w:eastAsia="Times New Roman"/>
          <w:b/>
          <w:b/>
          <w:color w:val="000000"/>
          <w:lang w:val="en-US" w:eastAsia="en-IN"/>
        </w:rPr>
      </w:pPr>
      <w:r>
        <w:rPr>
          <w:rFonts w:eastAsia="Times New Roman" w:ascii="Cambria" w:hAnsi="Cambria"/>
          <w:b/>
          <w:color w:val="000000"/>
          <w:lang w:val="en-US" w:eastAsia="en-IN"/>
        </w:rPr>
      </w:r>
    </w:p>
    <w:p>
      <w:pPr>
        <w:pStyle w:val="Normal"/>
        <w:jc w:val="both"/>
        <w:rPr>
          <w:rFonts w:ascii="Cambria" w:hAnsi="Cambria" w:eastAsia="Times New Roman"/>
          <w:b/>
          <w:b/>
          <w:color w:val="000000"/>
          <w:lang w:val="en-US" w:eastAsia="en-IN"/>
        </w:rPr>
      </w:pPr>
      <w:r>
        <w:rPr>
          <w:rFonts w:eastAsia="Times New Roman" w:ascii="Cambria" w:hAnsi="Cambria"/>
          <w:b/>
          <w:color w:val="000000"/>
          <w:lang w:val="en-US" w:eastAsia="en-IN"/>
        </w:rPr>
      </w:r>
    </w:p>
    <w:p>
      <w:pPr>
        <w:pStyle w:val="Normal"/>
        <w:jc w:val="both"/>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rPr>
      </w:pPr>
      <w:r>
        <w:rPr>
          <w:rFonts w:eastAsia="Times New Roman" w:ascii="Cambria" w:hAnsi="Cambria"/>
          <w:b/>
          <w:lang w:eastAsia="en-IN"/>
        </w:rPr>
        <w:t>Course/ Program: MA Clinical Psychology</w:t>
        <w:tab/>
        <w:tab/>
        <w:t xml:space="preserve">  </w:t>
        <w:tab/>
        <w:tab/>
        <w:t>Semester: 4</w:t>
      </w:r>
      <w:r>
        <w:rPr>
          <w:rFonts w:eastAsia="Times New Roman" w:ascii="Cambria" w:hAnsi="Cambria"/>
          <w:b/>
          <w:vertAlign w:val="superscript"/>
          <w:lang w:eastAsia="en-IN"/>
        </w:rPr>
        <w:t>th</w:t>
      </w:r>
    </w:p>
    <w:p>
      <w:pPr>
        <w:pStyle w:val="Normal"/>
        <w:pBdr>
          <w:bottom w:val="single" w:sz="6" w:space="1" w:color="000000"/>
        </w:pBdr>
        <w:jc w:val="both"/>
        <w:rPr>
          <w:rFonts w:ascii="Cambria" w:hAnsi="Cambria"/>
        </w:rPr>
      </w:pPr>
      <w:r>
        <w:rPr>
          <w:rFonts w:eastAsia="Times New Roman" w:ascii="Cambria" w:hAnsi="Cambria"/>
          <w:b/>
          <w:lang w:eastAsia="en-IN"/>
        </w:rPr>
        <w:t xml:space="preserve">Subject: Rehabilitation Psychology                          </w:t>
        <w:tab/>
        <w:tab/>
        <w:tab/>
        <w:t xml:space="preserve">L-T-P-C:4-0-0-4         Subject Code: </w:t>
      </w:r>
      <w:bookmarkStart w:id="1" w:name="__DdeLink__68421_420091880"/>
      <w:r>
        <w:rPr>
          <w:rFonts w:eastAsia="Times New Roman" w:ascii="Cambria" w:hAnsi="Cambria"/>
          <w:b/>
          <w:lang w:eastAsia="en-IN"/>
        </w:rPr>
        <w:t>CPY064D401</w:t>
      </w:r>
      <w:bookmarkEnd w:id="1"/>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8"/>
        </w:numPr>
        <w:ind w:left="567" w:hanging="283"/>
        <w:jc w:val="both"/>
        <w:rPr>
          <w:rFonts w:ascii="Cambria" w:hAnsi="Cambria"/>
        </w:rPr>
      </w:pPr>
      <w:r>
        <w:rPr>
          <w:rFonts w:ascii="Cambria" w:hAnsi="Cambria"/>
        </w:rPr>
        <w:t xml:space="preserve">To introduce the importance of rehabilitation, recovery and rehabilitation psychology. </w:t>
      </w:r>
    </w:p>
    <w:p>
      <w:pPr>
        <w:pStyle w:val="ListParagraph"/>
        <w:numPr>
          <w:ilvl w:val="0"/>
          <w:numId w:val="38"/>
        </w:numPr>
        <w:ind w:left="567" w:hanging="283"/>
        <w:jc w:val="both"/>
        <w:rPr>
          <w:rFonts w:ascii="Cambria" w:hAnsi="Cambria" w:eastAsia="Times New Roman"/>
          <w:color w:val="000000" w:themeColor="text1"/>
          <w:lang w:val="en-US"/>
        </w:rPr>
      </w:pPr>
      <w:r>
        <w:rPr>
          <w:rFonts w:ascii="Cambria" w:hAnsi="Cambria"/>
        </w:rPr>
        <w:t xml:space="preserve">To explore the concept and models of disability. </w:t>
      </w:r>
    </w:p>
    <w:p>
      <w:pPr>
        <w:pStyle w:val="ListParagraph"/>
        <w:numPr>
          <w:ilvl w:val="0"/>
          <w:numId w:val="38"/>
        </w:numPr>
        <w:ind w:left="567" w:hanging="283"/>
        <w:jc w:val="both"/>
        <w:rPr>
          <w:rFonts w:ascii="Cambria" w:hAnsi="Cambria" w:eastAsia="Times New Roman"/>
          <w:color w:val="000000" w:themeColor="text1"/>
          <w:lang w:val="en-US"/>
        </w:rPr>
      </w:pPr>
      <w:bookmarkStart w:id="2" w:name="__DdeLink__14892_3358453524"/>
      <w:r>
        <w:rPr>
          <w:rFonts w:ascii="Cambria" w:hAnsi="Cambria"/>
        </w:rPr>
        <w:t xml:space="preserve">To understand the different issues and applications of rehabilitation psychology. </w:t>
      </w:r>
      <w:bookmarkEnd w:id="2"/>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Introduction to Rehabilitation psychology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Nature and scope of rehabilitation psychology; Concepts of ability and disability; Recovery and rehabilitation; Medical, neuropsychological, social and biopsychosocial model of disability.</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Rehabilitation of Persons with Disability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Rehabilitation of persons with physical disabilities: physical, psycho- social and vocational rehabilitation.; Assessment of persons with disabilities; Assistive technology for enhancing functional capacities of persons with disabilities; Legal issues in rehabilitation for persons with disabilities: overview of PWD act, RCI act, national trust act, United Nations convention on the rights of persons with disabilities.</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Application of Rehabilitation Psychology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 xml:space="preserve"> </w:t>
            </w:r>
            <w:r>
              <w:rPr>
                <w:rFonts w:eastAsia="Times New Roman" w:ascii="Cambria" w:hAnsi="Cambria"/>
                <w:kern w:val="0"/>
                <w:sz w:val="20"/>
                <w:szCs w:val="24"/>
                <w:lang w:val="en-IN" w:eastAsia="en-IN" w:bidi="ar-SA"/>
              </w:rPr>
              <w:t>Rehabilitation of addictions: drug and alcohol; Rehabilitation after abuse and violence; Palliative care, pain management and symptom control d; Sports Injury and Rehabilitation.</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Psychological approaches to rehabilitation counselling Psychodynamic therapy in rehabilitation counselling; Person-centered therapy in rehabilitation counselling; Behavioural therapy in rehabilitation counselling; Cognitive- behavioural therapy in rehabilitation counselling.</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100</w:t>
            </w:r>
          </w:p>
        </w:tc>
      </w:tr>
    </w:tbl>
    <w:p>
      <w:pPr>
        <w:pStyle w:val="Normal"/>
        <w:jc w:val="both"/>
        <w:rPr>
          <w:rFonts w:ascii="Cambria" w:hAnsi="Cambria"/>
        </w:rPr>
      </w:pPr>
      <w:r>
        <w:rPr>
          <w:rFonts w:ascii="Cambria" w:hAnsi="Cambria"/>
        </w:rPr>
      </w:r>
    </w:p>
    <w:p>
      <w:pPr>
        <w:pStyle w:val="Normal"/>
        <w:jc w:val="both"/>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jc w:val="both"/>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ListParagraph"/>
        <w:numPr>
          <w:ilvl w:val="0"/>
          <w:numId w:val="39"/>
        </w:numPr>
        <w:ind w:left="284" w:hanging="284"/>
        <w:jc w:val="both"/>
        <w:rPr>
          <w:rFonts w:ascii="Cambria" w:hAnsi="Cambria"/>
        </w:rPr>
      </w:pPr>
      <w:r>
        <w:rPr>
          <w:rFonts w:ascii="Cambria" w:hAnsi="Cambria"/>
        </w:rPr>
        <w:t xml:space="preserve">Frank, G.R., Rosenthal, M., Caplan, B. (2010). Handbook of Rehabilitation Psychology. American Psychological Association. </w:t>
      </w:r>
    </w:p>
    <w:p>
      <w:pPr>
        <w:pStyle w:val="ListParagraph"/>
        <w:numPr>
          <w:ilvl w:val="0"/>
          <w:numId w:val="39"/>
        </w:numPr>
        <w:ind w:left="284" w:hanging="284"/>
        <w:jc w:val="both"/>
        <w:rPr>
          <w:rFonts w:ascii="Cambria" w:hAnsi="Cambria"/>
        </w:rPr>
      </w:pPr>
      <w:r>
        <w:rPr>
          <w:rFonts w:ascii="Cambria" w:hAnsi="Cambria"/>
        </w:rPr>
        <w:t xml:space="preserve">Kennedy, P. (2012).The Oxford Handbook of Rehabilitation Psychology (Eds.). New York, NY : Oxford University Press. </w:t>
      </w:r>
    </w:p>
    <w:p>
      <w:pPr>
        <w:pStyle w:val="ListParagraph"/>
        <w:numPr>
          <w:ilvl w:val="0"/>
          <w:numId w:val="39"/>
        </w:numPr>
        <w:ind w:left="284" w:hanging="284"/>
        <w:jc w:val="both"/>
        <w:rPr>
          <w:rFonts w:ascii="Cambria" w:hAnsi="Cambria"/>
        </w:rPr>
      </w:pPr>
      <w:r>
        <w:rPr>
          <w:rFonts w:ascii="Cambria" w:hAnsi="Cambria"/>
        </w:rPr>
        <w:t xml:space="preserve">Marini, I. &amp; Stebnicki, N. (2012). The Psychological and Social Impact of Illness and Disability (Eds.), New York, NY: Springer Publishing Company. </w:t>
      </w:r>
    </w:p>
    <w:p>
      <w:pPr>
        <w:pStyle w:val="ListParagraph"/>
        <w:numPr>
          <w:ilvl w:val="0"/>
          <w:numId w:val="39"/>
        </w:numPr>
        <w:ind w:left="284" w:hanging="284"/>
        <w:jc w:val="both"/>
        <w:rPr>
          <w:rFonts w:ascii="Cambria" w:hAnsi="Cambria"/>
        </w:rPr>
      </w:pPr>
      <w:r>
        <w:drawing>
          <wp:anchor behindDoc="0" distT="0" distB="0" distL="0" distR="0" simplePos="0" locked="0" layoutInCell="0" allowOverlap="1" relativeHeight="32">
            <wp:simplePos x="0" y="0"/>
            <wp:positionH relativeFrom="column">
              <wp:posOffset>4627245</wp:posOffset>
            </wp:positionH>
            <wp:positionV relativeFrom="paragraph">
              <wp:posOffset>883920</wp:posOffset>
            </wp:positionV>
            <wp:extent cx="1103630" cy="227330"/>
            <wp:effectExtent l="0" t="0" r="0" b="0"/>
            <wp:wrapSquare wrapText="largest"/>
            <wp:docPr id="31"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rPr>
        <w:t>Gawali, G. (2012). Vocational Rehabilitation of Persons with Disability: Psychosocial and Legal Perspectives (Ed.). Mumbai: Himalaya Publications.</w:t>
      </w:r>
    </w:p>
    <w:p>
      <w:pPr>
        <w:pStyle w:val="ListParagraph"/>
        <w:numPr>
          <w:ilvl w:val="0"/>
          <w:numId w:val="0"/>
        </w:numPr>
        <w:ind w:left="720" w:hanging="0"/>
        <w:jc w:val="both"/>
        <w:rPr>
          <w:rFonts w:ascii="Cambria" w:hAnsi="Cambria"/>
        </w:rPr>
      </w:pPr>
      <w:r>
        <w:rPr>
          <w:rFonts w:ascii="Cambria" w:hAnsi="Cambria"/>
        </w:rPr>
      </w:r>
    </w:p>
    <w:p>
      <w:pPr>
        <w:pStyle w:val="Normal"/>
        <w:rPr>
          <w:rFonts w:ascii="Cambria" w:hAnsi="Cambria" w:eastAsia="Times New Roman"/>
          <w:b/>
          <w:b/>
          <w:lang w:eastAsia="en-IN"/>
        </w:rPr>
      </w:pPr>
      <w:r>
        <w:rPr>
          <w:rFonts w:eastAsia="Times New Roman" w:ascii="Cambria" w:hAnsi="Cambria"/>
          <w:b/>
          <w:lang w:eastAsia="en-IN"/>
        </w:rPr>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Clinical Psychology</w:t>
        <w:tab/>
        <w:tab/>
        <w:tab/>
        <w:t xml:space="preserve">   Semester: 4</w:t>
      </w:r>
      <w:r>
        <w:rPr>
          <w:rFonts w:eastAsia="Times New Roman" w:ascii="Cambria" w:hAnsi="Cambria"/>
          <w:b/>
          <w:vertAlign w:val="superscript"/>
          <w:lang w:eastAsia="en-IN"/>
        </w:rPr>
        <w:t>th</w:t>
      </w:r>
      <w:r>
        <w:rPr>
          <w:rFonts w:eastAsia="Times New Roman" w:ascii="Cambria" w:hAnsi="Cambria"/>
          <w:b/>
          <w:lang w:eastAsia="en-IN"/>
        </w:rPr>
        <w:t xml:space="preserve"> </w:t>
        <w:tab/>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 xml:space="preserve">Subject: </w:t>
      </w:r>
      <w:r>
        <w:rPr>
          <w:rFonts w:ascii="Cambria" w:hAnsi="Cambria"/>
          <w:b/>
        </w:rPr>
        <w:t>Art therapy</w:t>
        <w:tab/>
        <w:tab/>
        <w:tab/>
        <w:tab/>
        <w:tab/>
      </w:r>
      <w:r>
        <w:rPr>
          <w:rFonts w:eastAsia="Times New Roman" w:ascii="Cambria" w:hAnsi="Cambria"/>
          <w:b/>
          <w:lang w:eastAsia="en-IN"/>
        </w:rPr>
        <w:tab/>
        <w:t xml:space="preserve">   L-T-P-C: </w:t>
      </w:r>
      <w:r>
        <w:rPr>
          <w:rFonts w:ascii="Cambria" w:hAnsi="Cambria"/>
          <w:b/>
        </w:rPr>
        <w:t>4-0-0-4</w:t>
      </w:r>
      <w:r>
        <w:rPr>
          <w:rFonts w:eastAsia="Times New Roman" w:ascii="Cambria" w:hAnsi="Cambria"/>
          <w:b/>
          <w:lang w:eastAsia="en-IN"/>
        </w:rPr>
        <w:t xml:space="preserve">        </w:t>
      </w:r>
    </w:p>
    <w:p>
      <w:pPr>
        <w:pStyle w:val="Normal"/>
        <w:pBdr>
          <w:bottom w:val="single" w:sz="6" w:space="1" w:color="000000"/>
        </w:pBdr>
        <w:jc w:val="both"/>
        <w:rPr>
          <w:rFonts w:ascii="Cambria" w:hAnsi="Cambria"/>
        </w:rPr>
      </w:pPr>
      <w:r>
        <w:rPr>
          <w:rFonts w:eastAsia="Times New Roman" w:ascii="Cambria" w:hAnsi="Cambria"/>
          <w:b/>
          <w:lang w:eastAsia="en-IN"/>
        </w:rPr>
        <w:t>Subject Code:CPY064D402</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lang w:eastAsia="en-IN"/>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17"/>
        </w:numPr>
        <w:jc w:val="both"/>
        <w:rPr>
          <w:rFonts w:ascii="Cambria" w:hAnsi="Cambria"/>
          <w:b/>
          <w:b/>
          <w:lang w:val="en-US"/>
        </w:rPr>
      </w:pPr>
      <w:r>
        <w:rPr>
          <w:rFonts w:ascii="Cambria" w:hAnsi="Cambria"/>
        </w:rPr>
        <w:t>To introduce students to the therapeutic functions of art.</w:t>
      </w:r>
    </w:p>
    <w:p>
      <w:pPr>
        <w:pStyle w:val="ListParagraph"/>
        <w:numPr>
          <w:ilvl w:val="0"/>
          <w:numId w:val="17"/>
        </w:numPr>
        <w:jc w:val="both"/>
        <w:rPr>
          <w:rFonts w:ascii="Cambria" w:hAnsi="Cambria" w:eastAsia="Times New Roman"/>
          <w:b/>
          <w:b/>
          <w:lang w:val="en-US"/>
        </w:rPr>
      </w:pPr>
      <w:r>
        <w:rPr>
          <w:rFonts w:ascii="Cambria" w:hAnsi="Cambria"/>
          <w:lang w:val="en-US"/>
        </w:rPr>
        <w:t>To become familiar with art therapy methods and techniques</w:t>
      </w:r>
    </w:p>
    <w:p>
      <w:pPr>
        <w:pStyle w:val="ListParagraph"/>
        <w:jc w:val="both"/>
        <w:rPr>
          <w:rFonts w:ascii="Cambria" w:hAnsi="Cambria" w:eastAsia="Times New Roman"/>
          <w:b/>
          <w:b/>
          <w:lang w:val="en-US"/>
        </w:rPr>
      </w:pPr>
      <w:r>
        <w:rPr>
          <w:rFonts w:eastAsia="Times New Roman" w:ascii="Cambria" w:hAnsi="Cambria"/>
          <w:b/>
          <w:lang w:val="en-US"/>
        </w:rPr>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23"/>
        <w:gridCol w:w="887"/>
        <w:gridCol w:w="965"/>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02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02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Calibri" w:ascii="Cambria" w:hAnsi="Cambria"/>
                <w:b/>
                <w:kern w:val="0"/>
                <w:sz w:val="20"/>
                <w:szCs w:val="24"/>
                <w:lang w:val="en-IN" w:bidi="ar-SA"/>
              </w:rPr>
              <w:t>Introduction</w:t>
            </w:r>
          </w:p>
          <w:p>
            <w:pPr>
              <w:pStyle w:val="Normal"/>
              <w:widowControl w:val="false"/>
              <w:suppressAutoHyphens w:val="true"/>
              <w:spacing w:before="0" w:after="0"/>
              <w:jc w:val="left"/>
              <w:rPr>
                <w:rFonts w:ascii="Cambria" w:hAnsi="Cambria"/>
                <w:color w:val="000000"/>
                <w:szCs w:val="24"/>
                <w:lang w:eastAsia="en-US"/>
              </w:rPr>
            </w:pPr>
            <w:r>
              <w:rPr>
                <w:rFonts w:eastAsia="Calibri" w:ascii="Cambria" w:hAnsi="Cambria"/>
                <w:kern w:val="0"/>
                <w:sz w:val="20"/>
                <w:szCs w:val="20"/>
                <w:lang w:val="en-IN" w:eastAsia="en-IN" w:bidi="ar-SA"/>
              </w:rPr>
              <w:t>Definition, history and goals of Art Therapy, Role of an Art Therapist in society,</w:t>
            </w:r>
            <w:r>
              <w:rPr>
                <w:rFonts w:eastAsia="MS Mincho" w:cs="MS Mincho" w:ascii="MS Mincho" w:hAnsi="MS Mincho"/>
                <w:kern w:val="0"/>
                <w:sz w:val="20"/>
                <w:szCs w:val="20"/>
                <w:lang w:val="en-IN" w:eastAsia="en-IN" w:bidi="ar-SA"/>
              </w:rPr>
              <w:t> </w:t>
            </w:r>
            <w:r>
              <w:rPr>
                <w:rFonts w:eastAsia="Calibri" w:ascii="Cambria" w:hAnsi="Cambria"/>
                <w:kern w:val="0"/>
                <w:sz w:val="20"/>
                <w:szCs w:val="20"/>
                <w:lang w:val="en-IN" w:eastAsia="en-IN" w:bidi="ar-SA"/>
              </w:rPr>
              <w:t>Perspectives in Art Therapy – Psycho-Dynamic, Humanist and Constructivist/Post-Systematic approaches Benefits of Art Therapy.</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23" w:type="dxa"/>
            <w:tcBorders/>
            <w:shd w:color="auto" w:fill="auto" w:val="clear"/>
            <w:vAlign w:val="center"/>
          </w:tcPr>
          <w:p>
            <w:pPr>
              <w:pStyle w:val="Normal"/>
              <w:widowControl w:val="false"/>
              <w:suppressAutoHyphens w:val="true"/>
              <w:spacing w:before="0" w:after="0"/>
              <w:jc w:val="both"/>
              <w:rPr>
                <w:rFonts w:ascii="Cambria" w:hAnsi="Cambria"/>
                <w:b/>
                <w:b/>
                <w:szCs w:val="24"/>
                <w:lang w:eastAsia="en-IN"/>
              </w:rPr>
            </w:pPr>
            <w:r>
              <w:rPr>
                <w:rFonts w:eastAsia="Times New Roman" w:ascii="Cambria" w:hAnsi="Cambria"/>
                <w:b/>
                <w:kern w:val="0"/>
                <w:sz w:val="20"/>
                <w:szCs w:val="24"/>
                <w:lang w:val="en-IN" w:bidi="ar-SA"/>
              </w:rPr>
              <w:t>Art therapy with children</w:t>
            </w:r>
          </w:p>
          <w:p>
            <w:pPr>
              <w:pStyle w:val="Normal"/>
              <w:widowControl w:val="false"/>
              <w:suppressAutoHyphens w:val="true"/>
              <w:spacing w:before="0" w:after="0"/>
              <w:jc w:val="both"/>
              <w:rPr>
                <w:rFonts w:ascii="Cambria" w:hAnsi="Cambria" w:eastAsia="Times New Roman"/>
                <w:szCs w:val="24"/>
              </w:rPr>
            </w:pPr>
            <w:r>
              <w:rPr>
                <w:rFonts w:eastAsia="Times New Roman" w:ascii="Cambria" w:hAnsi="Cambria"/>
                <w:kern w:val="0"/>
                <w:sz w:val="20"/>
                <w:szCs w:val="24"/>
                <w:lang w:val="en-IN" w:eastAsia="en-IN" w:bidi="ar-SA"/>
              </w:rPr>
              <w:t>Use of Art Therapy in Education, Schools and Classooms. Use of Art Therapy for children with Special Needs, Art Therapy in Healthcare with children. Art and Play Intervention with Traumatized Children.</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023" w:type="dxa"/>
            <w:tcBorders/>
            <w:shd w:color="auto" w:fill="auto" w:val="clear"/>
            <w:vAlign w:val="center"/>
          </w:tcPr>
          <w:p>
            <w:pPr>
              <w:pStyle w:val="Normal"/>
              <w:widowControl w:val="false"/>
              <w:suppressAutoHyphens w:val="true"/>
              <w:spacing w:before="0" w:after="0"/>
              <w:jc w:val="left"/>
              <w:rPr>
                <w:rFonts w:ascii="Cambria" w:hAnsi="Cambria"/>
                <w:b/>
                <w:b/>
                <w:szCs w:val="24"/>
                <w:lang w:eastAsia="en-IN"/>
              </w:rPr>
            </w:pPr>
            <w:r>
              <w:rPr>
                <w:rFonts w:eastAsia="Times New Roman" w:ascii="Cambria" w:hAnsi="Cambria"/>
                <w:b/>
                <w:kern w:val="0"/>
                <w:sz w:val="20"/>
                <w:szCs w:val="24"/>
                <w:lang w:val="en-IN" w:bidi="ar-SA"/>
              </w:rPr>
              <w:t>Art therapy and adults</w:t>
            </w:r>
          </w:p>
          <w:p>
            <w:pPr>
              <w:pStyle w:val="Normal"/>
              <w:widowControl w:val="false"/>
              <w:suppressAutoHyphens w:val="true"/>
              <w:spacing w:before="0" w:after="0"/>
              <w:jc w:val="left"/>
              <w:rPr>
                <w:rFonts w:ascii="Cambria" w:hAnsi="Cambria"/>
                <w:color w:val="000000"/>
                <w:szCs w:val="24"/>
                <w:lang w:eastAsia="en-US"/>
              </w:rPr>
            </w:pPr>
            <w:r>
              <w:rPr>
                <w:rFonts w:eastAsia="Times New Roman" w:ascii="Cambria" w:hAnsi="Cambria"/>
                <w:kern w:val="0"/>
                <w:sz w:val="20"/>
                <w:szCs w:val="24"/>
                <w:lang w:val="en-IN" w:eastAsia="en-IN" w:bidi="ar-SA"/>
              </w:rPr>
              <w:t>Creative Interventions and Mindfulness Practices, Art Therapy Approaches to Disaster Relief, Art Therapy and Posttraumatic Stress Disorder. Art Therapy and Grief, loss and bereavement issues, Art Therapy with the elderly, Art Therapy and Addictions, Art Therapy and women, Art Therapy and survivors of sexual abuse, Art Therapy and survivors of suicide.</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50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023" w:type="dxa"/>
            <w:tcBorders/>
            <w:shd w:color="auto" w:fill="auto" w:val="clear"/>
            <w:vAlign w:val="center"/>
          </w:tcPr>
          <w:p>
            <w:pPr>
              <w:pStyle w:val="Normal"/>
              <w:widowControl w:val="false"/>
              <w:suppressAutoHyphens w:val="true"/>
              <w:spacing w:before="0" w:after="0"/>
              <w:jc w:val="left"/>
              <w:rPr>
                <w:rFonts w:ascii="Cambria" w:hAnsi="Cambria"/>
                <w:b/>
                <w:b/>
                <w:szCs w:val="24"/>
                <w:lang w:eastAsia="en-IN"/>
              </w:rPr>
            </w:pPr>
            <w:r>
              <w:rPr>
                <w:rFonts w:eastAsia="Times New Roman" w:ascii="Cambria" w:hAnsi="Cambria"/>
                <w:b/>
                <w:kern w:val="0"/>
                <w:sz w:val="20"/>
                <w:szCs w:val="24"/>
                <w:lang w:val="en-IN" w:bidi="ar-SA"/>
              </w:rPr>
              <w:t>Principles and techniques</w:t>
            </w:r>
          </w:p>
          <w:p>
            <w:pPr>
              <w:pStyle w:val="Normal"/>
              <w:widowControl w:val="false"/>
              <w:suppressAutoHyphens w:val="true"/>
              <w:spacing w:before="0" w:after="0"/>
              <w:jc w:val="left"/>
              <w:rPr>
                <w:rFonts w:ascii="Cambria" w:hAnsi="Cambria"/>
                <w:color w:val="000000"/>
                <w:szCs w:val="24"/>
                <w:lang w:eastAsia="en-US"/>
              </w:rPr>
            </w:pPr>
            <w:r>
              <w:rPr>
                <w:rFonts w:eastAsia="Times New Roman" w:ascii="Cambria" w:hAnsi="Cambria"/>
                <w:kern w:val="0"/>
                <w:sz w:val="20"/>
                <w:szCs w:val="24"/>
                <w:lang w:val="en-IN" w:eastAsia="en-IN" w:bidi="ar-SA"/>
              </w:rPr>
              <w:t>General Ethical and Legal Principles in Art Therapy, Evaluation tools in Art Therapy. Exercises and themes, Sandplay techniques, Dreamwork and Art Therapy, Cultural and Social diversity and Group Art Therapy.</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17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8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65"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color w:val="000000"/>
          <w:lang w:val="en-US"/>
        </w:rPr>
      </w:pPr>
      <w:r>
        <w:rPr>
          <w:rFonts w:eastAsia="Times New Roman" w:ascii="Cambria" w:hAnsi="Cambria"/>
          <w:color w:val="000000"/>
          <w:lang w:val="en-US"/>
        </w:rPr>
      </w:r>
    </w:p>
    <w:p>
      <w:pPr>
        <w:pStyle w:val="ListParagraph"/>
        <w:numPr>
          <w:ilvl w:val="0"/>
          <w:numId w:val="19"/>
        </w:numPr>
        <w:rPr>
          <w:rFonts w:ascii="Cambria" w:hAnsi="Cambria"/>
        </w:rPr>
      </w:pPr>
      <w:r>
        <w:rPr>
          <w:rFonts w:ascii="Cambria" w:hAnsi="Cambria"/>
          <w:color w:val="222222"/>
          <w:shd w:fill="FFFFFF" w:val="clear"/>
        </w:rPr>
        <w:t>Liebmann, M. (2004).</w:t>
      </w:r>
      <w:r>
        <w:rPr>
          <w:rStyle w:val="Appleconvertedspace"/>
          <w:rFonts w:eastAsia="Times New Roman" w:ascii="Cambria" w:hAnsi="Cambria"/>
          <w:color w:val="222222"/>
          <w:shd w:fill="FFFFFF" w:val="clear"/>
        </w:rPr>
        <w:t> </w:t>
      </w:r>
      <w:r>
        <w:rPr>
          <w:rFonts w:ascii="Cambria" w:hAnsi="Cambria"/>
          <w:i/>
          <w:iCs/>
          <w:color w:val="222222"/>
        </w:rPr>
        <w:t>Art therapy for groups: A handbook of themes and exercises</w:t>
      </w:r>
      <w:r>
        <w:rPr>
          <w:rFonts w:ascii="Cambria" w:hAnsi="Cambria"/>
          <w:color w:val="222222"/>
          <w:shd w:fill="FFFFFF" w:val="clear"/>
        </w:rPr>
        <w:t>. Psychology Press.</w:t>
      </w:r>
    </w:p>
    <w:p>
      <w:pPr>
        <w:pStyle w:val="ListParagraph"/>
        <w:numPr>
          <w:ilvl w:val="0"/>
          <w:numId w:val="19"/>
        </w:numPr>
        <w:rPr>
          <w:rFonts w:ascii="Cambria" w:hAnsi="Cambria"/>
        </w:rPr>
      </w:pPr>
      <w:r>
        <w:rPr>
          <w:rFonts w:ascii="Cambria" w:hAnsi="Cambria"/>
          <w:color w:val="222222"/>
          <w:shd w:fill="FFFFFF" w:val="clear"/>
        </w:rPr>
        <w:t>Malchiodi, C. A. (Ed.). (2011). </w:t>
      </w:r>
      <w:r>
        <w:rPr>
          <w:rFonts w:ascii="Cambria" w:hAnsi="Cambria"/>
          <w:i/>
          <w:iCs/>
          <w:color w:val="222222"/>
        </w:rPr>
        <w:t>Handbook of art therapy</w:t>
      </w:r>
      <w:r>
        <w:rPr>
          <w:rFonts w:ascii="Cambria" w:hAnsi="Cambria"/>
          <w:color w:val="222222"/>
          <w:shd w:fill="FFFFFF" w:val="clear"/>
        </w:rPr>
        <w:t>. Guilford Press.</w:t>
      </w:r>
    </w:p>
    <w:p>
      <w:pPr>
        <w:pStyle w:val="ListParagraph"/>
        <w:numPr>
          <w:ilvl w:val="0"/>
          <w:numId w:val="19"/>
        </w:numPr>
        <w:rPr>
          <w:rFonts w:ascii="Cambria" w:hAnsi="Cambria" w:eastAsia="MS Mincho"/>
          <w:color w:val="000000"/>
          <w:lang w:eastAsia="en-US"/>
        </w:rPr>
      </w:pPr>
      <w:r>
        <w:rPr>
          <w:rFonts w:eastAsia="Times New Roman" w:ascii="Cambria" w:hAnsi="Cambria"/>
          <w:color w:val="222222"/>
          <w:shd w:fill="FFFFFF" w:val="clear"/>
        </w:rPr>
        <w:t>Rubin, J. A. (2005).</w:t>
      </w:r>
      <w:r>
        <w:rPr>
          <w:rStyle w:val="Appleconvertedspace"/>
          <w:rFonts w:eastAsia="Times New Roman" w:ascii="Cambria" w:hAnsi="Cambria"/>
          <w:i/>
          <w:color w:val="222222"/>
          <w:shd w:fill="FFFFFF" w:val="clear"/>
        </w:rPr>
        <w:t> </w:t>
      </w:r>
      <w:r>
        <w:rPr>
          <w:rFonts w:ascii="Cambria" w:hAnsi="Cambria"/>
          <w:i/>
          <w:color w:val="000000"/>
          <w:lang w:eastAsia="en-US"/>
        </w:rPr>
        <w:t>Child Art Therapy.</w:t>
      </w:r>
      <w:r>
        <w:rPr>
          <w:rFonts w:ascii="Cambria" w:hAnsi="Cambria"/>
          <w:color w:val="000000"/>
          <w:lang w:eastAsia="en-US"/>
        </w:rPr>
        <w:t xml:space="preserve"> </w:t>
      </w:r>
      <w:r>
        <w:rPr>
          <w:rFonts w:eastAsia="Times New Roman" w:ascii="Cambria" w:hAnsi="Cambria"/>
          <w:color w:val="333333"/>
          <w:shd w:fill="FEFEFE" w:val="clear"/>
        </w:rPr>
        <w:t>John Wiley &amp; Sons, Inc.</w:t>
      </w:r>
      <w:r>
        <w:rPr>
          <w:rFonts w:eastAsia="MS Mincho" w:cs="MS Mincho" w:ascii="MS Mincho" w:hAnsi="MS Mincho"/>
          <w:color w:val="000000"/>
          <w:lang w:eastAsia="en-US"/>
        </w:rPr>
        <w:t> </w:t>
      </w:r>
    </w:p>
    <w:p>
      <w:pPr>
        <w:pStyle w:val="ListParagraph"/>
        <w:numPr>
          <w:ilvl w:val="0"/>
          <w:numId w:val="19"/>
        </w:numPr>
        <w:rPr>
          <w:rFonts w:ascii="Cambria" w:hAnsi="Cambria" w:eastAsia="Times New Roman"/>
        </w:rPr>
      </w:pPr>
      <w:r>
        <w:rPr>
          <w:rFonts w:eastAsia="Times New Roman" w:ascii="Cambria" w:hAnsi="Cambria"/>
          <w:color w:val="222222"/>
          <w:shd w:fill="FFFFFF" w:val="clear"/>
        </w:rPr>
        <w:t>Rubin, J. A. (2011).</w:t>
      </w:r>
      <w:r>
        <w:rPr>
          <w:rStyle w:val="Appleconvertedspace"/>
          <w:rFonts w:eastAsia="Times New Roman" w:ascii="Cambria" w:hAnsi="Cambria"/>
          <w:color w:val="222222"/>
          <w:shd w:fill="FFFFFF" w:val="clear"/>
        </w:rPr>
        <w:t> </w:t>
      </w:r>
      <w:r>
        <w:rPr>
          <w:rFonts w:eastAsia="Times New Roman" w:ascii="Cambria" w:hAnsi="Cambria"/>
          <w:i/>
          <w:iCs/>
          <w:color w:val="222222"/>
        </w:rPr>
        <w:t>The art of art therapy: What every art therapist needs to know</w:t>
      </w:r>
      <w:r>
        <w:rPr>
          <w:rFonts w:eastAsia="Times New Roman" w:ascii="Cambria" w:hAnsi="Cambria"/>
          <w:color w:val="222222"/>
          <w:shd w:fill="FFFFFF" w:val="clear"/>
        </w:rPr>
        <w:t>. Routledge.</w:t>
      </w:r>
    </w:p>
    <w:p>
      <w:pPr>
        <w:pStyle w:val="ListParagraph"/>
        <w:numPr>
          <w:ilvl w:val="0"/>
          <w:numId w:val="19"/>
        </w:numPr>
        <w:rPr>
          <w:rFonts w:ascii="Cambria" w:hAnsi="Cambria"/>
        </w:rPr>
      </w:pPr>
      <w:r>
        <w:rPr>
          <w:rFonts w:eastAsia="Times New Roman" w:ascii="Cambria" w:hAnsi="Cambria"/>
          <w:color w:val="222222"/>
          <w:shd w:fill="FFFFFF" w:val="clear"/>
        </w:rPr>
        <w:t>Rubin, J. A. (2012).</w:t>
      </w:r>
      <w:r>
        <w:rPr>
          <w:rStyle w:val="Appleconvertedspace"/>
          <w:rFonts w:eastAsia="Times New Roman" w:ascii="Cambria" w:hAnsi="Cambria"/>
          <w:color w:val="222222"/>
          <w:shd w:fill="FFFFFF" w:val="clear"/>
        </w:rPr>
        <w:t> </w:t>
      </w:r>
      <w:r>
        <w:rPr>
          <w:rFonts w:eastAsia="Times New Roman" w:ascii="Cambria" w:hAnsi="Cambria"/>
          <w:i/>
          <w:iCs/>
          <w:color w:val="222222"/>
        </w:rPr>
        <w:t>Approaches to art therapy: Theory and technique</w:t>
      </w:r>
      <w:r>
        <w:drawing>
          <wp:anchor behindDoc="0" distT="0" distB="0" distL="0" distR="0" simplePos="0" locked="0" layoutInCell="0" allowOverlap="1" relativeHeight="33">
            <wp:simplePos x="0" y="0"/>
            <wp:positionH relativeFrom="column">
              <wp:posOffset>3567430</wp:posOffset>
            </wp:positionH>
            <wp:positionV relativeFrom="paragraph">
              <wp:posOffset>1118870</wp:posOffset>
            </wp:positionV>
            <wp:extent cx="1103630" cy="227330"/>
            <wp:effectExtent l="0" t="0" r="0" b="0"/>
            <wp:wrapSquare wrapText="largest"/>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eastAsia="Times New Roman" w:ascii="Cambria" w:hAnsi="Cambria"/>
          <w:color w:val="222222"/>
          <w:shd w:fill="FFFFFF" w:val="clear"/>
        </w:rPr>
        <w:t>. Routledge.</w:t>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Clinical Psychology</w:t>
        <w:tab/>
        <w:tab/>
        <w:t xml:space="preserve">  </w:t>
        <w:tab/>
        <w:tab/>
        <w:t>Semester: 4</w:t>
      </w:r>
      <w:r>
        <w:rPr>
          <w:rFonts w:eastAsia="Times New Roman" w:ascii="Cambria" w:hAnsi="Cambria"/>
          <w:b/>
          <w:vertAlign w:val="superscript"/>
          <w:lang w:eastAsia="en-IN"/>
        </w:rPr>
        <w:t>th</w:t>
      </w:r>
    </w:p>
    <w:p>
      <w:pPr>
        <w:pStyle w:val="Normal"/>
        <w:pBdr>
          <w:bottom w:val="single" w:sz="6" w:space="1" w:color="000000"/>
        </w:pBdr>
        <w:rPr>
          <w:rFonts w:ascii="Cambria" w:hAnsi="Cambria"/>
        </w:rPr>
      </w:pPr>
      <w:r>
        <w:rPr>
          <w:rFonts w:eastAsia="Times New Roman" w:ascii="Cambria" w:hAnsi="Cambria"/>
          <w:b/>
          <w:lang w:eastAsia="en-IN"/>
        </w:rPr>
        <w:t xml:space="preserve">Subject: Cognitive Behavioural Therapy                         </w:t>
        <w:tab/>
        <w:tab/>
        <w:tab/>
        <w:t xml:space="preserve"> L-T-P-C:4-0-0-4         Subject Code: CPY064D403</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40"/>
        </w:numPr>
        <w:rPr>
          <w:rFonts w:ascii="Cambria" w:hAnsi="Cambria"/>
        </w:rPr>
      </w:pPr>
      <w:r>
        <w:rPr>
          <w:rFonts w:ascii="Cambria" w:hAnsi="Cambria"/>
        </w:rPr>
        <w:t xml:space="preserve">Introducing students to Cognitive Behavioral Therapy skills and techniques. </w:t>
      </w:r>
    </w:p>
    <w:p>
      <w:pPr>
        <w:pStyle w:val="ListParagraph"/>
        <w:numPr>
          <w:ilvl w:val="0"/>
          <w:numId w:val="40"/>
        </w:numPr>
        <w:rPr>
          <w:rFonts w:ascii="Cambria" w:hAnsi="Cambria"/>
        </w:rPr>
      </w:pPr>
      <w:r>
        <w:rPr>
          <w:rFonts w:ascii="Cambria" w:hAnsi="Cambria"/>
        </w:rPr>
        <w:t>Familiarizing students to possible applications of the same.</w:t>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593"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Cognitive Behavioral Therapy</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 xml:space="preserve"> </w:t>
            </w:r>
            <w:r>
              <w:rPr>
                <w:rFonts w:eastAsia="Times New Roman" w:ascii="Cambria" w:hAnsi="Cambria"/>
                <w:kern w:val="0"/>
                <w:sz w:val="20"/>
                <w:szCs w:val="20"/>
                <w:lang w:val="en-IN" w:eastAsia="en-IN" w:bidi="ar-SA"/>
              </w:rPr>
              <w:t>Basic concepts; Cognitive conceptualization, the cognitive model; Schema focused therapy; Identifying automatic thoughts; Identifying core beliefs and emotions.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638"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 xml:space="preserve"> </w:t>
            </w:r>
            <w:r>
              <w:rPr>
                <w:rFonts w:eastAsia="Times New Roman" w:ascii="Cambria" w:hAnsi="Cambria"/>
                <w:kern w:val="0"/>
                <w:sz w:val="20"/>
                <w:szCs w:val="20"/>
                <w:lang w:val="en-IN" w:eastAsia="en-IN" w:bidi="ar-SA"/>
              </w:rPr>
              <w:t>CBT process</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 xml:space="preserve"> </w:t>
            </w:r>
            <w:r>
              <w:rPr>
                <w:rFonts w:eastAsia="Times New Roman" w:ascii="Cambria" w:hAnsi="Cambria"/>
                <w:kern w:val="0"/>
                <w:sz w:val="20"/>
                <w:szCs w:val="20"/>
                <w:lang w:val="en-IN" w:eastAsia="en-IN" w:bidi="ar-SA"/>
              </w:rPr>
              <w:t>Assessment and formulation; Treatment planning; Therapeutic stages; Case formulations and common hurdles; termination and relapse prevention; Culturally responsive CBT.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42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Rational emotive behavioral therapy</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Basic concepts and processes; Irrational beliefs, activating events and consequent emotions; Didactic techniques; Vivid methods; Behavioral homework.</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827"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CBT and REBT applications</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Applications to disorders-anxiety, phobia, eating disordes; Applications when client is in emotional distress; Applications for self-development; Individual and group applications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41"/>
        </w:numPr>
        <w:spacing w:lineRule="auto" w:line="276" w:before="0" w:after="200"/>
        <w:ind w:left="426" w:hanging="360"/>
        <w:contextualSpacing/>
        <w:rPr>
          <w:rFonts w:ascii="Cambria" w:hAnsi="Cambria"/>
        </w:rPr>
      </w:pPr>
      <w:r>
        <w:rPr>
          <w:rFonts w:ascii="Cambria" w:hAnsi="Cambria"/>
        </w:rPr>
        <w:t xml:space="preserve">Beck, J. (2011).Cognitive Behavior Therapy: Basics and Beyond (2nd ed). NY: The Guilford Press. </w:t>
      </w:r>
    </w:p>
    <w:p>
      <w:pPr>
        <w:pStyle w:val="ListParagraph"/>
        <w:numPr>
          <w:ilvl w:val="0"/>
          <w:numId w:val="41"/>
        </w:numPr>
        <w:spacing w:lineRule="auto" w:line="276" w:before="0" w:after="200"/>
        <w:ind w:left="426" w:hanging="360"/>
        <w:contextualSpacing/>
        <w:rPr>
          <w:rFonts w:ascii="Cambria" w:hAnsi="Cambria"/>
        </w:rPr>
      </w:pPr>
      <w:r>
        <w:rPr>
          <w:rFonts w:ascii="Cambria" w:hAnsi="Cambria"/>
        </w:rPr>
        <w:t xml:space="preserve">Beck, A.T., Rush, A.I., Shaw, B.F. &amp;Emery, G. (1979).Cognitive Therapy of Depression. NY: Guilford press. </w:t>
      </w:r>
    </w:p>
    <w:p>
      <w:pPr>
        <w:pStyle w:val="ListParagraph"/>
        <w:numPr>
          <w:ilvl w:val="0"/>
          <w:numId w:val="41"/>
        </w:numPr>
        <w:spacing w:lineRule="auto" w:line="276" w:before="0" w:after="200"/>
        <w:ind w:left="426" w:hanging="360"/>
        <w:contextualSpacing/>
        <w:rPr>
          <w:rFonts w:ascii="Cambria" w:hAnsi="Cambria"/>
        </w:rPr>
      </w:pPr>
      <w:r>
        <w:rPr>
          <w:rFonts w:ascii="Cambria" w:hAnsi="Cambria"/>
        </w:rPr>
        <w:t xml:space="preserve">Dryden, W. (1995).Rational Emotive Behavior Therapy: A reader. NY: Sage. </w:t>
      </w:r>
    </w:p>
    <w:p>
      <w:pPr>
        <w:pStyle w:val="ListParagraph"/>
        <w:numPr>
          <w:ilvl w:val="0"/>
          <w:numId w:val="41"/>
        </w:numPr>
        <w:spacing w:lineRule="auto" w:line="276" w:before="0" w:after="200"/>
        <w:ind w:left="426" w:hanging="360"/>
        <w:contextualSpacing/>
        <w:rPr>
          <w:rFonts w:ascii="Cambria" w:hAnsi="Cambria"/>
        </w:rPr>
      </w:pPr>
      <w:r>
        <w:rPr>
          <w:rFonts w:ascii="Cambria" w:hAnsi="Cambria"/>
        </w:rPr>
        <w:t xml:space="preserve">Ellis, A. (1994). Reason and Emotion in psychotherapy: revised and updated. NY: Citadel Press. </w:t>
      </w:r>
    </w:p>
    <w:p>
      <w:pPr>
        <w:pStyle w:val="ListParagraph"/>
        <w:numPr>
          <w:ilvl w:val="0"/>
          <w:numId w:val="41"/>
        </w:numPr>
        <w:spacing w:lineRule="auto" w:line="276" w:before="0" w:after="200"/>
        <w:ind w:left="426" w:hanging="360"/>
        <w:contextualSpacing/>
        <w:rPr>
          <w:rFonts w:ascii="Cambria" w:hAnsi="Cambria"/>
        </w:rPr>
      </w:pPr>
      <w:r>
        <w:rPr>
          <w:rFonts w:ascii="Cambria" w:hAnsi="Cambria"/>
        </w:rPr>
        <w:t xml:space="preserve">Ellis, A. &amp; Dryden, W. (2007).The Practice of Rational Emotive Behavior Therapy. NY: Springer. </w:t>
      </w:r>
    </w:p>
    <w:p>
      <w:pPr>
        <w:pStyle w:val="ListParagraph"/>
        <w:numPr>
          <w:ilvl w:val="0"/>
          <w:numId w:val="41"/>
        </w:numPr>
        <w:spacing w:lineRule="auto" w:line="276" w:before="0" w:after="200"/>
        <w:ind w:left="426" w:hanging="360"/>
        <w:contextualSpacing/>
        <w:rPr>
          <w:rFonts w:ascii="Cambria" w:hAnsi="Cambria"/>
        </w:rPr>
      </w:pPr>
      <w:r>
        <w:rPr>
          <w:rFonts w:ascii="Cambria" w:hAnsi="Cambria"/>
        </w:rPr>
        <w:t xml:space="preserve">Graham, P. &amp; Reynolds, S. (2013).Cognitive Behavior Therapy for Children and Families (3rd ed.). London: Cambridge. </w:t>
      </w:r>
    </w:p>
    <w:p>
      <w:pPr>
        <w:pStyle w:val="ListParagraph"/>
        <w:numPr>
          <w:ilvl w:val="0"/>
          <w:numId w:val="41"/>
        </w:numPr>
        <w:spacing w:lineRule="auto" w:line="276" w:before="0" w:after="200"/>
        <w:ind w:left="426" w:hanging="360"/>
        <w:contextualSpacing/>
        <w:rPr>
          <w:rFonts w:ascii="Cambria" w:hAnsi="Cambria"/>
        </w:rPr>
      </w:pPr>
      <w:r>
        <w:rPr>
          <w:rFonts w:ascii="Cambria" w:hAnsi="Cambria"/>
        </w:rPr>
        <w:t xml:space="preserve">Leahey, R. (2003).Cognitive therapy techniques: A practitioner’s guide. NY: The Guilford Press. </w:t>
      </w:r>
    </w:p>
    <w:p>
      <w:pPr>
        <w:pStyle w:val="ListParagraph"/>
        <w:numPr>
          <w:ilvl w:val="0"/>
          <w:numId w:val="41"/>
        </w:numPr>
        <w:spacing w:lineRule="auto" w:line="276" w:before="0" w:after="200"/>
        <w:ind w:left="426" w:hanging="360"/>
        <w:contextualSpacing/>
        <w:rPr>
          <w:rFonts w:ascii="Cambria" w:hAnsi="Cambria" w:eastAsia="Times New Roman"/>
          <w:b/>
          <w:b/>
          <w:lang w:val="en-US"/>
        </w:rPr>
      </w:pPr>
      <w:r>
        <w:rPr>
          <w:rFonts w:ascii="Cambria" w:hAnsi="Cambria"/>
        </w:rPr>
        <w:t>Walen, S., DiGiuseppe, R. &amp; Dryden, W. (1992).A practitioners’ guide to Rational Emotive Therapy (2nd ed.). UK: Oxford University press.</w:t>
      </w:r>
    </w:p>
    <w:p>
      <w:pPr>
        <w:pStyle w:val="Normal"/>
        <w:rPr>
          <w:rFonts w:ascii="Cambria" w:hAnsi="Cambria" w:eastAsia="Times New Roman"/>
          <w:b/>
          <w:b/>
          <w:lang w:eastAsia="en-IN"/>
        </w:rPr>
      </w:pPr>
      <w:r>
        <w:rPr>
          <w:rFonts w:eastAsia="Times New Roman" w:ascii="Cambria" w:hAnsi="Cambria"/>
          <w:b/>
          <w:lang w:eastAsia="en-IN"/>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34">
            <wp:simplePos x="0" y="0"/>
            <wp:positionH relativeFrom="column">
              <wp:posOffset>3470910</wp:posOffset>
            </wp:positionH>
            <wp:positionV relativeFrom="paragraph">
              <wp:posOffset>139700</wp:posOffset>
            </wp:positionV>
            <wp:extent cx="1103630" cy="227330"/>
            <wp:effectExtent l="0" t="0" r="0" b="0"/>
            <wp:wrapSquare wrapText="largest"/>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Clinical Psychology</w:t>
        <w:tab/>
        <w:tab/>
        <w:t xml:space="preserve"> </w:t>
        <w:tab/>
        <w:t>Semester: 4</w:t>
      </w:r>
      <w:r>
        <w:rPr>
          <w:rFonts w:eastAsia="Times New Roman" w:ascii="Cambria" w:hAnsi="Cambria"/>
          <w:b/>
          <w:vertAlign w:val="superscript"/>
          <w:lang w:eastAsia="en-IN"/>
        </w:rPr>
        <w:t>th</w:t>
      </w:r>
      <w:r>
        <w:rPr>
          <w:rFonts w:eastAsia="Times New Roman" w:ascii="Cambria" w:hAnsi="Cambria"/>
          <w:b/>
          <w:lang w:eastAsia="en-IN"/>
        </w:rPr>
        <w:t xml:space="preserve"> </w:t>
        <w:tab/>
      </w:r>
    </w:p>
    <w:p>
      <w:pPr>
        <w:pStyle w:val="Normal"/>
        <w:pBdr>
          <w:bottom w:val="single" w:sz="6" w:space="1" w:color="000000"/>
        </w:pBdr>
        <w:rPr>
          <w:rFonts w:ascii="Cambria" w:hAnsi="Cambria"/>
        </w:rPr>
      </w:pPr>
      <w:r>
        <w:rPr>
          <w:rFonts w:eastAsia="Times New Roman" w:ascii="Cambria" w:hAnsi="Cambria"/>
          <w:b/>
          <w:lang w:eastAsia="en-IN"/>
        </w:rPr>
        <w:t>Subject: Psychology of Disability</w:t>
        <w:tab/>
        <w:t xml:space="preserve"> </w:t>
        <w:tab/>
        <w:tab/>
        <w:tab/>
        <w:tab/>
        <w:t>L-T-P-C:4-0-0-4         Subject Code: CPY064D404</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2"/>
        </w:numPr>
        <w:ind w:left="567" w:hanging="360"/>
        <w:rPr>
          <w:rFonts w:ascii="Cambria" w:hAnsi="Cambria"/>
        </w:rPr>
      </w:pPr>
      <w:r>
        <w:rPr>
          <w:rFonts w:ascii="Cambria" w:hAnsi="Cambria"/>
        </w:rPr>
        <w:t>To provide students with an overview of the disability from the psychological perspective.</w:t>
      </w:r>
    </w:p>
    <w:p>
      <w:pPr>
        <w:pStyle w:val="ListParagraph"/>
        <w:numPr>
          <w:ilvl w:val="0"/>
          <w:numId w:val="32"/>
        </w:numPr>
        <w:ind w:left="567" w:hanging="360"/>
        <w:rPr>
          <w:rFonts w:ascii="Cambria" w:hAnsi="Cambria"/>
        </w:rPr>
      </w:pPr>
      <w:r>
        <w:rPr>
          <w:rFonts w:ascii="Cambria" w:hAnsi="Cambria"/>
        </w:rPr>
        <w:t>To provide knowledge about disability as a social, cultural, historical and political phenomenon.</w:t>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Conceptualizing Disability: An Introduction</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 Beliefs and attitudes towards disability, Definitional conundrum, Diagnosis and assessment and its critique</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b) Understanding Disability Policy in India: Equal opportunities Bill, Rehabilitation Council of India, National Trust</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 Issues of language and its consequent labeling: How disability gets constructed: the power of language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223"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Making of a disabled Identity</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 Documenting Disability: Problems of Certification</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b) Issues Of Access : Built and Psychological, Issues of Education and Employment</w:t>
            </w:r>
          </w:p>
          <w:p>
            <w:pPr>
              <w:pStyle w:val="Normal"/>
              <w:widowControl w:val="false"/>
              <w:tabs>
                <w:tab w:val="clear" w:pos="720"/>
                <w:tab w:val="left" w:pos="5242" w:leader="none"/>
              </w:tabs>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 Family, Care &amp; Support Structures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 Intimacy and Sexuality :Marriage, Companion relationships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770"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Theorizing Disability: Charity Model: Welfare Model; Medical Model; Social Model: culture as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disability; Empowerment Model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14"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Designing Interventions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 Legislations, Psychotherapeutic approaches</w:t>
            </w:r>
          </w:p>
          <w:p>
            <w:pPr>
              <w:pStyle w:val="Normal"/>
              <w:widowControl w:val="false"/>
              <w:suppressAutoHyphens w:val="true"/>
              <w:spacing w:lineRule="auto" w:line="240" w:before="0" w:after="0"/>
              <w:jc w:val="left"/>
              <w:rPr>
                <w:rFonts w:ascii="Cambria" w:hAnsi="Cambria"/>
                <w:szCs w:val="24"/>
              </w:rPr>
            </w:pPr>
            <w:r>
              <w:rPr>
                <w:rFonts w:eastAsia="Times New Roman" w:ascii="Cambria" w:hAnsi="Cambria"/>
                <w:kern w:val="0"/>
                <w:sz w:val="20"/>
                <w:szCs w:val="24"/>
                <w:lang w:val="en-IN" w:eastAsia="en-IN" w:bidi="ar-SA"/>
              </w:rPr>
              <w:t>b) Appreciating heterogeneity of different disabilities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 Contemporary debates: euthanasia and prenatal selection</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ListParagraph"/>
        <w:numPr>
          <w:ilvl w:val="0"/>
          <w:numId w:val="33"/>
        </w:numPr>
        <w:rPr>
          <w:rFonts w:ascii="Cambria" w:hAnsi="Cambria"/>
        </w:rPr>
      </w:pPr>
      <w:r>
        <w:rPr>
          <w:rFonts w:ascii="Cambria" w:hAnsi="Cambria"/>
        </w:rPr>
        <w:t>Dalal A .K &amp; Misra Girishwar (2010). The Core and Context of Indian Psychology Psychology and Developing Societies, 22, (1), 121–155</w:t>
      </w:r>
    </w:p>
    <w:p>
      <w:pPr>
        <w:pStyle w:val="ListParagraph"/>
        <w:numPr>
          <w:ilvl w:val="0"/>
          <w:numId w:val="33"/>
        </w:numPr>
        <w:rPr>
          <w:rFonts w:ascii="Cambria" w:hAnsi="Cambria"/>
        </w:rPr>
      </w:pPr>
      <w:r>
        <w:rPr>
          <w:rFonts w:ascii="Cambria" w:hAnsi="Cambria"/>
        </w:rPr>
        <w:t>Dalal, A.K. (2000a). Social attitudes and rehabilitation of people with disability: The Indian experience. Arab Journal of Rehabilitation, 5, 15-21.</w:t>
      </w:r>
    </w:p>
    <w:p>
      <w:pPr>
        <w:pStyle w:val="ListParagraph"/>
        <w:numPr>
          <w:ilvl w:val="0"/>
          <w:numId w:val="33"/>
        </w:numPr>
        <w:rPr>
          <w:rFonts w:ascii="Cambria" w:hAnsi="Cambria"/>
        </w:rPr>
      </w:pPr>
      <w:r>
        <w:rPr>
          <w:rFonts w:ascii="Cambria" w:hAnsi="Cambria"/>
        </w:rPr>
        <w:t>Dalal, A. K. (2002).Disability rehabilitation in a tradition Indian society. In M. Thomas and M. J. Thomas. (eds), Selected readings in community based rehabilitation, Series 2, Asia Pacific Disability Rehabilitation Journal, 1, 17-26.</w:t>
      </w:r>
    </w:p>
    <w:p>
      <w:pPr>
        <w:pStyle w:val="ListParagraph"/>
        <w:numPr>
          <w:ilvl w:val="0"/>
          <w:numId w:val="33"/>
        </w:numPr>
        <w:rPr>
          <w:rFonts w:ascii="Cambria" w:hAnsi="Cambria"/>
        </w:rPr>
      </w:pPr>
      <w:r>
        <w:rPr>
          <w:rFonts w:ascii="Cambria" w:hAnsi="Cambria"/>
        </w:rPr>
        <w:t>Dalal, A. K., &amp; Pande, N. (1999). Cultural beliefs and family care of the children with disability. Psychology and Developing Societies, (11), 55–75.</w:t>
      </w:r>
    </w:p>
    <w:p>
      <w:pPr>
        <w:pStyle w:val="ListParagraph"/>
        <w:numPr>
          <w:ilvl w:val="0"/>
          <w:numId w:val="33"/>
        </w:numPr>
        <w:rPr>
          <w:rFonts w:ascii="Cambria" w:hAnsi="Cambria"/>
        </w:rPr>
      </w:pPr>
      <w:r>
        <w:rPr>
          <w:rFonts w:ascii="Cambria" w:hAnsi="Cambria"/>
        </w:rPr>
        <w:t>Goodley. D &amp; Lawthom. R. (2006). Disability And Psychology: Critical Introductions And Reflections. Palgrave Macmillan.</w:t>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35">
            <wp:simplePos x="0" y="0"/>
            <wp:positionH relativeFrom="column">
              <wp:posOffset>4249420</wp:posOffset>
            </wp:positionH>
            <wp:positionV relativeFrom="paragraph">
              <wp:posOffset>266065</wp:posOffset>
            </wp:positionV>
            <wp:extent cx="1103630" cy="227330"/>
            <wp:effectExtent l="0" t="0" r="0" b="0"/>
            <wp:wrapSquare wrapText="largest"/>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eastAsia="Times New Roman"/>
          <w:b/>
          <w:b/>
          <w:lang w:eastAsia="en-IN"/>
        </w:rPr>
      </w:pPr>
      <w:r>
        <w:rPr>
          <w:rFonts w:eastAsia="Times New Roman" w:ascii="Cambria" w:hAnsi="Cambria"/>
          <w:b/>
          <w:lang w:eastAsia="en-IN"/>
        </w:rPr>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Clinical Psychology</w:t>
        <w:tab/>
        <w:tab/>
        <w:tab/>
        <w:t xml:space="preserve"> </w:t>
        <w:tab/>
        <w:t>Semester: 4</w:t>
      </w:r>
      <w:r>
        <w:rPr>
          <w:rFonts w:eastAsia="Times New Roman" w:ascii="Cambria" w:hAnsi="Cambria"/>
          <w:b/>
          <w:vertAlign w:val="superscript"/>
          <w:lang w:eastAsia="en-IN"/>
        </w:rPr>
        <w:t>th</w:t>
      </w:r>
      <w:r>
        <w:rPr>
          <w:rFonts w:eastAsia="Times New Roman" w:ascii="Cambria" w:hAnsi="Cambria"/>
          <w:b/>
          <w:lang w:eastAsia="en-IN"/>
        </w:rPr>
        <w:t xml:space="preserve"> </w:t>
      </w:r>
    </w:p>
    <w:p>
      <w:pPr>
        <w:pStyle w:val="Normal"/>
        <w:pBdr>
          <w:bottom w:val="single" w:sz="6" w:space="1" w:color="000000"/>
        </w:pBdr>
        <w:rPr>
          <w:rFonts w:ascii="Cambria" w:hAnsi="Cambria"/>
        </w:rPr>
      </w:pPr>
      <w:r>
        <w:rPr>
          <w:rFonts w:eastAsia="Times New Roman" w:ascii="Cambria" w:hAnsi="Cambria"/>
          <w:b/>
          <w:lang w:eastAsia="en-IN"/>
        </w:rPr>
        <w:t xml:space="preserve">Subject: Child and Youth Counselling </w:t>
        <w:tab/>
        <w:t xml:space="preserve"> </w:t>
        <w:tab/>
        <w:tab/>
        <w:tab/>
        <w:tab/>
        <w:t>L-T-P-C:4-0-0-4         Subject Code: CPY064D405</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2"/>
        </w:numPr>
        <w:ind w:left="567" w:hanging="360"/>
        <w:rPr>
          <w:rFonts w:ascii="Cambria" w:hAnsi="Cambria"/>
        </w:rPr>
      </w:pPr>
      <w:r>
        <w:rPr>
          <w:rFonts w:ascii="Cambria" w:hAnsi="Cambria"/>
        </w:rPr>
        <w:t>To apply attachment theory.</w:t>
      </w:r>
    </w:p>
    <w:p>
      <w:pPr>
        <w:pStyle w:val="ListParagraph"/>
        <w:numPr>
          <w:ilvl w:val="0"/>
          <w:numId w:val="32"/>
        </w:numPr>
        <w:ind w:left="567" w:hanging="360"/>
        <w:rPr>
          <w:rFonts w:ascii="Cambria" w:hAnsi="Cambria"/>
        </w:rPr>
      </w:pPr>
      <w:r>
        <w:rPr>
          <w:rFonts w:ascii="Cambria" w:hAnsi="Cambria"/>
        </w:rPr>
        <w:t>To describe play therapy techniques and skills.</w:t>
      </w:r>
    </w:p>
    <w:p>
      <w:pPr>
        <w:pStyle w:val="ListParagraph"/>
        <w:numPr>
          <w:ilvl w:val="0"/>
          <w:numId w:val="32"/>
        </w:numPr>
        <w:ind w:left="567" w:hanging="360"/>
        <w:rPr>
          <w:rFonts w:ascii="Cambria" w:hAnsi="Cambria"/>
        </w:rPr>
      </w:pPr>
      <w:r>
        <w:rPr>
          <w:rFonts w:ascii="Cambria" w:hAnsi="Cambria"/>
        </w:rPr>
        <w:t>To make students aware how to s</w:t>
      </w:r>
      <w:r>
        <w:rPr>
          <w:rFonts w:ascii="Cambria" w:hAnsi="Cambria"/>
          <w:color w:val="000000" w:themeColor="text1"/>
        </w:rPr>
        <w:t>elect therapeutic activities that are useful when working with children and youth.</w:t>
      </w:r>
    </w:p>
    <w:p>
      <w:pPr>
        <w:pStyle w:val="ListParagraph"/>
        <w:numPr>
          <w:ilvl w:val="0"/>
          <w:numId w:val="32"/>
        </w:numPr>
        <w:ind w:left="567" w:hanging="360"/>
        <w:rPr>
          <w:rFonts w:ascii="Cambria" w:hAnsi="Cambria"/>
        </w:rPr>
      </w:pPr>
      <w:r>
        <w:rPr>
          <w:rFonts w:ascii="Cambria" w:hAnsi="Cambria"/>
          <w:color w:val="000000" w:themeColor="text1"/>
        </w:rPr>
        <w:t xml:space="preserve">To describe and understand challenges faced by children in family setting </w:t>
      </w:r>
    </w:p>
    <w:p>
      <w:pPr>
        <w:pStyle w:val="ListParagraph"/>
        <w:numPr>
          <w:ilvl w:val="0"/>
          <w:numId w:val="32"/>
        </w:numPr>
        <w:ind w:left="567" w:hanging="360"/>
        <w:rPr>
          <w:rFonts w:ascii="Cambria" w:hAnsi="Cambria"/>
        </w:rPr>
      </w:pPr>
      <w:r>
        <w:rPr>
          <w:rFonts w:ascii="Cambria" w:hAnsi="Cambria"/>
          <w:color w:val="000000" w:themeColor="text1"/>
        </w:rPr>
        <w:t xml:space="preserve">To discuss interventions designed to support young people </w:t>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Marks</w:t>
            </w:r>
          </w:p>
        </w:tc>
      </w:tr>
      <w:tr>
        <w:trPr>
          <w:trHeight w:val="1961"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I.</w:t>
            </w:r>
          </w:p>
        </w:tc>
        <w:tc>
          <w:tcPr>
            <w:tcW w:w="6194" w:type="dxa"/>
            <w:tcBorders/>
            <w:shd w:color="auto" w:fill="auto" w:val="clear"/>
            <w:vAlign w:val="center"/>
          </w:tcPr>
          <w:p>
            <w:pPr>
              <w:pStyle w:val="Normal"/>
              <w:widowControl w:val="false"/>
              <w:suppressAutoHyphens w:val="true"/>
              <w:spacing w:before="0" w:after="0"/>
              <w:jc w:val="left"/>
              <w:textAlignment w:val="baseline"/>
              <w:rPr>
                <w:rFonts w:ascii="Cambria" w:hAnsi="Cambria"/>
                <w:color w:val="000000" w:themeColor="text1"/>
                <w:sz w:val="22"/>
                <w:szCs w:val="22"/>
              </w:rPr>
            </w:pPr>
            <w:r>
              <w:rPr>
                <w:rFonts w:eastAsia="Times New Roman" w:ascii="Cambria" w:hAnsi="Cambria"/>
                <w:b/>
                <w:bCs/>
                <w:color w:val="000000" w:themeColor="text1"/>
                <w:kern w:val="0"/>
                <w:sz w:val="22"/>
                <w:szCs w:val="22"/>
                <w:lang w:val="en-IN" w:eastAsia="en-IN" w:bidi="ar-SA"/>
              </w:rPr>
              <w:t>An Overview of Child Development and the Therapeutic Relationship</w:t>
            </w:r>
          </w:p>
          <w:p>
            <w:pPr>
              <w:pStyle w:val="Normal"/>
              <w:widowControl w:val="false"/>
              <w:suppressAutoHyphens w:val="true"/>
              <w:spacing w:before="0" w:after="0"/>
              <w:jc w:val="left"/>
              <w:textAlignment w:val="baseline"/>
              <w:rPr>
                <w:rFonts w:ascii="Cambria" w:hAnsi="Cambria"/>
                <w:color w:val="000000" w:themeColor="text1"/>
                <w:sz w:val="22"/>
                <w:szCs w:val="22"/>
              </w:rPr>
            </w:pPr>
            <w:r>
              <w:rPr>
                <w:rFonts w:eastAsia="Times New Roman" w:ascii="Cambria" w:hAnsi="Cambria"/>
                <w:color w:val="000000" w:themeColor="text1"/>
                <w:kern w:val="0"/>
                <w:sz w:val="22"/>
                <w:szCs w:val="22"/>
                <w:lang w:val="en-IN" w:eastAsia="en-IN" w:bidi="ar-SA"/>
              </w:rPr>
              <w:t>Developmental characteristics from infancy to adulthood. Attachment theory: The qualities and characteristics of secure attachments, anxious resistant/ ambivalent attachments and avoidant attachments. Establishing a therapeutic relationship with young clients. Therapeutic activities for children and teenagers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25</w:t>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II.</w:t>
            </w:r>
          </w:p>
          <w:p>
            <w:pPr>
              <w:pStyle w:val="Normal"/>
              <w:widowControl w:val="false"/>
              <w:suppressAutoHyphens w:val="true"/>
              <w:spacing w:before="0" w:after="0"/>
              <w:jc w:val="left"/>
              <w:rPr>
                <w:rFonts w:ascii="Cambria" w:hAnsi="Cambria" w:eastAsia="Times New Roman"/>
                <w:b/>
                <w:b/>
                <w:sz w:val="22"/>
                <w:szCs w:val="22"/>
                <w:lang w:eastAsia="en-IN"/>
              </w:rPr>
            </w:pPr>
            <w:r>
              <w:rPr>
                <w:rFonts w:eastAsia="Times New Roman" w:ascii="Cambria" w:hAnsi="Cambria"/>
                <w:b/>
                <w:sz w:val="20"/>
                <w:szCs w:val="22"/>
                <w:lang w:eastAsia="en-IN"/>
              </w:rPr>
            </w:r>
          </w:p>
        </w:tc>
        <w:tc>
          <w:tcPr>
            <w:tcW w:w="6194" w:type="dxa"/>
            <w:tcBorders/>
            <w:shd w:color="auto" w:fill="auto" w:val="clear"/>
            <w:vAlign w:val="center"/>
          </w:tcPr>
          <w:p>
            <w:pPr>
              <w:pStyle w:val="Normal"/>
              <w:widowControl w:val="false"/>
              <w:suppressAutoHyphens w:val="true"/>
              <w:spacing w:before="0" w:after="0"/>
              <w:jc w:val="left"/>
              <w:textAlignment w:val="baseline"/>
              <w:rPr>
                <w:rFonts w:ascii="Cambria" w:hAnsi="Cambria"/>
                <w:color w:val="000000" w:themeColor="text1"/>
                <w:sz w:val="22"/>
                <w:szCs w:val="22"/>
              </w:rPr>
            </w:pPr>
            <w:r>
              <w:rPr>
                <w:rFonts w:eastAsia="Times New Roman" w:ascii="Cambria" w:hAnsi="Cambria"/>
                <w:b/>
                <w:bCs/>
                <w:color w:val="000000" w:themeColor="text1"/>
                <w:kern w:val="0"/>
                <w:sz w:val="22"/>
                <w:szCs w:val="22"/>
                <w:lang w:val="en-IN" w:eastAsia="en-IN" w:bidi="ar-SA"/>
              </w:rPr>
              <w:t>Play Therapy and Expressive Techniques</w:t>
            </w:r>
          </w:p>
          <w:p>
            <w:pPr>
              <w:pStyle w:val="Normal"/>
              <w:widowControl w:val="false"/>
              <w:suppressAutoHyphens w:val="true"/>
              <w:spacing w:before="0" w:after="0"/>
              <w:jc w:val="left"/>
              <w:rPr>
                <w:rFonts w:ascii="Cambria" w:hAnsi="Cambria"/>
                <w:sz w:val="22"/>
                <w:szCs w:val="22"/>
              </w:rPr>
            </w:pPr>
            <w:r>
              <w:rPr>
                <w:rFonts w:eastAsia="Times New Roman" w:ascii="Cambria" w:hAnsi="Cambria"/>
                <w:color w:val="000000" w:themeColor="text1"/>
                <w:kern w:val="0"/>
                <w:sz w:val="22"/>
                <w:szCs w:val="22"/>
                <w:lang w:val="en-IN" w:eastAsia="en-IN" w:bidi="ar-SA"/>
              </w:rPr>
              <w:t>The theory behind play therapy. Play therapy techniques and skills. Popular techniques, strategies and skills for older children. Adolescents and group work. Developing a feelings vocabulary. Therapeutic activities for children and teenagers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2"/>
                <w:szCs w:val="22"/>
                <w:lang w:eastAsia="en-IN"/>
              </w:rPr>
            </w:pPr>
            <w:r>
              <w:rPr>
                <w:rFonts w:eastAsia="Times New Roman" w:ascii="Cambria" w:hAnsi="Cambria"/>
                <w:b/>
                <w:sz w:val="20"/>
                <w:szCs w:val="22"/>
                <w:lang w:eastAsia="en-IN"/>
              </w:rPr>
            </w:r>
          </w:p>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25</w:t>
            </w:r>
          </w:p>
          <w:p>
            <w:pPr>
              <w:pStyle w:val="Normal"/>
              <w:widowControl w:val="false"/>
              <w:suppressAutoHyphens w:val="true"/>
              <w:spacing w:before="0" w:after="0"/>
              <w:jc w:val="left"/>
              <w:rPr>
                <w:rFonts w:ascii="Cambria" w:hAnsi="Cambria" w:eastAsia="Times New Roman"/>
                <w:b/>
                <w:b/>
                <w:sz w:val="22"/>
                <w:szCs w:val="22"/>
                <w:lang w:eastAsia="en-IN"/>
              </w:rPr>
            </w:pPr>
            <w:r>
              <w:rPr>
                <w:rFonts w:eastAsia="Times New Roman" w:ascii="Cambria" w:hAnsi="Cambria"/>
                <w:b/>
                <w:sz w:val="20"/>
                <w:szCs w:val="22"/>
                <w:lang w:eastAsia="en-IN"/>
              </w:rPr>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left"/>
              <w:textAlignment w:val="baseline"/>
              <w:rPr>
                <w:rFonts w:ascii="Cambria" w:hAnsi="Cambria"/>
                <w:color w:val="000000" w:themeColor="text1"/>
                <w:sz w:val="22"/>
                <w:szCs w:val="22"/>
              </w:rPr>
            </w:pPr>
            <w:r>
              <w:rPr>
                <w:rFonts w:eastAsia="Times New Roman" w:ascii="Cambria" w:hAnsi="Cambria"/>
                <w:b/>
                <w:bCs/>
                <w:color w:val="000000" w:themeColor="text1"/>
                <w:kern w:val="0"/>
                <w:sz w:val="22"/>
                <w:szCs w:val="22"/>
                <w:lang w:val="en-IN" w:eastAsia="en-IN" w:bidi="ar-SA"/>
              </w:rPr>
              <w:t>Family issues, Grief &amp; Loss, Abuse, Self-Harm and Suicide</w:t>
            </w:r>
          </w:p>
          <w:p>
            <w:pPr>
              <w:pStyle w:val="Normal"/>
              <w:widowControl w:val="false"/>
              <w:suppressAutoHyphens w:val="true"/>
              <w:spacing w:before="0" w:after="0"/>
              <w:jc w:val="left"/>
              <w:textAlignment w:val="baseline"/>
              <w:rPr>
                <w:rFonts w:ascii="Cambria" w:hAnsi="Cambria"/>
                <w:color w:val="000000" w:themeColor="text1"/>
                <w:sz w:val="22"/>
                <w:szCs w:val="22"/>
              </w:rPr>
            </w:pPr>
            <w:r>
              <w:rPr>
                <w:rFonts w:eastAsia="Times New Roman" w:ascii="Cambria" w:hAnsi="Cambria"/>
                <w:color w:val="000000" w:themeColor="text1"/>
                <w:kern w:val="0"/>
                <w:sz w:val="22"/>
                <w:szCs w:val="22"/>
                <w:lang w:val="en-IN" w:eastAsia="en-IN" w:bidi="ar-SA"/>
              </w:rPr>
              <w:t>The five love languages of children and adolescents. The impact of separation and divorce. Issues related to being raised in a single-parent family and blended family. Exploring family influences.</w:t>
            </w:r>
          </w:p>
          <w:p>
            <w:pPr>
              <w:pStyle w:val="Normal"/>
              <w:widowControl w:val="false"/>
              <w:suppressAutoHyphens w:val="true"/>
              <w:spacing w:before="0" w:after="0"/>
              <w:jc w:val="left"/>
              <w:textAlignment w:val="baseline"/>
              <w:rPr>
                <w:rFonts w:ascii="Cambria" w:hAnsi="Cambria"/>
                <w:color w:val="000000" w:themeColor="text1"/>
                <w:sz w:val="22"/>
                <w:szCs w:val="22"/>
              </w:rPr>
            </w:pPr>
            <w:r>
              <w:rPr>
                <w:rFonts w:eastAsia="Times New Roman" w:ascii="Cambria" w:hAnsi="Cambria"/>
                <w:color w:val="000000" w:themeColor="text1"/>
                <w:kern w:val="0"/>
                <w:sz w:val="22"/>
                <w:szCs w:val="22"/>
                <w:lang w:val="en-IN" w:eastAsia="en-IN" w:bidi="ar-SA"/>
              </w:rPr>
              <w:t>Counselling grieving children and youth. Counselling young people who have been abused (either neglect or physical, emotional or sexual abuse). Counselling young people who self-harm. Understanding suicide and working with suicidal clients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25</w:t>
            </w:r>
          </w:p>
        </w:tc>
      </w:tr>
      <w:tr>
        <w:trPr>
          <w:trHeight w:val="170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left"/>
              <w:textAlignment w:val="baseline"/>
              <w:rPr>
                <w:rFonts w:ascii="Cambria" w:hAnsi="Cambria"/>
                <w:color w:val="000000" w:themeColor="text1"/>
                <w:sz w:val="22"/>
                <w:szCs w:val="22"/>
              </w:rPr>
            </w:pPr>
            <w:r>
              <w:rPr>
                <w:rFonts w:eastAsia="Times New Roman" w:ascii="Cambria" w:hAnsi="Cambria"/>
                <w:b/>
                <w:bCs/>
                <w:color w:val="000000" w:themeColor="text1"/>
                <w:kern w:val="0"/>
                <w:sz w:val="22"/>
                <w:szCs w:val="22"/>
                <w:lang w:val="en-IN" w:eastAsia="en-IN" w:bidi="ar-SA"/>
              </w:rPr>
              <w:t>Self-Esteem, Peer Pressure, Bullying</w:t>
            </w:r>
          </w:p>
          <w:p>
            <w:pPr>
              <w:pStyle w:val="Normal"/>
              <w:widowControl w:val="false"/>
              <w:suppressAutoHyphens w:val="true"/>
              <w:spacing w:before="0" w:after="0"/>
              <w:jc w:val="left"/>
              <w:rPr>
                <w:rFonts w:ascii="Cambria" w:hAnsi="Cambria"/>
                <w:sz w:val="22"/>
                <w:szCs w:val="22"/>
              </w:rPr>
            </w:pPr>
            <w:r>
              <w:rPr>
                <w:rFonts w:eastAsia="Times New Roman" w:ascii="Cambria" w:hAnsi="Cambria"/>
                <w:color w:val="000000" w:themeColor="text1"/>
                <w:kern w:val="0"/>
                <w:sz w:val="22"/>
                <w:szCs w:val="22"/>
                <w:lang w:val="en-IN" w:eastAsia="en-IN" w:bidi="ar-SA"/>
              </w:rPr>
              <w:t>Developing a healthy self-esteem. Special educational needs and self-esteem. Positive and negative peer pressure. Peer pressure and risk-taking behaviour. Peer pressure role plays. Bullying. Cyberbulling</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2"/>
                <w:szCs w:val="22"/>
              </w:rPr>
            </w:pPr>
            <w:r>
              <w:rPr>
                <w:rFonts w:eastAsia="Times New Roman" w:ascii="Cambria" w:hAnsi="Cambria"/>
                <w:b/>
                <w:kern w:val="0"/>
                <w:sz w:val="22"/>
                <w:szCs w:val="22"/>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u w:val="single"/>
          <w:lang w:val="en-US"/>
        </w:rPr>
      </w:pPr>
      <w:r>
        <w:rPr>
          <w:rFonts w:eastAsia="Times New Roman" w:ascii="Cambria" w:hAnsi="Cambria"/>
          <w:b/>
          <w:bCs/>
          <w:i/>
          <w:iCs/>
          <w:color w:val="000000"/>
          <w:u w:val="single"/>
          <w:lang w:val="en-US"/>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ListParagraph"/>
        <w:numPr>
          <w:ilvl w:val="0"/>
          <w:numId w:val="34"/>
        </w:numPr>
        <w:spacing w:before="0" w:after="390"/>
        <w:contextualSpacing/>
        <w:textAlignment w:val="baseline"/>
        <w:rPr>
          <w:rFonts w:ascii="Cambria" w:hAnsi="Cambria"/>
          <w:color w:val="000000" w:themeColor="text1"/>
        </w:rPr>
      </w:pPr>
      <w:r>
        <w:drawing>
          <wp:anchor behindDoc="0" distT="0" distB="0" distL="0" distR="0" simplePos="0" locked="0" layoutInCell="0" allowOverlap="1" relativeHeight="36">
            <wp:simplePos x="0" y="0"/>
            <wp:positionH relativeFrom="column">
              <wp:posOffset>4185285</wp:posOffset>
            </wp:positionH>
            <wp:positionV relativeFrom="paragraph">
              <wp:posOffset>465455</wp:posOffset>
            </wp:positionV>
            <wp:extent cx="1103630" cy="227330"/>
            <wp:effectExtent l="0" t="0" r="0" b="0"/>
            <wp:wrapSquare wrapText="largest"/>
            <wp:docPr id="35"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6"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color w:val="000000" w:themeColor="text1"/>
        </w:rPr>
        <w:t>Vernon, A. (2010). Counseling children and adolescents (4th ed.). Denver: Love Publishing Co. </w:t>
      </w:r>
    </w:p>
    <w:p>
      <w:pPr>
        <w:pStyle w:val="Normal"/>
        <w:rPr>
          <w:rFonts w:ascii="Cambria" w:hAnsi="Cambria" w:eastAsia="Times New Roman"/>
          <w:b/>
          <w:b/>
          <w:color w:val="000000" w:themeColor="text1"/>
          <w:lang w:eastAsia="en-IN"/>
        </w:rPr>
      </w:pPr>
      <w:r>
        <w:rPr>
          <w:rFonts w:eastAsia="Times New Roman" w:ascii="Cambria" w:hAnsi="Cambria"/>
          <w:b/>
          <w:color w:val="000000" w:themeColor="text1"/>
          <w:lang w:eastAsia="en-IN"/>
        </w:rPr>
        <w:t>ASSAM ROYAL GLOBAL UNIVERSITY</w:t>
      </w:r>
    </w:p>
    <w:p>
      <w:pPr>
        <w:pStyle w:val="Normal"/>
        <w:jc w:val="both"/>
        <w:rPr>
          <w:rFonts w:ascii="Cambria" w:hAnsi="Cambria" w:eastAsia="Times New Roman"/>
          <w:b/>
          <w:b/>
          <w:color w:val="000000" w:themeColor="text1"/>
          <w:lang w:eastAsia="en-IN"/>
        </w:rPr>
      </w:pPr>
      <w:r>
        <w:rPr>
          <w:rFonts w:eastAsia="Times New Roman" w:ascii="Cambria" w:hAnsi="Cambria"/>
          <w:b/>
          <w:color w:val="000000" w:themeColor="text1"/>
          <w:lang w:eastAsia="en-IN"/>
        </w:rPr>
        <w:t>Course/ Program: M.A. Clinical Psychology</w:t>
        <w:tab/>
        <w:tab/>
        <w:tab/>
        <w:tab/>
        <w:t>Semester: 4</w:t>
      </w:r>
      <w:r>
        <w:rPr>
          <w:rFonts w:eastAsia="Times New Roman" w:ascii="Cambria" w:hAnsi="Cambria"/>
          <w:b/>
          <w:color w:val="000000" w:themeColor="text1"/>
          <w:vertAlign w:val="superscript"/>
          <w:lang w:eastAsia="en-IN"/>
        </w:rPr>
        <w:t>th</w:t>
      </w:r>
      <w:r>
        <w:rPr>
          <w:rFonts w:eastAsia="Times New Roman" w:ascii="Cambria" w:hAnsi="Cambria"/>
          <w:b/>
          <w:color w:val="000000" w:themeColor="text1"/>
          <w:lang w:eastAsia="en-IN"/>
        </w:rPr>
        <w:t xml:space="preserve"> </w:t>
      </w:r>
    </w:p>
    <w:p>
      <w:pPr>
        <w:pStyle w:val="Normal"/>
        <w:pBdr>
          <w:bottom w:val="single" w:sz="6" w:space="1" w:color="000000"/>
        </w:pBdr>
        <w:jc w:val="both"/>
        <w:rPr>
          <w:rFonts w:ascii="Cambria" w:hAnsi="Cambria" w:eastAsia="Times New Roman"/>
          <w:b/>
          <w:b/>
          <w:color w:val="000000" w:themeColor="text1"/>
          <w:lang w:eastAsia="en-IN"/>
        </w:rPr>
      </w:pPr>
      <w:r>
        <w:rPr>
          <w:rFonts w:eastAsia="Times New Roman" w:ascii="Cambria" w:hAnsi="Cambria"/>
          <w:b/>
          <w:color w:val="000000" w:themeColor="text1"/>
          <w:lang w:eastAsia="en-IN"/>
        </w:rPr>
        <w:t>Subject: Geriatric Psychology</w:t>
        <w:tab/>
        <w:t xml:space="preserve">                                  </w:t>
        <w:tab/>
        <w:tab/>
        <w:tab/>
        <w:t xml:space="preserve">L-T-P-C: 4-0-0-4        </w:t>
      </w:r>
    </w:p>
    <w:p>
      <w:pPr>
        <w:pStyle w:val="Normal"/>
        <w:pBdr>
          <w:bottom w:val="single" w:sz="6" w:space="1" w:color="000000"/>
        </w:pBdr>
        <w:jc w:val="both"/>
        <w:rPr>
          <w:rFonts w:ascii="Cambria" w:hAnsi="Cambria"/>
        </w:rPr>
      </w:pPr>
      <w:r>
        <w:rPr>
          <w:rFonts w:eastAsia="Times New Roman" w:ascii="Cambria" w:hAnsi="Cambria"/>
          <w:b/>
          <w:color w:val="000000" w:themeColor="text1"/>
          <w:lang w:eastAsia="en-IN"/>
        </w:rPr>
        <w:t>Subject Code:</w:t>
      </w:r>
      <w:r>
        <w:rPr>
          <w:rFonts w:ascii="Cambria" w:hAnsi="Cambria"/>
          <w:color w:val="000000" w:themeColor="text1"/>
        </w:rPr>
        <w:t xml:space="preserve"> </w:t>
      </w:r>
      <w:r>
        <w:rPr>
          <w:rFonts w:eastAsia="Times New Roman" w:ascii="Cambria" w:hAnsi="Cambria"/>
          <w:b/>
          <w:color w:val="000000" w:themeColor="text1"/>
          <w:lang w:eastAsia="en-IN"/>
        </w:rPr>
        <w:t xml:space="preserve"> CPY064D406</w:t>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5"/>
        </w:numPr>
        <w:jc w:val="both"/>
        <w:rPr>
          <w:rFonts w:ascii="Cambria" w:hAnsi="Cambria" w:eastAsia="Times New Roman"/>
          <w:color w:val="000000" w:themeColor="text1"/>
          <w:lang w:eastAsia="en-IN"/>
        </w:rPr>
      </w:pPr>
      <w:r>
        <w:rPr>
          <w:rFonts w:ascii="Cambria" w:hAnsi="Cambria"/>
        </w:rPr>
        <w:t>To understand geriatric care, biology of aging, geriatric care and modern medicine, geriatric counselling and guidance and rehabilitation of the elderly.</w:t>
      </w:r>
    </w:p>
    <w:p>
      <w:pPr>
        <w:pStyle w:val="Normal"/>
        <w:jc w:val="both"/>
        <w:rPr>
          <w:rFonts w:ascii="Cambria" w:hAnsi="Cambria" w:eastAsia="Times New Roman"/>
          <w:b/>
          <w:b/>
          <w:lang w:val="en-US"/>
        </w:rPr>
      </w:pPr>
      <w:r>
        <w:rPr>
          <w:rFonts w:eastAsia="Times New Roman" w:ascii="Cambria" w:hAnsi="Cambria"/>
          <w:b/>
          <w:lang w:val="en-US"/>
        </w:rPr>
      </w:r>
    </w:p>
    <w:p>
      <w:pPr>
        <w:pStyle w:val="Normal"/>
        <w:jc w:val="both"/>
        <w:rPr>
          <w:rFonts w:ascii="Cambria" w:hAnsi="Cambria" w:eastAsia="Times New Roman"/>
          <w:b/>
          <w:b/>
          <w:color w:val="000000" w:themeColor="text1"/>
          <w:lang w:val="en-US"/>
        </w:rPr>
      </w:pPr>
      <w:r>
        <w:rPr>
          <w:rFonts w:eastAsia="Times New Roman" w:ascii="Cambria" w:hAnsi="Cambria"/>
          <w:b/>
          <w:color w:val="000000" w:themeColor="text1"/>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I.</w:t>
            </w:r>
          </w:p>
        </w:tc>
        <w:tc>
          <w:tcPr>
            <w:tcW w:w="6103" w:type="dxa"/>
            <w:tcBorders/>
            <w:shd w:color="auto" w:fill="auto" w:val="clear"/>
            <w:vAlign w:val="center"/>
          </w:tcPr>
          <w:p>
            <w:pPr>
              <w:pStyle w:val="Default"/>
              <w:widowControl w:val="false"/>
              <w:suppressAutoHyphens w:val="true"/>
              <w:spacing w:before="0" w:after="0"/>
              <w:jc w:val="both"/>
              <w:rPr>
                <w:rFonts w:ascii="Cambria" w:hAnsi="Cambria"/>
                <w:b/>
                <w:b/>
                <w:szCs w:val="24"/>
              </w:rPr>
            </w:pPr>
            <w:r>
              <w:rPr>
                <w:rFonts w:eastAsia="Times New Roman" w:ascii="Cambria" w:hAnsi="Cambria"/>
                <w:b/>
                <w:kern w:val="0"/>
                <w:szCs w:val="24"/>
                <w:lang w:val="en-IN" w:eastAsia="en-IN" w:bidi="ar-SA"/>
              </w:rPr>
              <w:t>Introduction to geriatric care</w:t>
            </w:r>
          </w:p>
          <w:p>
            <w:pPr>
              <w:pStyle w:val="Default"/>
              <w:widowControl w:val="false"/>
              <w:suppressAutoHyphens w:val="true"/>
              <w:spacing w:before="0" w:after="0"/>
              <w:jc w:val="both"/>
              <w:rPr>
                <w:rFonts w:ascii="Cambria" w:hAnsi="Cambria" w:eastAsia="Times New Roman"/>
                <w:szCs w:val="24"/>
                <w:lang w:val="en-IN"/>
              </w:rPr>
            </w:pPr>
            <w:r>
              <w:rPr>
                <w:rFonts w:eastAsia="Times New Roman" w:ascii="Cambria" w:hAnsi="Cambria"/>
                <w:kern w:val="0"/>
                <w:szCs w:val="24"/>
                <w:lang w:val="en-IN" w:eastAsia="en-IN" w:bidi="ar-SA"/>
              </w:rPr>
              <w:t>Introduction to geriatrics care, philosophy and scope, geriatric principles, concept of geriatric medicine, historical review of health care for the elderly, development of geriatrics in India.</w:t>
            </w:r>
          </w:p>
          <w:p>
            <w:pPr>
              <w:pStyle w:val="Default"/>
              <w:widowControl w:val="false"/>
              <w:suppressAutoHyphens w:val="true"/>
              <w:spacing w:before="0" w:after="0"/>
              <w:jc w:val="both"/>
              <w:rPr>
                <w:rFonts w:ascii="Cambria" w:hAnsi="Cambria" w:eastAsia="Times New Roman"/>
                <w:color w:val="000000" w:themeColor="text1"/>
                <w:szCs w:val="24"/>
                <w:lang w:val="en-IN"/>
              </w:rPr>
            </w:pPr>
            <w:r>
              <w:rPr>
                <w:rFonts w:eastAsia="Times New Roman" w:ascii="Cambria" w:hAnsi="Cambria"/>
                <w:color w:val="000000" w:themeColor="text1"/>
                <w:szCs w:val="24"/>
                <w:lang w:val="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25</w:t>
            </w:r>
          </w:p>
        </w:tc>
      </w:tr>
      <w:tr>
        <w:trPr>
          <w:trHeight w:val="1574"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color w:val="000000" w:themeColor="text1"/>
                <w:szCs w:val="24"/>
                <w:lang w:eastAsia="en-IN"/>
              </w:rPr>
            </w:pPr>
            <w:r>
              <w:rPr>
                <w:rFonts w:eastAsia="Times New Roman" w:ascii="Cambria" w:hAnsi="Cambria"/>
                <w:b/>
                <w:color w:val="000000" w:themeColor="text1"/>
                <w:sz w:val="20"/>
                <w:szCs w:val="24"/>
                <w:lang w:eastAsia="en-IN"/>
              </w:rPr>
            </w:r>
          </w:p>
        </w:tc>
        <w:tc>
          <w:tcPr>
            <w:tcW w:w="6103" w:type="dxa"/>
            <w:tcBorders/>
            <w:shd w:color="auto" w:fill="auto" w:val="clear"/>
            <w:vAlign w:val="center"/>
          </w:tcPr>
          <w:p>
            <w:pPr>
              <w:pStyle w:val="Default"/>
              <w:widowControl w:val="false"/>
              <w:suppressAutoHyphens w:val="true"/>
              <w:spacing w:before="0" w:after="0"/>
              <w:jc w:val="both"/>
              <w:rPr>
                <w:rFonts w:ascii="Cambria" w:hAnsi="Cambria"/>
                <w:b/>
                <w:b/>
                <w:szCs w:val="24"/>
              </w:rPr>
            </w:pPr>
            <w:r>
              <w:rPr>
                <w:rFonts w:eastAsia="Times New Roman" w:ascii="Cambria" w:hAnsi="Cambria"/>
                <w:b/>
                <w:kern w:val="0"/>
                <w:szCs w:val="24"/>
                <w:lang w:eastAsia="en-IN" w:bidi="ar-SA"/>
              </w:rPr>
              <w:t>Biology of Aging and Geriatric Care and Modern Medicine</w:t>
            </w:r>
          </w:p>
          <w:p>
            <w:pPr>
              <w:pStyle w:val="Normal"/>
              <w:widowControl w:val="false"/>
              <w:suppressAutoHyphens w:val="true"/>
              <w:spacing w:lineRule="auto" w:line="276" w:before="0" w:after="200"/>
              <w:jc w:val="left"/>
              <w:rPr>
                <w:rFonts w:ascii="Cambria" w:hAnsi="Cambria"/>
                <w:szCs w:val="24"/>
              </w:rPr>
            </w:pPr>
            <w:r>
              <w:rPr>
                <w:rFonts w:eastAsia="Times New Roman" w:ascii="Cambria" w:hAnsi="Cambria"/>
                <w:kern w:val="0"/>
                <w:sz w:val="20"/>
                <w:szCs w:val="24"/>
                <w:lang w:val="en-IN" w:bidi="ar-SA"/>
              </w:rPr>
              <w:t>Concept of aging, theories of aging, social psychology of aging; Anatomy, infectious diseases- hypertension- mind and body, dementia and palliative care.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color w:val="000000" w:themeColor="text1"/>
                <w:szCs w:val="24"/>
                <w:lang w:eastAsia="en-IN"/>
              </w:rPr>
            </w:pPr>
            <w:r>
              <w:rPr>
                <w:rFonts w:eastAsia="Times New Roman" w:ascii="Cambria" w:hAnsi="Cambria"/>
                <w:b/>
                <w:color w:val="000000" w:themeColor="text1"/>
                <w:sz w:val="20"/>
                <w:szCs w:val="24"/>
                <w:lang w:eastAsia="en-IN"/>
              </w:rPr>
            </w:r>
          </w:p>
        </w:tc>
      </w:tr>
      <w:tr>
        <w:trPr>
          <w:trHeight w:val="1098"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III.</w:t>
            </w:r>
          </w:p>
        </w:tc>
        <w:tc>
          <w:tcPr>
            <w:tcW w:w="6103" w:type="dxa"/>
            <w:tcBorders/>
            <w:shd w:color="auto" w:fill="auto" w:val="clear"/>
            <w:vAlign w:val="center"/>
          </w:tcPr>
          <w:p>
            <w:pPr>
              <w:pStyle w:val="Default"/>
              <w:widowControl w:val="false"/>
              <w:suppressAutoHyphens w:val="true"/>
              <w:spacing w:before="0" w:after="0"/>
              <w:jc w:val="both"/>
              <w:rPr>
                <w:rFonts w:ascii="Cambria" w:hAnsi="Cambria"/>
                <w:b/>
                <w:b/>
                <w:szCs w:val="24"/>
              </w:rPr>
            </w:pPr>
            <w:r>
              <w:rPr>
                <w:rFonts w:eastAsia="Times New Roman" w:ascii="Cambria" w:hAnsi="Cambria"/>
                <w:b/>
                <w:kern w:val="0"/>
                <w:szCs w:val="24"/>
                <w:lang w:eastAsia="en-IN" w:bidi="ar-SA"/>
              </w:rPr>
              <w:t>Geriatric Counselling and Caregivers Counselling</w:t>
            </w:r>
          </w:p>
          <w:p>
            <w:pPr>
              <w:pStyle w:val="Default"/>
              <w:widowControl w:val="false"/>
              <w:suppressAutoHyphens w:val="true"/>
              <w:spacing w:before="0" w:after="0"/>
              <w:jc w:val="both"/>
              <w:rPr>
                <w:rFonts w:ascii="Cambria" w:hAnsi="Cambria"/>
                <w:szCs w:val="24"/>
                <w:lang w:val="en-IN"/>
              </w:rPr>
            </w:pPr>
            <w:r>
              <w:rPr>
                <w:rFonts w:eastAsia="Times New Roman" w:ascii="Cambria" w:hAnsi="Cambria"/>
                <w:kern w:val="0"/>
                <w:szCs w:val="20"/>
                <w:lang w:eastAsia="en-IN" w:bidi="ar-SA"/>
              </w:rPr>
              <w:t>Factors’ contributing to the emergence of counseling, benefits of geriatric assessments, ageism, ageist ; Institutionalization and what helps</w:t>
            </w:r>
            <w:r>
              <w:rPr>
                <w:rFonts w:eastAsia="Times New Roman" w:ascii="Cambria" w:hAnsi="Cambria"/>
                <w:kern w:val="0"/>
                <w:szCs w:val="20"/>
                <w:lang w:val="en-IN" w:eastAsia="en-IN" w:bidi="ar-SA"/>
              </w:rPr>
              <w:t xml:space="preserve"> families, techniques used in geriatrics-psychodynamic psychotherapy, family systems therapy, peer counselling, supportive counselling, Behavioural therapy, marital therapy; Interventions for families of older adults, use of multi- dimensional interventions.</w:t>
            </w:r>
          </w:p>
          <w:p>
            <w:pPr>
              <w:pStyle w:val="Default"/>
              <w:widowControl w:val="false"/>
              <w:suppressAutoHyphens w:val="true"/>
              <w:spacing w:before="0" w:after="0"/>
              <w:jc w:val="both"/>
              <w:rPr>
                <w:rFonts w:ascii="Cambria" w:hAnsi="Cambria" w:eastAsia="Times New Roman"/>
                <w:color w:val="000000" w:themeColor="text1"/>
                <w:szCs w:val="24"/>
              </w:rPr>
            </w:pPr>
            <w:r>
              <w:rPr>
                <w:rFonts w:eastAsia="Times New Roman" w:ascii="Cambria" w:hAnsi="Cambria"/>
                <w:color w:val="000000" w:themeColor="text1"/>
                <w:szCs w:val="24"/>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25</w:t>
            </w:r>
          </w:p>
        </w:tc>
      </w:tr>
      <w:tr>
        <w:trPr>
          <w:trHeight w:val="112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bidi="ar-SA"/>
              </w:rPr>
              <w:t>Rehabilitation of the Elderly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bidi="ar-SA"/>
              </w:rPr>
              <w:t>Retirement plans, physical activity and diet, community organization and resources, to age with grace and dignity.</w:t>
            </w:r>
          </w:p>
          <w:p>
            <w:pPr>
              <w:pStyle w:val="Default"/>
              <w:widowControl w:val="false"/>
              <w:suppressAutoHyphens w:val="true"/>
              <w:spacing w:before="0" w:after="0"/>
              <w:jc w:val="left"/>
              <w:rPr>
                <w:rFonts w:ascii="Cambria" w:hAnsi="Cambria" w:eastAsia="Times New Roman"/>
                <w:color w:val="000000" w:themeColor="text1"/>
                <w:szCs w:val="24"/>
              </w:rPr>
            </w:pPr>
            <w:r>
              <w:rPr>
                <w:rFonts w:eastAsia="Times New Roman" w:ascii="Cambria" w:hAnsi="Cambria"/>
                <w:color w:val="000000" w:themeColor="text1"/>
                <w:szCs w:val="24"/>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Cs w:val="24"/>
              </w:rPr>
            </w:pPr>
            <w:r>
              <w:rPr>
                <w:rFonts w:eastAsia="Times New Roman" w:ascii="Cambria" w:hAnsi="Cambria"/>
                <w:b/>
                <w:color w:val="000000" w:themeColor="text1"/>
                <w:kern w:val="0"/>
                <w:sz w:val="20"/>
                <w:szCs w:val="24"/>
                <w:lang w:val="en-IN" w:eastAsia="en-IN" w:bidi="ar-SA"/>
              </w:rPr>
              <w:t>100</w:t>
            </w:r>
          </w:p>
        </w:tc>
      </w:tr>
    </w:tbl>
    <w:p>
      <w:pPr>
        <w:pStyle w:val="Normal"/>
        <w:rPr>
          <w:rFonts w:ascii="Cambria" w:hAnsi="Cambria" w:eastAsia="Times New Roman"/>
          <w:b/>
          <w:b/>
          <w:bCs/>
          <w:i/>
          <w:i/>
          <w:iCs/>
          <w:color w:val="000000" w:themeColor="text1"/>
          <w:u w:val="single"/>
          <w:lang w:val="en-US"/>
        </w:rPr>
      </w:pPr>
      <w:r>
        <w:rPr>
          <w:rFonts w:eastAsia="Times New Roman" w:ascii="Cambria" w:hAnsi="Cambria"/>
          <w:b/>
          <w:bCs/>
          <w:i/>
          <w:iCs/>
          <w:color w:val="000000" w:themeColor="text1"/>
          <w:u w:val="single"/>
          <w:lang w:val="en-US"/>
        </w:rPr>
      </w:r>
    </w:p>
    <w:p>
      <w:pPr>
        <w:pStyle w:val="Normal"/>
        <w:rPr>
          <w:rFonts w:ascii="Cambria" w:hAnsi="Cambria" w:eastAsia="Times New Roman"/>
          <w:b/>
          <w:b/>
          <w:bCs/>
          <w:i/>
          <w:i/>
          <w:iCs/>
          <w:color w:val="000000" w:themeColor="text1"/>
          <w:lang w:val="en-US"/>
        </w:rPr>
      </w:pPr>
      <w:r>
        <w:rPr>
          <w:rFonts w:eastAsia="Times New Roman" w:ascii="Cambria" w:hAnsi="Cambria"/>
          <w:b/>
          <w:bCs/>
          <w:i/>
          <w:iCs/>
          <w:color w:val="000000" w:themeColor="text1"/>
          <w:u w:val="single"/>
          <w:lang w:val="en-US"/>
        </w:rPr>
        <w:t>Text/Reference Books</w:t>
      </w:r>
      <w:r>
        <w:rPr>
          <w:rFonts w:eastAsia="Times New Roman" w:ascii="Cambria" w:hAnsi="Cambria"/>
          <w:b/>
          <w:bCs/>
          <w:i/>
          <w:iCs/>
          <w:color w:val="000000" w:themeColor="text1"/>
          <w:lang w:val="en-US"/>
        </w:rPr>
        <w:t xml:space="preserve">: </w:t>
      </w:r>
    </w:p>
    <w:p>
      <w:pPr>
        <w:pStyle w:val="NoSpacing"/>
        <w:jc w:val="both"/>
        <w:rPr>
          <w:rFonts w:ascii="Cambria" w:hAnsi="Cambria"/>
          <w:b/>
          <w:b/>
        </w:rPr>
      </w:pPr>
      <w:r>
        <w:rPr>
          <w:rFonts w:ascii="Cambria" w:hAnsi="Cambria"/>
          <w:b/>
        </w:rPr>
      </w:r>
    </w:p>
    <w:p>
      <w:pPr>
        <w:pStyle w:val="NoSpacing"/>
        <w:numPr>
          <w:ilvl w:val="0"/>
          <w:numId w:val="36"/>
        </w:numPr>
        <w:jc w:val="both"/>
        <w:rPr>
          <w:rFonts w:ascii="Cambria" w:hAnsi="Cambria"/>
          <w:b/>
          <w:b/>
        </w:rPr>
      </w:pPr>
      <w:r>
        <w:rPr>
          <w:rFonts w:ascii="Cambria" w:hAnsi="Cambria"/>
        </w:rPr>
        <w:t>Terry, P. (1997). Counselling the elderly and their careers. London: Macmillan Press Ltd</w:t>
      </w:r>
    </w:p>
    <w:p>
      <w:pPr>
        <w:pStyle w:val="NoSpacing"/>
        <w:numPr>
          <w:ilvl w:val="0"/>
          <w:numId w:val="36"/>
        </w:numPr>
        <w:jc w:val="both"/>
        <w:rPr>
          <w:rFonts w:ascii="Cambria" w:hAnsi="Cambria"/>
          <w:b/>
          <w:b/>
        </w:rPr>
      </w:pPr>
      <w:r>
        <w:rPr>
          <w:rFonts w:ascii="Cambria" w:hAnsi="Cambria"/>
        </w:rPr>
        <w:t>Ardern, M., Garner, J. &amp; Porter, R. (1998). Curious bedfellows: psychoanalytic understanding and old age psychiatry, Psychoanalytic Psychotherapy.</w:t>
      </w:r>
    </w:p>
    <w:p>
      <w:pPr>
        <w:pStyle w:val="NoSpacing"/>
        <w:numPr>
          <w:ilvl w:val="0"/>
          <w:numId w:val="36"/>
        </w:numPr>
        <w:jc w:val="both"/>
        <w:rPr>
          <w:b w:val="false"/>
          <w:b w:val="false"/>
          <w:bCs w:val="false"/>
        </w:rPr>
      </w:pPr>
      <w:r>
        <w:rPr>
          <w:rFonts w:ascii="Cambria" w:hAnsi="Cambria"/>
          <w:b w:val="false"/>
          <w:bCs w:val="false"/>
        </w:rPr>
        <w:t xml:space="preserve">Feldman, R. S. (2013). </w:t>
      </w:r>
      <w:r>
        <w:rPr>
          <w:rFonts w:ascii="Cambria" w:hAnsi="Cambria"/>
          <w:b w:val="false"/>
          <w:bCs w:val="false"/>
          <w:i/>
          <w:iCs/>
        </w:rPr>
        <w:t>Understanding Psychology.</w:t>
      </w:r>
      <w:r>
        <w:rPr>
          <w:rFonts w:ascii="Cambria" w:hAnsi="Cambria"/>
          <w:b w:val="false"/>
          <w:bCs w:val="false"/>
        </w:rPr>
        <w:t xml:space="preserve"> New York: McGraw-Hills.</w:t>
      </w:r>
    </w:p>
    <w:p>
      <w:pPr>
        <w:pStyle w:val="NoSpacing"/>
        <w:numPr>
          <w:ilvl w:val="0"/>
          <w:numId w:val="36"/>
        </w:numPr>
        <w:jc w:val="both"/>
        <w:rPr>
          <w:b w:val="false"/>
          <w:b w:val="false"/>
          <w:bCs w:val="false"/>
        </w:rPr>
      </w:pPr>
      <w:r>
        <w:rPr>
          <w:rFonts w:ascii="Cambria" w:hAnsi="Cambria"/>
          <w:b w:val="false"/>
          <w:bCs w:val="false"/>
        </w:rPr>
        <w:t xml:space="preserve">V.S.Natarajan, D. E. (2002). </w:t>
      </w:r>
      <w:r>
        <w:rPr>
          <w:rFonts w:ascii="Cambria" w:hAnsi="Cambria"/>
          <w:b w:val="false"/>
          <w:bCs w:val="false"/>
          <w:i/>
          <w:iCs/>
        </w:rPr>
        <w:t>Primer on Geriatric Care.</w:t>
      </w:r>
      <w:r>
        <w:rPr>
          <w:rFonts w:ascii="Cambria" w:hAnsi="Cambria"/>
          <w:b w:val="false"/>
          <w:bCs w:val="false"/>
        </w:rPr>
        <w:t xml:space="preserve"> Cochin: Printers Cas</w:t>
      </w:r>
    </w:p>
    <w:p>
      <w:pPr>
        <w:pStyle w:val="NoSpacing"/>
        <w:numPr>
          <w:ilvl w:val="0"/>
          <w:numId w:val="36"/>
        </w:numPr>
        <w:jc w:val="both"/>
        <w:rPr>
          <w:rFonts w:ascii="Cambria" w:hAnsi="Cambria"/>
        </w:rPr>
      </w:pPr>
      <w:r>
        <w:rPr>
          <w:rFonts w:ascii="Cambria" w:hAnsi="Cambria"/>
          <w:color w:val="222222"/>
        </w:rPr>
        <w:t>Duffy, M. (1992). Challenges in geriatric psychotherapy. Individual Psychology</w:t>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37">
            <wp:simplePos x="0" y="0"/>
            <wp:positionH relativeFrom="column">
              <wp:posOffset>3671570</wp:posOffset>
            </wp:positionH>
            <wp:positionV relativeFrom="paragraph">
              <wp:posOffset>298450</wp:posOffset>
            </wp:positionV>
            <wp:extent cx="1103630" cy="227330"/>
            <wp:effectExtent l="0" t="0" r="0" b="0"/>
            <wp:wrapSquare wrapText="largest"/>
            <wp:docPr id="36"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7"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Clinical Psychology</w:t>
        <w:tab/>
        <w:tab/>
        <w:t xml:space="preserve">  </w:t>
        <w:tab/>
        <w:t>Semester: 4</w:t>
      </w:r>
      <w:r>
        <w:rPr>
          <w:rFonts w:eastAsia="Times New Roman" w:ascii="Cambria" w:hAnsi="Cambria"/>
          <w:b/>
          <w:vertAlign w:val="superscript"/>
          <w:lang w:eastAsia="en-IN"/>
        </w:rPr>
        <w:t>th</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 xml:space="preserve">Subject:  Transactional Analysis                                    </w:t>
        <w:tab/>
        <w:t xml:space="preserve">     </w:t>
        <w:tab/>
        <w:t>L-T-P-C: 4-0-0-4</w:t>
      </w:r>
    </w:p>
    <w:p>
      <w:pPr>
        <w:pStyle w:val="Normal"/>
        <w:pBdr>
          <w:bottom w:val="single" w:sz="6" w:space="1" w:color="000000"/>
        </w:pBdr>
        <w:jc w:val="both"/>
        <w:rPr>
          <w:rFonts w:ascii="Cambria" w:hAnsi="Cambria"/>
        </w:rPr>
      </w:pPr>
      <w:r>
        <w:rPr>
          <w:rFonts w:eastAsia="Times New Roman" w:ascii="Cambria" w:hAnsi="Cambria"/>
          <w:b/>
          <w:lang w:eastAsia="en-IN"/>
        </w:rPr>
        <w:t>Subject Code: CPY064D407</w:t>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jc w:val="both"/>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hd w:val="clear" w:color="auto" w:fill="FFFFFF"/>
              <w:suppressAutoHyphens w:val="true"/>
              <w:spacing w:before="0" w:after="0"/>
              <w:jc w:val="both"/>
              <w:textAlignment w:val="baseline"/>
              <w:rPr>
                <w:rFonts w:ascii="Cambria" w:hAnsi="Cambria"/>
                <w:b/>
                <w:b/>
                <w:color w:val="212121"/>
                <w:szCs w:val="24"/>
              </w:rPr>
            </w:pPr>
            <w:r>
              <w:rPr>
                <w:rFonts w:eastAsia="Times New Roman" w:ascii="Cambria" w:hAnsi="Cambria"/>
                <w:b/>
                <w:color w:val="212121"/>
                <w:kern w:val="0"/>
                <w:sz w:val="20"/>
                <w:szCs w:val="24"/>
                <w:lang w:val="en-IN" w:eastAsia="en-IN" w:bidi="ar-SA"/>
              </w:rPr>
              <w:t>INTRODUCTION</w:t>
            </w:r>
          </w:p>
          <w:p>
            <w:pPr>
              <w:pStyle w:val="Normal"/>
              <w:widowControl w:val="false"/>
              <w:shd w:val="clear" w:color="auto" w:fill="FFFFFF"/>
              <w:suppressAutoHyphens w:val="true"/>
              <w:spacing w:before="0" w:after="0"/>
              <w:jc w:val="both"/>
              <w:textAlignment w:val="baseline"/>
              <w:rPr>
                <w:rFonts w:ascii="Cambria" w:hAnsi="Cambria"/>
                <w:color w:val="212121"/>
                <w:szCs w:val="24"/>
              </w:rPr>
            </w:pPr>
            <w:r>
              <w:rPr>
                <w:rFonts w:eastAsia="Times New Roman" w:ascii="Cambria" w:hAnsi="Cambria"/>
                <w:color w:val="212121"/>
                <w:kern w:val="0"/>
                <w:sz w:val="20"/>
                <w:szCs w:val="24"/>
                <w:lang w:val="en-IN" w:eastAsia="en-IN" w:bidi="ar-SA"/>
              </w:rPr>
              <w:t>Historical Background; Key concepts: View of Human Nature, The Ego States ,The Need for Strokes, Injunctions and Counter injunctions,Decisions and Redecisions; Games: Basic Psychological Life Positions and Life scripts</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hd w:val="clear" w:color="auto" w:fill="FFFFFF"/>
              <w:suppressAutoHyphens w:val="true"/>
              <w:spacing w:before="0" w:after="0"/>
              <w:jc w:val="both"/>
              <w:textAlignment w:val="baseline"/>
              <w:rPr>
                <w:rFonts w:ascii="Cambria" w:hAnsi="Cambria"/>
                <w:b/>
                <w:b/>
                <w:color w:val="212121"/>
                <w:szCs w:val="24"/>
              </w:rPr>
            </w:pPr>
            <w:r>
              <w:rPr>
                <w:rFonts w:eastAsia="Times New Roman" w:ascii="Cambria" w:hAnsi="Cambria"/>
                <w:b/>
                <w:color w:val="212121"/>
                <w:kern w:val="0"/>
                <w:sz w:val="20"/>
                <w:szCs w:val="24"/>
                <w:lang w:val="en-IN" w:eastAsia="en-IN" w:bidi="ar-SA"/>
              </w:rPr>
              <w:t>THE THERAPEUTIC PROCESS</w:t>
            </w:r>
          </w:p>
          <w:p>
            <w:pPr>
              <w:pStyle w:val="Normal"/>
              <w:widowControl w:val="false"/>
              <w:shd w:val="clear" w:color="auto" w:fill="FFFFFF"/>
              <w:suppressAutoHyphens w:val="true"/>
              <w:spacing w:before="0" w:after="0"/>
              <w:jc w:val="both"/>
              <w:textAlignment w:val="baseline"/>
              <w:rPr>
                <w:rFonts w:ascii="Cambria" w:hAnsi="Cambria"/>
                <w:color w:val="212121"/>
                <w:szCs w:val="24"/>
              </w:rPr>
            </w:pPr>
            <w:r>
              <w:rPr>
                <w:rFonts w:eastAsia="Times New Roman" w:ascii="Cambria" w:hAnsi="Cambria"/>
                <w:color w:val="212121"/>
                <w:kern w:val="0"/>
                <w:sz w:val="20"/>
                <w:szCs w:val="24"/>
                <w:lang w:val="en-IN" w:eastAsia="en-IN" w:bidi="ar-SA"/>
              </w:rPr>
              <w:t>Therapeutic Goals; Therapist’s Function and Role; Client’s Experience in Therapy; Relationship Between Therapist and Client.</w:t>
            </w:r>
          </w:p>
          <w:p>
            <w:pPr>
              <w:pStyle w:val="Normal"/>
              <w:widowControl w:val="false"/>
              <w:shd w:val="clear" w:color="auto" w:fill="FFFFFF"/>
              <w:suppressAutoHyphens w:val="true"/>
              <w:spacing w:before="0" w:after="0"/>
              <w:jc w:val="both"/>
              <w:textAlignment w:val="baseline"/>
              <w:rPr>
                <w:rFonts w:ascii="Cambria" w:hAnsi="Cambria"/>
                <w:b/>
                <w:b/>
                <w:color w:val="212121"/>
                <w:szCs w:val="24"/>
              </w:rPr>
            </w:pPr>
            <w:r>
              <w:rPr>
                <w:rFonts w:eastAsia="Times New Roman" w:ascii="Cambria" w:hAnsi="Cambria"/>
                <w:b/>
                <w:color w:val="212121"/>
                <w:kern w:val="0"/>
                <w:sz w:val="20"/>
                <w:szCs w:val="20"/>
                <w:lang w:val="en-IN" w:eastAsia="en-IN" w:bidi="ar-SA"/>
              </w:rPr>
              <w:t xml:space="preserve">APPLICATION: </w:t>
            </w:r>
            <w:r>
              <w:rPr>
                <w:rFonts w:eastAsia="Times New Roman" w:ascii="Cambria" w:hAnsi="Cambria"/>
                <w:color w:val="212121"/>
                <w:kern w:val="0"/>
                <w:sz w:val="20"/>
                <w:szCs w:val="20"/>
                <w:lang w:val="en-IN" w:eastAsia="en-IN" w:bidi="ar-SA"/>
              </w:rPr>
              <w:t>therapeutic techniques and procedures</w:t>
            </w:r>
            <w:r>
              <w:rPr>
                <w:rFonts w:eastAsia="Times New Roman" w:ascii="Cambria" w:hAnsi="Cambria"/>
                <w:b/>
                <w:color w:val="212121"/>
                <w:kern w:val="0"/>
                <w:sz w:val="20"/>
                <w:szCs w:val="20"/>
                <w:lang w:val="en-IN" w:eastAsia="en-IN" w:bidi="ar-SA"/>
              </w:rPr>
              <w:t xml:space="preserve">, </w:t>
            </w:r>
            <w:r>
              <w:rPr>
                <w:rFonts w:eastAsia="Times New Roman" w:ascii="Cambria" w:hAnsi="Cambria"/>
                <w:color w:val="212121"/>
                <w:kern w:val="0"/>
                <w:sz w:val="20"/>
                <w:szCs w:val="20"/>
                <w:lang w:val="en-IN" w:eastAsia="en-IN" w:bidi="ar-SA"/>
              </w:rPr>
              <w:t xml:space="preserve"> Application to Groups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hd w:val="clear" w:color="auto" w:fill="FFFFFF"/>
              <w:suppressAutoHyphens w:val="true"/>
              <w:spacing w:before="0" w:after="0"/>
              <w:jc w:val="left"/>
              <w:textAlignment w:val="baseline"/>
              <w:rPr>
                <w:rFonts w:ascii="Cambria" w:hAnsi="Cambria"/>
                <w:b/>
                <w:b/>
                <w:color w:val="212121"/>
                <w:szCs w:val="24"/>
              </w:rPr>
            </w:pPr>
            <w:r>
              <w:rPr>
                <w:rFonts w:eastAsia="Times New Roman" w:ascii="Cambria" w:hAnsi="Cambria"/>
                <w:b/>
                <w:color w:val="212121"/>
                <w:kern w:val="0"/>
                <w:sz w:val="20"/>
                <w:szCs w:val="24"/>
                <w:lang w:val="en-IN" w:eastAsia="en-IN" w:bidi="ar-SA"/>
              </w:rPr>
              <w:t>TRANSACTIONAL ANALYSIS FROM A MULTICULTURAL PERSPECTIVE</w:t>
            </w:r>
          </w:p>
          <w:p>
            <w:pPr>
              <w:pStyle w:val="Normal"/>
              <w:widowControl w:val="false"/>
              <w:shd w:val="clear" w:color="auto" w:fill="FFFFFF"/>
              <w:suppressAutoHyphens w:val="true"/>
              <w:spacing w:before="0" w:after="0"/>
              <w:jc w:val="left"/>
              <w:textAlignment w:val="baseline"/>
              <w:rPr>
                <w:rFonts w:ascii="Cambria" w:hAnsi="Cambria"/>
                <w:szCs w:val="24"/>
              </w:rPr>
            </w:pPr>
            <w:r>
              <w:rPr>
                <w:rFonts w:eastAsia="Times New Roman" w:ascii="Cambria" w:hAnsi="Cambria"/>
                <w:color w:val="212121"/>
                <w:kern w:val="0"/>
                <w:sz w:val="20"/>
                <w:szCs w:val="24"/>
                <w:lang w:val="en-IN" w:eastAsia="en-IN" w:bidi="ar-SA"/>
              </w:rPr>
              <w:t>Contributions to Multicultural Counselling; Limitations for Multicultural Counselling.</w:t>
            </w:r>
          </w:p>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hd w:val="clear" w:color="auto" w:fill="FFFFFF"/>
              <w:suppressAutoHyphens w:val="true"/>
              <w:spacing w:before="0" w:after="0"/>
              <w:jc w:val="both"/>
              <w:textAlignment w:val="baseline"/>
              <w:rPr>
                <w:rFonts w:ascii="Cambria" w:hAnsi="Cambria"/>
                <w:szCs w:val="24"/>
              </w:rPr>
            </w:pPr>
            <w:r>
              <w:rPr>
                <w:rFonts w:eastAsia="Times New Roman" w:ascii="Cambria" w:hAnsi="Cambria"/>
                <w:b/>
                <w:color w:val="212121"/>
                <w:kern w:val="0"/>
                <w:sz w:val="20"/>
                <w:szCs w:val="24"/>
                <w:lang w:val="en-IN" w:eastAsia="en-IN" w:bidi="ar-SA"/>
              </w:rPr>
              <w:t>EXPERIENTIAL EXERCISES AND ACTIVITIES FOR TRANSACTIONAL ANALYSIS</w:t>
            </w:r>
          </w:p>
          <w:p>
            <w:pPr>
              <w:pStyle w:val="Normal"/>
              <w:widowControl w:val="false"/>
              <w:shd w:val="clear" w:color="auto" w:fill="FFFFFF"/>
              <w:suppressAutoHyphens w:val="true"/>
              <w:spacing w:before="0" w:after="0"/>
              <w:jc w:val="both"/>
              <w:textAlignment w:val="baseline"/>
              <w:rPr>
                <w:rFonts w:ascii="Cambria" w:hAnsi="Cambria"/>
                <w:szCs w:val="24"/>
              </w:rPr>
            </w:pPr>
            <w:r>
              <w:rPr>
                <w:rFonts w:eastAsia="Times New Roman" w:ascii="Cambria" w:hAnsi="Cambria"/>
                <w:color w:val="212121"/>
                <w:kern w:val="0"/>
                <w:sz w:val="20"/>
                <w:szCs w:val="24"/>
                <w:lang w:val="en-IN" w:eastAsia="en-IN" w:bidi="ar-SA"/>
              </w:rPr>
              <w:t>Summary, Contributions of Transactional Analysis, Limitations and Criticisms, Exercises for Personal Reflection and for Small Groups.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eastAsia="Times New Roman" w:ascii="Cambria" w:hAnsi="Cambria"/>
          <w:b/>
          <w:bCs/>
          <w:i/>
          <w:iCs/>
          <w:u w:val="single"/>
          <w:lang w:val="en-US"/>
        </w:rPr>
        <w:t>Text/Reference Books</w:t>
      </w:r>
      <w:r>
        <w:rPr>
          <w:rFonts w:eastAsia="Times New Roman" w:ascii="Cambria" w:hAnsi="Cambria"/>
          <w:b/>
          <w:bCs/>
          <w:i/>
          <w:iCs/>
          <w:lang w:val="en-US"/>
        </w:rPr>
        <w:t xml:space="preserve">: </w:t>
      </w:r>
    </w:p>
    <w:p>
      <w:pPr>
        <w:pStyle w:val="Normal"/>
        <w:numPr>
          <w:ilvl w:val="0"/>
          <w:numId w:val="35"/>
        </w:numPr>
        <w:spacing w:lineRule="auto" w:line="240" w:before="0" w:after="0"/>
        <w:rPr>
          <w:rFonts w:ascii="Times New Roman" w:hAnsi="Times New Roman"/>
          <w:sz w:val="24"/>
          <w:szCs w:val="24"/>
        </w:rPr>
      </w:pPr>
      <w:r>
        <w:rPr>
          <w:rFonts w:eastAsia="Times New Roman"/>
          <w:b w:val="false"/>
          <w:bCs w:val="false"/>
          <w:i w:val="false"/>
          <w:iCs/>
          <w:caps w:val="false"/>
          <w:smallCaps w:val="false"/>
          <w:color w:val="222222"/>
          <w:spacing w:val="0"/>
          <w:sz w:val="24"/>
          <w:szCs w:val="24"/>
          <w:lang w:val="en-US"/>
        </w:rPr>
        <w:t xml:space="preserve">Stewart, I., &amp; Joines, V. (1987). </w:t>
      </w:r>
      <w:r>
        <w:rPr>
          <w:rFonts w:eastAsia="Times New Roman"/>
          <w:b w:val="false"/>
          <w:bCs w:val="false"/>
          <w:i/>
          <w:iCs/>
          <w:color w:val="222222"/>
          <w:spacing w:val="0"/>
          <w:sz w:val="24"/>
          <w:szCs w:val="24"/>
          <w:lang w:val="en-US"/>
        </w:rPr>
        <w:t>TA today: A new introduction to transactional analysis</w:t>
      </w:r>
      <w:r>
        <w:rPr>
          <w:rFonts w:eastAsia="Times New Roman"/>
          <w:b w:val="false"/>
          <w:bCs w:val="false"/>
          <w:i w:val="false"/>
          <w:iCs/>
          <w:caps w:val="false"/>
          <w:smallCaps w:val="false"/>
          <w:color w:val="222222"/>
          <w:spacing w:val="0"/>
          <w:sz w:val="24"/>
          <w:szCs w:val="24"/>
          <w:lang w:val="en-US"/>
        </w:rPr>
        <w:t>. Nottingham: Lifespace Pub..</w:t>
      </w:r>
    </w:p>
    <w:p>
      <w:pPr>
        <w:pStyle w:val="Normal"/>
        <w:numPr>
          <w:ilvl w:val="0"/>
          <w:numId w:val="35"/>
        </w:numPr>
        <w:spacing w:lineRule="auto" w:line="240" w:before="0" w:after="0"/>
        <w:rPr>
          <w:rFonts w:ascii="Times New Roman" w:hAnsi="Times New Roman"/>
          <w:sz w:val="24"/>
          <w:szCs w:val="24"/>
        </w:rPr>
      </w:pPr>
      <w:r>
        <w:rPr>
          <w:rFonts w:eastAsia="Times New Roman"/>
          <w:b w:val="false"/>
          <w:bCs w:val="false"/>
          <w:i w:val="false"/>
          <w:iCs/>
          <w:caps w:val="false"/>
          <w:smallCaps w:val="false"/>
          <w:color w:val="222222"/>
          <w:spacing w:val="0"/>
          <w:sz w:val="24"/>
          <w:szCs w:val="24"/>
          <w:lang w:val="en-US"/>
        </w:rPr>
        <w:t xml:space="preserve">Clarkson, P. (2013). </w:t>
      </w:r>
      <w:r>
        <w:rPr>
          <w:rFonts w:eastAsia="Times New Roman"/>
          <w:b w:val="false"/>
          <w:bCs w:val="false"/>
          <w:i/>
          <w:iCs/>
          <w:caps w:val="false"/>
          <w:smallCaps w:val="false"/>
          <w:color w:val="222222"/>
          <w:spacing w:val="0"/>
          <w:sz w:val="24"/>
          <w:szCs w:val="24"/>
          <w:lang w:val="en-US"/>
        </w:rPr>
        <w:t>Transactional analysis psychotherapy: An integrated approach</w:t>
      </w:r>
      <w:r>
        <w:rPr>
          <w:rFonts w:eastAsia="Times New Roman"/>
          <w:b w:val="false"/>
          <w:bCs w:val="false"/>
          <w:i w:val="false"/>
          <w:iCs/>
          <w:caps w:val="false"/>
          <w:smallCaps w:val="false"/>
          <w:color w:val="222222"/>
          <w:spacing w:val="0"/>
          <w:sz w:val="24"/>
          <w:szCs w:val="24"/>
          <w:lang w:val="en-US"/>
        </w:rPr>
        <w:t>. Routledge.</w:t>
      </w:r>
    </w:p>
    <w:p>
      <w:pPr>
        <w:pStyle w:val="Normal"/>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drawing>
          <wp:anchor behindDoc="0" distT="0" distB="0" distL="0" distR="0" simplePos="0" locked="0" layoutInCell="0" allowOverlap="1" relativeHeight="38">
            <wp:simplePos x="0" y="0"/>
            <wp:positionH relativeFrom="column">
              <wp:posOffset>3470910</wp:posOffset>
            </wp:positionH>
            <wp:positionV relativeFrom="paragraph">
              <wp:posOffset>139700</wp:posOffset>
            </wp:positionV>
            <wp:extent cx="1103630" cy="227330"/>
            <wp:effectExtent l="0" t="0" r="0" b="0"/>
            <wp:wrapSquare wrapText="largest"/>
            <wp:docPr id="37"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8"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pPr>
      <w:r>
        <w:rPr/>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mbria">
    <w:charset w:val="01"/>
    <w:family w:val="roman"/>
    <w:pitch w:val="variable"/>
  </w:font>
  <w:font w:name="Calibri Light">
    <w:charset w:val="01"/>
    <w:family w:val="roman"/>
    <w:pitch w:val="variable"/>
  </w:font>
  <w:font w:name="MS Mincho">
    <w:charset w:val="01"/>
    <w:family w:val="roman"/>
    <w:pitch w:val="variable"/>
  </w:font>
  <w:font w:name="Symbol">
    <w:charset w:val="02"/>
    <w:family w:val="auto"/>
    <w:pitch w:val="variable"/>
  </w:font>
  <w:font w:name="Courier New">
    <w:charset w:val="01"/>
    <w:family w:val="auto"/>
    <w:pitch w:val="variable"/>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lowerRoman"/>
      <w:lvlText w:val="(%1)"/>
      <w:lvlJc w:val="left"/>
      <w:pPr>
        <w:tabs>
          <w:tab w:val="num" w:pos="0"/>
        </w:tabs>
        <w:ind w:left="1800" w:hanging="720"/>
      </w:pPr>
      <w:rPr>
        <w:b/>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
    <w:lvl w:ilvl="0">
      <w:start w:val="1"/>
      <w:numFmt w:val="lowerRoman"/>
      <w:lvlText w:val="(%1)"/>
      <w:lvlJc w:val="left"/>
      <w:pPr>
        <w:tabs>
          <w:tab w:val="num" w:pos="0"/>
        </w:tabs>
        <w:ind w:left="1860" w:hanging="720"/>
      </w:pPr>
    </w:lvl>
    <w:lvl w:ilvl="1">
      <w:start w:val="1"/>
      <w:numFmt w:val="lowerLetter"/>
      <w:lvlText w:val="%2."/>
      <w:lvlJc w:val="left"/>
      <w:pPr>
        <w:tabs>
          <w:tab w:val="num" w:pos="0"/>
        </w:tabs>
        <w:ind w:left="2220" w:hanging="360"/>
      </w:pPr>
    </w:lvl>
    <w:lvl w:ilvl="2">
      <w:start w:val="1"/>
      <w:numFmt w:val="lowerRoman"/>
      <w:lvlText w:val="%3."/>
      <w:lvlJc w:val="right"/>
      <w:pPr>
        <w:tabs>
          <w:tab w:val="num" w:pos="0"/>
        </w:tabs>
        <w:ind w:left="2940" w:hanging="180"/>
      </w:pPr>
    </w:lvl>
    <w:lvl w:ilvl="3">
      <w:start w:val="1"/>
      <w:numFmt w:val="decimal"/>
      <w:lvlText w:val="%4."/>
      <w:lvlJc w:val="left"/>
      <w:pPr>
        <w:tabs>
          <w:tab w:val="num" w:pos="0"/>
        </w:tabs>
        <w:ind w:left="3660" w:hanging="360"/>
      </w:pPr>
    </w:lvl>
    <w:lvl w:ilvl="4">
      <w:start w:val="1"/>
      <w:numFmt w:val="lowerLetter"/>
      <w:lvlText w:val="%5."/>
      <w:lvlJc w:val="left"/>
      <w:pPr>
        <w:tabs>
          <w:tab w:val="num" w:pos="0"/>
        </w:tabs>
        <w:ind w:left="4380" w:hanging="360"/>
      </w:pPr>
    </w:lvl>
    <w:lvl w:ilvl="5">
      <w:start w:val="1"/>
      <w:numFmt w:val="lowerRoman"/>
      <w:lvlText w:val="%6."/>
      <w:lvlJc w:val="right"/>
      <w:pPr>
        <w:tabs>
          <w:tab w:val="num" w:pos="0"/>
        </w:tabs>
        <w:ind w:left="5100" w:hanging="180"/>
      </w:pPr>
    </w:lvl>
    <w:lvl w:ilvl="6">
      <w:start w:val="1"/>
      <w:numFmt w:val="decimal"/>
      <w:lvlText w:val="%7."/>
      <w:lvlJc w:val="left"/>
      <w:pPr>
        <w:tabs>
          <w:tab w:val="num" w:pos="0"/>
        </w:tabs>
        <w:ind w:left="5820" w:hanging="360"/>
      </w:pPr>
    </w:lvl>
    <w:lvl w:ilvl="7">
      <w:start w:val="1"/>
      <w:numFmt w:val="lowerLetter"/>
      <w:lvlText w:val="%8."/>
      <w:lvlJc w:val="left"/>
      <w:pPr>
        <w:tabs>
          <w:tab w:val="num" w:pos="0"/>
        </w:tabs>
        <w:ind w:left="6540" w:hanging="360"/>
      </w:pPr>
    </w:lvl>
    <w:lvl w:ilvl="8">
      <w:start w:val="1"/>
      <w:numFmt w:val="lowerRoman"/>
      <w:lvlText w:val="%9."/>
      <w:lvlJc w:val="right"/>
      <w:pPr>
        <w:tabs>
          <w:tab w:val="num" w:pos="0"/>
        </w:tabs>
        <w:ind w:left="7260" w:hanging="18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decimal"/>
      <w:lvlText w:val="%1."/>
      <w:lvlJc w:val="left"/>
      <w:pPr>
        <w:tabs>
          <w:tab w:val="num" w:pos="0"/>
        </w:tabs>
        <w:ind w:left="720" w:hanging="360"/>
      </w:pPr>
    </w:lvl>
    <w:lvl w:ilvl="1">
      <w:start w:val="1"/>
      <w:numFmt w:val="decimal"/>
      <w:lvlText w:val="%2)"/>
      <w:lvlJc w:val="left"/>
      <w:pPr>
        <w:tabs>
          <w:tab w:val="num" w:pos="0"/>
        </w:tabs>
        <w:ind w:left="1500" w:hanging="420"/>
      </w:pPr>
      <w:rPr>
        <w:sz w:val="32"/>
        <w:i/>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w:zoom w:percent="89"/>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004fb"/>
    <w:pPr>
      <w:widowControl/>
      <w:suppressAutoHyphens w:val="true"/>
      <w:bidi w:val="0"/>
      <w:spacing w:before="0" w:after="0"/>
      <w:jc w:val="left"/>
    </w:pPr>
    <w:rPr>
      <w:rFonts w:ascii="Times New Roman" w:hAnsi="Times New Roman" w:eastAsia="Calibri" w:cs="Times New Roman" w:eastAsiaTheme="minorHAnsi"/>
      <w:color w:val="auto"/>
      <w:kern w:val="0"/>
      <w:sz w:val="24"/>
      <w:szCs w:val="24"/>
      <w:lang w:val="en-GB" w:eastAsia="en-GB" w:bidi="ar-SA"/>
    </w:rPr>
  </w:style>
  <w:style w:type="paragraph" w:styleId="Heading1">
    <w:name w:val="Heading 1"/>
    <w:basedOn w:val="Normal"/>
    <w:link w:val="Heading1Char"/>
    <w:uiPriority w:val="1"/>
    <w:qFormat/>
    <w:rsid w:val="00856bb1"/>
    <w:pPr>
      <w:ind w:left="320" w:hanging="0"/>
      <w:outlineLvl w:val="0"/>
    </w:pPr>
    <w:rPr>
      <w:rFonts w:eastAsia="Times New Roman"/>
      <w:b/>
      <w:bCs/>
      <w:lang w:val="en-US" w:eastAsia="en-US" w:bidi="en-US"/>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5863d7"/>
    <w:rPr/>
  </w:style>
  <w:style w:type="character" w:styleId="HeaderChar" w:customStyle="1">
    <w:name w:val="Header Char"/>
    <w:basedOn w:val="DefaultParagraphFont"/>
    <w:link w:val="Header"/>
    <w:uiPriority w:val="99"/>
    <w:qFormat/>
    <w:rsid w:val="003f3a6f"/>
    <w:rPr>
      <w:rFonts w:ascii="Times New Roman" w:hAnsi="Times New Roman" w:cs="Times New Roman"/>
      <w:lang w:eastAsia="en-GB"/>
    </w:rPr>
  </w:style>
  <w:style w:type="character" w:styleId="FooterChar" w:customStyle="1">
    <w:name w:val="Footer Char"/>
    <w:basedOn w:val="DefaultParagraphFont"/>
    <w:link w:val="Footer"/>
    <w:uiPriority w:val="99"/>
    <w:qFormat/>
    <w:rsid w:val="003f3a6f"/>
    <w:rPr>
      <w:rFonts w:ascii="Times New Roman" w:hAnsi="Times New Roman" w:cs="Times New Roman"/>
      <w:lang w:eastAsia="en-GB"/>
    </w:rPr>
  </w:style>
  <w:style w:type="character" w:styleId="InternetLink" w:customStyle="1">
    <w:name w:val="Hyperlink"/>
    <w:basedOn w:val="DefaultParagraphFont"/>
    <w:rPr>
      <w:color w:val="0563C1" w:themeColor="hyperlink"/>
      <w:u w:val="single"/>
    </w:rPr>
  </w:style>
  <w:style w:type="character" w:styleId="Heading1Char" w:customStyle="1">
    <w:name w:val="Heading 1 Char"/>
    <w:basedOn w:val="DefaultParagraphFont"/>
    <w:link w:val="Heading1"/>
    <w:uiPriority w:val="1"/>
    <w:qFormat/>
    <w:rsid w:val="00856bb1"/>
    <w:rPr>
      <w:rFonts w:ascii="Times New Roman" w:hAnsi="Times New Roman" w:eastAsia="Times New Roman" w:cs="Times New Roman"/>
      <w:b/>
      <w:bCs/>
      <w:sz w:val="24"/>
      <w:lang w:val="en-US" w:bidi="en-US"/>
    </w:rPr>
  </w:style>
  <w:style w:type="character" w:styleId="BalloonTextChar" w:customStyle="1">
    <w:name w:val="Balloon Text Char"/>
    <w:basedOn w:val="DefaultParagraphFont"/>
    <w:link w:val="BalloonText"/>
    <w:uiPriority w:val="99"/>
    <w:semiHidden/>
    <w:qFormat/>
    <w:rsid w:val="00856bb1"/>
    <w:rPr>
      <w:rFonts w:ascii="Tahoma" w:hAnsi="Tahoma" w:cs="Tahoma"/>
      <w:sz w:val="16"/>
      <w:szCs w:val="16"/>
      <w:lang w:eastAsia="en-GB"/>
    </w:rPr>
  </w:style>
  <w:style w:type="character" w:styleId="Bullets">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Caption1">
    <w:name w:val="caption"/>
    <w:basedOn w:val="Normal"/>
    <w:qFormat/>
    <w:pPr>
      <w:suppressLineNumbers/>
      <w:spacing w:before="120" w:after="120"/>
    </w:pPr>
    <w:rPr>
      <w:rFonts w:cs="Arial Unicode MS"/>
      <w:i/>
      <w:iCs/>
    </w:rPr>
  </w:style>
  <w:style w:type="paragraph" w:styleId="ListParagraph">
    <w:name w:val="List Paragraph"/>
    <w:basedOn w:val="Normal"/>
    <w:uiPriority w:val="34"/>
    <w:qFormat/>
    <w:rsid w:val="0048749f"/>
    <w:pPr>
      <w:spacing w:before="0" w:after="0"/>
      <w:ind w:left="720" w:hanging="0"/>
      <w:contextualSpacing/>
    </w:pPr>
    <w:rPr/>
  </w:style>
  <w:style w:type="paragraph" w:styleId="Default" w:customStyle="1">
    <w:name w:val="Default"/>
    <w:qFormat/>
    <w:rsid w:val="001d00c1"/>
    <w:pPr>
      <w:widowControl/>
      <w:suppressAutoHyphens w:val="true"/>
      <w:bidi w:val="0"/>
      <w:spacing w:before="0" w:after="0"/>
      <w:jc w:val="left"/>
    </w:pPr>
    <w:rPr>
      <w:rFonts w:ascii="Times New Roman" w:hAnsi="Times New Roman" w:eastAsia="Calibri" w:cs="Times New Roman"/>
      <w:color w:val="000000"/>
      <w:kern w:val="0"/>
      <w:sz w:val="24"/>
      <w:szCs w:val="24"/>
      <w:lang w:val="en-US" w:eastAsia="en-US" w:bidi="ar-SA"/>
    </w:rPr>
  </w:style>
  <w:style w:type="paragraph" w:styleId="NormalWeb">
    <w:name w:val="Normal (Web)"/>
    <w:basedOn w:val="Normal"/>
    <w:uiPriority w:val="99"/>
    <w:unhideWhenUsed/>
    <w:qFormat/>
    <w:rsid w:val="00f439bc"/>
    <w:pPr>
      <w:spacing w:beforeAutospacing="1" w:afterAutospacing="1"/>
    </w:pPr>
    <w:rPr/>
  </w:style>
  <w:style w:type="paragraph" w:styleId="NoSpacing">
    <w:name w:val="No Spacing"/>
    <w:uiPriority w:val="1"/>
    <w:qFormat/>
    <w:rsid w:val="004d36b9"/>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Bibliography">
    <w:name w:val="Bibliography"/>
    <w:basedOn w:val="Normal"/>
    <w:next w:val="Normal"/>
    <w:uiPriority w:val="37"/>
    <w:unhideWhenUsed/>
    <w:qFormat/>
    <w:rsid w:val="004d36b9"/>
    <w:pPr>
      <w:spacing w:lineRule="auto" w:line="276" w:before="0" w:after="200"/>
    </w:pPr>
    <w:rPr>
      <w:rFonts w:ascii="Calibri" w:hAnsi="Calibri" w:eastAsia="Calibri"/>
      <w:sz w:val="22"/>
      <w:szCs w:val="22"/>
      <w:lang w:val="en-US" w:eastAsia="en-US"/>
    </w:rPr>
  </w:style>
  <w:style w:type="paragraph" w:styleId="HeaderandFooter">
    <w:name w:val="Header and Footer"/>
    <w:basedOn w:val="Normal"/>
    <w:qFormat/>
    <w:pPr/>
    <w:rPr/>
  </w:style>
  <w:style w:type="paragraph" w:styleId="Header">
    <w:name w:val="Header"/>
    <w:basedOn w:val="Normal"/>
    <w:link w:val="HeaderChar"/>
    <w:uiPriority w:val="99"/>
    <w:unhideWhenUsed/>
    <w:rsid w:val="003f3a6f"/>
    <w:pPr>
      <w:tabs>
        <w:tab w:val="clear" w:pos="720"/>
        <w:tab w:val="center" w:pos="4680" w:leader="none"/>
        <w:tab w:val="right" w:pos="9360" w:leader="none"/>
      </w:tabs>
    </w:pPr>
    <w:rPr/>
  </w:style>
  <w:style w:type="paragraph" w:styleId="Footer">
    <w:name w:val="Footer"/>
    <w:basedOn w:val="Normal"/>
    <w:link w:val="FooterChar"/>
    <w:uiPriority w:val="99"/>
    <w:unhideWhenUsed/>
    <w:rsid w:val="003f3a6f"/>
    <w:pPr>
      <w:tabs>
        <w:tab w:val="clear" w:pos="720"/>
        <w:tab w:val="center" w:pos="4680" w:leader="none"/>
        <w:tab w:val="right" w:pos="9360" w:leader="none"/>
      </w:tabs>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rsid w:val="00856bb1"/>
    <w:pPr/>
    <w:rPr>
      <w:rFonts w:eastAsia="Times New Roman"/>
      <w:sz w:val="22"/>
      <w:szCs w:val="22"/>
      <w:lang w:val="en-US" w:eastAsia="en-US" w:bidi="en-US"/>
    </w:rPr>
  </w:style>
  <w:style w:type="paragraph" w:styleId="BalloonText">
    <w:name w:val="Balloon Text"/>
    <w:basedOn w:val="Normal"/>
    <w:link w:val="BalloonTextChar"/>
    <w:uiPriority w:val="99"/>
    <w:semiHidden/>
    <w:unhideWhenUsed/>
    <w:qFormat/>
    <w:rsid w:val="00856bb1"/>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8749f"/>
    <w:rPr>
      <w:lang w:val="en-IN" w:eastAsia="en-IN"/>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3">
    <w:name w:val="Table Grid3"/>
    <w:basedOn w:val="TableNormal"/>
    <w:uiPriority w:val="59"/>
    <w:rsid w:val="00364921"/>
    <w:pPr>
      <w:jc w:val="center"/>
    </w:pPr>
    <w:rPr>
      <w:lang w:val="en-IN"/>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b:Source>
    <b:Tag>Rob13</b:Tag>
    <b:SourceType>Book</b:SourceType>
    <b:Guid>{B2EF9023-C4A0-44B5-859B-DC72E5995FBA}</b:Guid>
    <b:Title>Understanding Psychology</b:Title>
    <b:Year>2013</b:Year>
    <b:Author>
      <b:Author>
        <b:NameList>
          <b:Person>
            <b:Last>Feldman</b:Last>
            <b:First>Robert</b:First>
            <b:Middle>S.</b:Middle>
          </b:Person>
        </b:NameList>
      </b:Author>
    </b:Author>
    <b:City>New York</b:City>
    <b:Publisher>McGraw-Hills</b:Publisher>
    <b:RefOrder>1</b:RefOrder>
  </b:Source>
  <b:Source>
    <b:Tag>Dor02</b:Tag>
    <b:SourceType>Book</b:SourceType>
    <b:Guid>{5F22A082-E8E8-488B-B985-CB122FC863BE}</b:Guid>
    <b:Author>
      <b:Author>
        <b:NameList>
          <b:Person>
            <b:Last>V.S.Natarajan</b:Last>
            <b:First>Dorrie</b:First>
            <b:Middle>E.Rosenblatt and</b:Middle>
          </b:Person>
        </b:NameList>
      </b:Author>
    </b:Author>
    <b:Title>Primer on Geriatric Care</b:Title>
    <b:Year>2002</b:Year>
    <b:City>Cochin</b:City>
    <b:Publisher>Printers Castle</b:Publisher>
    <b:RefOrder>2</b:RefOrder>
  </b:Source>
  <b:Source>
    <b:Tag>EBe61</b:Tag>
    <b:SourceType>Book</b:SourceType>
    <b:Guid>{447955DA-801A-4CFB-B03E-02CB847ABF02}</b:Guid>
    <b:Author>
      <b:Author>
        <b:NameList>
          <b:Person>
            <b:Last>Berne</b:Last>
            <b:First>E</b:First>
          </b:Person>
        </b:NameList>
      </b:Author>
    </b:Author>
    <b:Title>Transactional Analysis in Psychotherapy</b:Title>
    <b:Year>1961</b:Year>
    <b:City>New York</b:City>
    <b:Publisher>Grove Press</b:Publisher>
    <b:RefOrder>3</b:RefOrder>
  </b:Source>
</b:Sources>
</file>

<file path=customXml/itemProps1.xml><?xml version="1.0" encoding="utf-8"?>
<ds:datastoreItem xmlns:ds="http://schemas.openxmlformats.org/officeDocument/2006/customXml" ds:itemID="{2BE24287-D415-4112-B2EE-73EC46387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Application>LibreOffice/7.1.0.3$MacOSX_X86_64 LibreOffice_project/f6099ecf3d29644b5008cc8f48f42f4a40986e4c</Application>
  <AppVersion>15.0000</AppVersion>
  <Pages>34</Pages>
  <Words>8185</Words>
  <Characters>51490</Characters>
  <CharactersWithSpaces>59142</CharactersWithSpaces>
  <Paragraphs>1637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2018-05-07T05:48:00Z</dcterms:created>
  <dc:creator>Raginie Duara</dc:creator>
  <dc:description/>
  <dc:language>en-IN</dc:language>
  <cp:lastModifiedBy/>
  <dcterms:modified xsi:type="dcterms:W3CDTF">2023-04-24T16:15:31Z</dcterms:modified>
  <cp:revision>355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