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rFonts w:ascii="Calibri" w:cs="Calibri" w:eastAsia="Calibri" w:hAnsi="Calibri"/>
          <w:color w:val="334155"/>
          <w:sz w:val="22"/>
          <w:szCs w:val="22"/>
        </w:rPr>
        <w:t xml:space="preserve"/>
      </w:r>
    </w:p>
    <w:p>
      <w:pPr>
        <w:spacing w:after="80"/>
      </w:pPr>
      <w:r>
        <w:rPr>
          <w:rFonts w:ascii="Calibri" w:cs="Calibri" w:eastAsia="Calibri" w:hAnsi="Calibri"/>
          <w:b/>
          <w:bCs/>
          <w:color w:val="0F6E6B"/>
          <w:spacing w:val="240"/>
          <w:sz w:val="22"/>
          <w:szCs w:val="22"/>
        </w:rPr>
        <w:t xml:space="preserve">ESCOLARERP</w:t>
      </w:r>
    </w:p>
    <w:p>
      <w:pPr>
        <w:spacing w:after="80"/>
      </w:pPr>
      <w:r>
        <w:rPr>
          <w:rFonts w:ascii="Calibri" w:cs="Calibri" w:eastAsia="Calibri" w:hAnsi="Calibri"/>
          <w:b/>
          <w:bCs/>
          <w:color w:val="1B3A4B"/>
          <w:sz w:val="40"/>
          <w:szCs w:val="40"/>
        </w:rPr>
        <w:t xml:space="preserve">Sistema Integral de Gestión Escolar</w:t>
      </w:r>
    </w:p>
    <w:p>
      <w:pPr>
        <w:pBdr>
          <w:bottom w:val="single" w:color="0F6E6B" w:sz="18" w:space="1"/>
        </w:pBdr>
        <w:spacing w:after="200"/>
      </w:pPr>
      <w:r>
        <w:rPr>
          <w:rFonts w:ascii="Calibri" w:cs="Calibri" w:eastAsia="Calibri" w:hAnsi="Calibri"/>
          <w:color w:val="0F6E6B"/>
          <w:sz w:val="28"/>
          <w:szCs w:val="28"/>
        </w:rPr>
        <w:t xml:space="preserve">Manual de módulos y funcionalidades</w:t>
      </w:r>
    </w:p>
    <w:p>
      <w:pPr>
        <w:spacing w:after="160" w:line="276"/>
      </w:pPr>
      <w:r>
        <w:rPr>
          <w:rFonts w:ascii="Calibri" w:cs="Calibri" w:eastAsia="Calibri" w:hAnsi="Calibri"/>
          <w:color w:val="334155"/>
          <w:sz w:val="22"/>
          <w:szCs w:val="22"/>
        </w:rPr>
        <w:t xml:space="preserve">Documento funcional de la aplicación web. Describe los módulos, las pantallas y lo que puede hacer cada perfil de usuario.</w:t>
      </w:r>
    </w:p>
    <w:p>
      <w:pPr>
        <w:spacing w:after="200"/>
      </w:pPr>
      <w:r>
        <w:rPr>
          <w:rFonts w:ascii="Calibri" w:cs="Calibri" w:eastAsia="Calibri" w:hAnsi="Calibri"/>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D6DEE6" w:sz="4"/>
              <w:left w:val="single" w:color="D6DEE6" w:sz="4"/>
              <w:bottom w:val="single" w:color="D6DEE6" w:sz="4"/>
              <w:right w:val="single" w:color="D6DEE6" w:sz="4"/>
            </w:tcBorders>
            <w:shd w:fill="1B3A4B" w:val="clear"/>
            <w:tcMar>
              <w:top w:type="dxa" w:w="70"/>
              <w:left w:type="dxa" w:w="90"/>
              <w:bottom w:type="dxa" w:w="70"/>
              <w:right w:type="dxa" w:w="90"/>
            </w:tcMar>
            <w:vAlign w:val="center"/>
          </w:tcPr>
          <w:p>
            <w:pPr>
              <w:spacing w:after="0"/>
              <w:jc w:val="left"/>
            </w:pPr>
            <w:r>
              <w:rPr>
                <w:rFonts w:ascii="Calibri" w:cs="Calibri" w:eastAsia="Calibri" w:hAnsi="Calibri"/>
                <w:b/>
                <w:bCs/>
                <w:color w:val="FFFFFF"/>
                <w:sz w:val="20"/>
                <w:szCs w:val="20"/>
              </w:rPr>
              <w:t xml:space="preserve">Dato</w:t>
            </w:r>
          </w:p>
        </w:tc>
        <w:tc>
          <w:tcPr>
            <w:tcW w:type="dxa" w:w="6560"/>
            <w:tcBorders>
              <w:top w:val="single" w:color="D6DEE6" w:sz="4"/>
              <w:left w:val="single" w:color="D6DEE6" w:sz="4"/>
              <w:bottom w:val="single" w:color="D6DEE6" w:sz="4"/>
              <w:right w:val="single" w:color="D6DEE6" w:sz="4"/>
            </w:tcBorders>
            <w:shd w:fill="1B3A4B" w:val="clear"/>
            <w:tcMar>
              <w:top w:type="dxa" w:w="70"/>
              <w:left w:type="dxa" w:w="90"/>
              <w:bottom w:type="dxa" w:w="70"/>
              <w:right w:type="dxa" w:w="90"/>
            </w:tcMar>
            <w:vAlign w:val="center"/>
          </w:tcPr>
          <w:p>
            <w:pPr>
              <w:spacing w:after="0"/>
              <w:jc w:val="left"/>
            </w:pPr>
            <w:r>
              <w:rPr>
                <w:rFonts w:ascii="Calibri" w:cs="Calibri" w:eastAsia="Calibri" w:hAnsi="Calibri"/>
                <w:b/>
                <w:bCs/>
                <w:color w:val="FFFFFF"/>
                <w:sz w:val="20"/>
                <w:szCs w:val="20"/>
              </w:rPr>
              <w:t xml:space="preserve">Detalle</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Producto</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EscolarERP</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Tipo de documento</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Manual funcional de módulos</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Versión</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1.0</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Fecha</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11 de octubre de 2026</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Alcance</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Aplicación web de gestión escolar (personal, portales y supervisión territorial)</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Audiencia</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Dirección, secretaría, docentes, tesorería, familias y equipos de implementación</w:t>
            </w:r>
          </w:p>
        </w:tc>
      </w:tr>
    </w:tbl>
    <w:p>
      <w:pPr>
        <w:spacing w:after="280"/>
      </w:pPr>
      <w:r>
        <w:rPr>
          <w:rFonts w:ascii="Calibri" w:cs="Calibri" w:eastAsia="Calibri" w:hAnsi="Calibri"/>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E8F3F2" w:val="clear"/>
            <w:tcMar>
              <w:top w:type="dxa" w:w="120"/>
              <w:left w:type="dxa" w:w="160"/>
              <w:bottom w:type="dxa" w:w="120"/>
              <w:right w:type="dxa" w:w="160"/>
            </w:tcMar>
          </w:tcPr>
          <w:p>
            <w:pPr>
              <w:spacing w:after="40"/>
            </w:pPr>
            <w:r>
              <w:rPr>
                <w:rFonts w:ascii="Calibri" w:cs="Calibri" w:eastAsia="Calibri" w:hAnsi="Calibri"/>
                <w:b/>
                <w:bCs/>
                <w:color w:val="1B3A4B"/>
                <w:sz w:val="21"/>
                <w:szCs w:val="21"/>
              </w:rPr>
              <w:t xml:space="preserve">Cómo leer este manual</w:t>
            </w:r>
          </w:p>
          <w:p>
            <w:pPr>
              <w:spacing w:after="0"/>
            </w:pPr>
            <w:r>
              <w:rPr>
                <w:rFonts w:ascii="Calibri" w:cs="Calibri" w:eastAsia="Calibri" w:hAnsi="Calibri"/>
                <w:color w:val="334155"/>
                <w:sz w:val="21"/>
                <w:szCs w:val="21"/>
              </w:rPr>
              <w:t xml:space="preserve">Cada capítulo corresponde a un módulo del menú. Primero se indica para qué sirve y quién lo usa; después se listan las funcionalidades. Al final se señalan las pantallas que el propio sistema marca como módulo en desarrollo.</w:t>
            </w:r>
          </w:p>
        </w:tc>
      </w:tr>
    </w:tbl>
    <w:p>
      <w:r>
        <w:br w:type="page"/>
      </w:r>
    </w:p>
    <w:p>
      <w:pPr>
        <w:pStyle w:val="Heading1"/>
        <w:pBdr>
          <w:bottom w:val="single" w:color="C5D5DC" w:sz="12" w:space="4"/>
        </w:pBdr>
        <w:spacing w:before="360" w:after="140"/>
      </w:pPr>
      <w:r>
        <w:rPr>
          <w:rFonts w:ascii="Calibri" w:cs="Calibri" w:eastAsia="Calibri" w:hAnsi="Calibri"/>
          <w:b/>
          <w:bCs/>
          <w:color w:val="1B3A4B"/>
          <w:sz w:val="32"/>
          <w:szCs w:val="32"/>
        </w:rPr>
        <w:t xml:space="preserve">Contenido</w:t>
      </w:r>
    </w:p>
    <w:p>
      <w:pPr>
        <w:spacing w:after="200"/>
      </w:pPr>
      <w:r>
        <w:rPr>
          <w:rFonts w:ascii="Calibri" w:cs="Calibri" w:eastAsia="Calibri" w:hAnsi="Calibri"/>
          <w:i/>
          <w:iCs/>
          <w:color w:val="64748B"/>
          <w:sz w:val="20"/>
          <w:szCs w:val="20"/>
        </w:rPr>
        <w:t xml:space="preserve">Al abrir el archivo en Word, actualice el índice si el programa lo solicita (clic derecho sobre el índice y luego Actualizar campos).</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C5D5DC" w:sz="12" w:space="4"/>
        </w:pBdr>
        <w:spacing w:before="360" w:after="140"/>
      </w:pPr>
      <w:r>
        <w:rPr>
          <w:rFonts w:ascii="Calibri" w:cs="Calibri" w:eastAsia="Calibri" w:hAnsi="Calibri"/>
          <w:b/>
          <w:bCs/>
          <w:color w:val="1B3A4B"/>
          <w:sz w:val="32"/>
          <w:szCs w:val="32"/>
        </w:rPr>
        <w:t xml:space="preserve">1. Introducción</w:t>
      </w:r>
    </w:p>
    <w:p>
      <w:pPr>
        <w:spacing w:after="160" w:line="276"/>
      </w:pPr>
      <w:r>
        <w:rPr>
          <w:rFonts w:ascii="Calibri" w:cs="Calibri" w:eastAsia="Calibri" w:hAnsi="Calibri"/>
          <w:color w:val="334155"/>
          <w:sz w:val="22"/>
          <w:szCs w:val="22"/>
        </w:rPr>
        <w:t xml:space="preserve">EscolarERP es el sistema integral de gestión escolar. Concentra en una sola aplicación web el trabajo diario de la institución educativa y la consulta de las familias: matrícula, expediente del estudiante, asistencia, evaluación, comunicaciones, tesorería y supervisión de traslados.</w:t>
      </w:r>
    </w:p>
    <w:p>
      <w:pPr>
        <w:spacing w:after="160" w:line="276"/>
      </w:pPr>
      <w:r>
        <w:rPr>
          <w:rFonts w:ascii="Calibri" w:cs="Calibri" w:eastAsia="Calibri" w:hAnsi="Calibri"/>
          <w:color w:val="334155"/>
          <w:sz w:val="22"/>
          <w:szCs w:val="22"/>
        </w:rPr>
        <w:t xml:space="preserve">La aplicación se organiza en dos grandes zonas. El personal de la institución (dirección, secretaría, administración, tesorería y biblioteca) trabaja en los módulos de gestión. Docentes, estudiantes y padres de familia ingresan a un portal propio, con un menú reducido a lo que les corresponde ver.</w:t>
      </w:r>
    </w:p>
    <w:p>
      <w:pPr>
        <w:spacing w:after="160" w:line="276"/>
      </w:pPr>
      <w:r>
        <w:rPr>
          <w:rFonts w:ascii="Calibri" w:cs="Calibri" w:eastAsia="Calibri" w:hAnsi="Calibri"/>
          <w:color w:val="334155"/>
          <w:sz w:val="22"/>
          <w:szCs w:val="22"/>
        </w:rPr>
        <w:t xml:space="preserve">El menú no es igual para todos. Cada opción aparece solo si el usuario tiene el permiso correspondiente. Si intenta abrir una pantalla no autorizada, el sistema muestra la página de acceso denegado.</w:t>
      </w:r>
    </w:p>
    <w:p>
      <w:pPr>
        <w:pStyle w:val="Heading2"/>
        <w:spacing w:before="260" w:after="80"/>
      </w:pPr>
      <w:r>
        <w:rPr>
          <w:rFonts w:ascii="Calibri" w:cs="Calibri" w:eastAsia="Calibri" w:hAnsi="Calibri"/>
          <w:b/>
          <w:bCs/>
          <w:color w:val="0F6E6B"/>
          <w:sz w:val="26"/>
          <w:szCs w:val="26"/>
        </w:rPr>
        <w:t xml:space="preserve">1.1 Qué cubre este documento</w:t>
      </w:r>
    </w:p>
    <w:p>
      <w:pPr>
        <w:pStyle w:val="ListParagraph"/>
        <w:numPr>
          <w:ilvl w:val="0"/>
          <w:numId w:val="2"/>
        </w:numPr>
        <w:spacing w:after="60" w:line="276"/>
      </w:pPr>
      <w:r>
        <w:rPr>
          <w:rFonts w:ascii="Calibri" w:cs="Calibri" w:eastAsia="Calibri" w:hAnsi="Calibri"/>
          <w:color w:val="334155"/>
          <w:sz w:val="22"/>
          <w:szCs w:val="22"/>
        </w:rPr>
        <w:t xml:space="preserve">Los módulos visibles en el menú y las pantallas que los componen.</w:t>
      </w:r>
    </w:p>
    <w:p>
      <w:pPr>
        <w:pStyle w:val="ListParagraph"/>
        <w:numPr>
          <w:ilvl w:val="0"/>
          <w:numId w:val="2"/>
        </w:numPr>
        <w:spacing w:after="60" w:line="276"/>
      </w:pPr>
      <w:r>
        <w:rPr>
          <w:rFonts w:ascii="Calibri" w:cs="Calibri" w:eastAsia="Calibri" w:hAnsi="Calibri"/>
          <w:color w:val="334155"/>
          <w:sz w:val="22"/>
          <w:szCs w:val="22"/>
        </w:rPr>
        <w:t xml:space="preserve">El propósito de cada funcionalidad, en el lenguaje de la operación escolar.</w:t>
      </w:r>
    </w:p>
    <w:p>
      <w:pPr>
        <w:pStyle w:val="ListParagraph"/>
        <w:numPr>
          <w:ilvl w:val="0"/>
          <w:numId w:val="2"/>
        </w:numPr>
        <w:spacing w:after="60" w:line="276"/>
      </w:pPr>
      <w:r>
        <w:rPr>
          <w:rFonts w:ascii="Calibri" w:cs="Calibri" w:eastAsia="Calibri" w:hAnsi="Calibri"/>
          <w:color w:val="334155"/>
          <w:sz w:val="22"/>
          <w:szCs w:val="22"/>
        </w:rPr>
        <w:t xml:space="preserve">Los perfiles de usuario y la pantalla a la que llega cada uno después de iniciar sesión.</w:t>
      </w:r>
    </w:p>
    <w:p>
      <w:pPr>
        <w:pStyle w:val="ListParagraph"/>
        <w:numPr>
          <w:ilvl w:val="0"/>
          <w:numId w:val="2"/>
        </w:numPr>
        <w:spacing w:after="60" w:line="276"/>
      </w:pPr>
      <w:r>
        <w:rPr>
          <w:rFonts w:ascii="Calibri" w:cs="Calibri" w:eastAsia="Calibri" w:hAnsi="Calibri"/>
          <w:color w:val="334155"/>
          <w:sz w:val="22"/>
          <w:szCs w:val="22"/>
        </w:rPr>
        <w:t xml:space="preserve">Las funciones transversales: institución activa, año escolar, permisos, auditoría y calendario.</w:t>
      </w:r>
    </w:p>
    <w:p>
      <w:pPr>
        <w:pStyle w:val="Heading2"/>
        <w:spacing w:before="260" w:after="80"/>
      </w:pPr>
      <w:r>
        <w:rPr>
          <w:rFonts w:ascii="Calibri" w:cs="Calibri" w:eastAsia="Calibri" w:hAnsi="Calibri"/>
          <w:b/>
          <w:bCs/>
          <w:color w:val="0F6E6B"/>
          <w:sz w:val="26"/>
          <w:szCs w:val="26"/>
        </w:rPr>
        <w:t xml:space="preserve">1.2 Qué no cubre</w:t>
      </w:r>
    </w:p>
    <w:p>
      <w:pPr>
        <w:pStyle w:val="ListParagraph"/>
        <w:numPr>
          <w:ilvl w:val="0"/>
          <w:numId w:val="2"/>
        </w:numPr>
        <w:spacing w:after="60" w:line="276"/>
      </w:pPr>
      <w:r>
        <w:rPr>
          <w:rFonts w:ascii="Calibri" w:cs="Calibri" w:eastAsia="Calibri" w:hAnsi="Calibri"/>
          <w:color w:val="334155"/>
          <w:sz w:val="22"/>
          <w:szCs w:val="22"/>
        </w:rPr>
        <w:t xml:space="preserve">Procedimientos internos de instalación, bases de datos o código fuente.</w:t>
      </w:r>
    </w:p>
    <w:p>
      <w:pPr>
        <w:pStyle w:val="ListParagraph"/>
        <w:numPr>
          <w:ilvl w:val="0"/>
          <w:numId w:val="2"/>
        </w:numPr>
        <w:spacing w:after="60" w:line="276"/>
      </w:pPr>
      <w:r>
        <w:rPr>
          <w:rFonts w:ascii="Calibri" w:cs="Calibri" w:eastAsia="Calibri" w:hAnsi="Calibri"/>
          <w:color w:val="334155"/>
          <w:sz w:val="22"/>
          <w:szCs w:val="22"/>
        </w:rPr>
        <w:t xml:space="preserve">Manuales paso a paso de cada formulario. Este documento describe capacidades, no sustituye una guía de clic a clic.</w:t>
      </w:r>
    </w:p>
    <w:p>
      <w:pPr>
        <w:pStyle w:val="Heading1"/>
        <w:pBdr>
          <w:bottom w:val="single" w:color="C5D5DC" w:sz="12" w:space="4"/>
        </w:pBdr>
        <w:spacing w:before="360" w:after="140"/>
      </w:pPr>
      <w:r>
        <w:rPr>
          <w:rFonts w:ascii="Calibri" w:cs="Calibri" w:eastAsia="Calibri" w:hAnsi="Calibri"/>
          <w:b/>
          <w:bCs/>
          <w:color w:val="1B3A4B"/>
          <w:sz w:val="32"/>
          <w:szCs w:val="32"/>
        </w:rPr>
        <w:t xml:space="preserve">2. Cómo está organizado el sistema</w:t>
      </w:r>
    </w:p>
    <w:p>
      <w:pPr>
        <w:pStyle w:val="Heading2"/>
        <w:spacing w:before="260" w:after="80"/>
      </w:pPr>
      <w:r>
        <w:rPr>
          <w:rFonts w:ascii="Calibri" w:cs="Calibri" w:eastAsia="Calibri" w:hAnsi="Calibri"/>
          <w:b/>
          <w:bCs/>
          <w:color w:val="0F6E6B"/>
          <w:sz w:val="26"/>
          <w:szCs w:val="26"/>
        </w:rPr>
        <w:t xml:space="preserve">2.1 Acceso</w:t>
      </w:r>
    </w:p>
    <w:p>
      <w:pPr>
        <w:spacing w:after="160" w:line="276"/>
      </w:pPr>
      <w:r>
        <w:rPr>
          <w:rFonts w:ascii="Calibri" w:cs="Calibri" w:eastAsia="Calibri" w:hAnsi="Calibri"/>
          <w:color w:val="334155"/>
          <w:sz w:val="22"/>
          <w:szCs w:val="22"/>
        </w:rPr>
        <w:t xml:space="preserve">La pantalla de ingreso se identifica como EscolarERP, Sistema Integral de Gestión Escolar. El usuario escribe su nombre de usuario y su contraseña.</w:t>
      </w:r>
    </w:p>
    <w:p>
      <w:pPr>
        <w:pStyle w:val="ListParagraph"/>
        <w:numPr>
          <w:ilvl w:val="0"/>
          <w:numId w:val="2"/>
        </w:numPr>
        <w:spacing w:after="60" w:line="276"/>
      </w:pPr>
      <w:r>
        <w:rPr>
          <w:rFonts w:ascii="Calibri" w:cs="Calibri" w:eastAsia="Calibri" w:hAnsi="Calibri"/>
          <w:color w:val="334155"/>
          <w:sz w:val="22"/>
          <w:szCs w:val="22"/>
        </w:rPr>
        <w:t xml:space="preserve">Recuperar contraseña, si el usuario olvidó el acceso.</w:t>
      </w:r>
    </w:p>
    <w:p>
      <w:pPr>
        <w:pStyle w:val="ListParagraph"/>
        <w:numPr>
          <w:ilvl w:val="0"/>
          <w:numId w:val="2"/>
        </w:numPr>
        <w:spacing w:after="60" w:line="276"/>
      </w:pPr>
      <w:r>
        <w:rPr>
          <w:rFonts w:ascii="Calibri" w:cs="Calibri" w:eastAsia="Calibri" w:hAnsi="Calibri"/>
          <w:color w:val="334155"/>
          <w:sz w:val="22"/>
          <w:szCs w:val="22"/>
        </w:rPr>
        <w:t xml:space="preserve">Definir una nueva contraseña a partir del enlace de recuperación.</w:t>
      </w:r>
    </w:p>
    <w:p>
      <w:pPr>
        <w:pStyle w:val="ListParagraph"/>
        <w:numPr>
          <w:ilvl w:val="0"/>
          <w:numId w:val="2"/>
        </w:numPr>
        <w:spacing w:after="60" w:line="276"/>
      </w:pPr>
      <w:r>
        <w:rPr>
          <w:rFonts w:ascii="Calibri" w:cs="Calibri" w:eastAsia="Calibri" w:hAnsi="Calibri"/>
          <w:color w:val="334155"/>
          <w:sz w:val="22"/>
          <w:szCs w:val="22"/>
        </w:rPr>
        <w:t xml:space="preserve">Cambiar la contraseña desde la cuenta, una vez dentro del sistema.</w:t>
      </w:r>
    </w:p>
    <w:p>
      <w:pPr>
        <w:pStyle w:val="Heading2"/>
        <w:spacing w:before="260" w:after="80"/>
      </w:pPr>
      <w:r>
        <w:rPr>
          <w:rFonts w:ascii="Calibri" w:cs="Calibri" w:eastAsia="Calibri" w:hAnsi="Calibri"/>
          <w:b/>
          <w:bCs/>
          <w:color w:val="0F6E6B"/>
          <w:sz w:val="26"/>
          <w:szCs w:val="26"/>
        </w:rPr>
        <w:t xml:space="preserve">2.2 Institución educativa activa</w:t>
      </w:r>
    </w:p>
    <w:p>
      <w:pPr>
        <w:spacing w:after="160" w:line="276"/>
      </w:pPr>
      <w:r>
        <w:rPr>
          <w:rFonts w:ascii="Calibri" w:cs="Calibri" w:eastAsia="Calibri" w:hAnsi="Calibri"/>
          <w:color w:val="334155"/>
          <w:sz w:val="22"/>
          <w:szCs w:val="22"/>
        </w:rPr>
        <w:t xml:space="preserve">Casi toda la información está acotada a una institución educativa y a un año escolar. El usuario con perfil SIAGIE puede cambiar la institución activa desde el encabezado; al hacerlo, las listas y los indicadores se recargan para esa sede. El personal de una institución trabaja directamente sobre la suya.</w:t>
      </w:r>
    </w:p>
    <w:p>
      <w:pPr>
        <w:pStyle w:val="Heading2"/>
        <w:spacing w:before="260" w:after="80"/>
      </w:pPr>
      <w:r>
        <w:rPr>
          <w:rFonts w:ascii="Calibri" w:cs="Calibri" w:eastAsia="Calibri" w:hAnsi="Calibri"/>
          <w:b/>
          <w:bCs/>
          <w:color w:val="0F6E6B"/>
          <w:sz w:val="26"/>
          <w:szCs w:val="26"/>
        </w:rPr>
        <w:t xml:space="preserve">2.3 Zonas de la aplicación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cantSplit/>
          <w:tblHeader/>
        </w:trPr>
        <w:tc>
          <w:tcPr>
            <w:tcW w:type="dxa" w:w="2400"/>
            <w:tcBorders>
              <w:top w:val="single" w:color="D6DEE6" w:sz="4"/>
              <w:left w:val="single" w:color="D6DEE6" w:sz="4"/>
              <w:bottom w:val="single" w:color="D6DEE6" w:sz="4"/>
              <w:right w:val="single" w:color="D6DEE6" w:sz="4"/>
            </w:tcBorders>
            <w:shd w:fill="1B3A4B" w:val="clear"/>
            <w:tcMar>
              <w:top w:type="dxa" w:w="70"/>
              <w:left w:type="dxa" w:w="90"/>
              <w:bottom w:type="dxa" w:w="70"/>
              <w:right w:type="dxa" w:w="90"/>
            </w:tcMar>
            <w:vAlign w:val="center"/>
          </w:tcPr>
          <w:p>
            <w:pPr>
              <w:spacing w:after="0"/>
              <w:jc w:val="left"/>
            </w:pPr>
            <w:r>
              <w:rPr>
                <w:rFonts w:ascii="Calibri" w:cs="Calibri" w:eastAsia="Calibri" w:hAnsi="Calibri"/>
                <w:b/>
                <w:bCs/>
                <w:color w:val="FFFFFF"/>
                <w:sz w:val="20"/>
                <w:szCs w:val="20"/>
              </w:rPr>
              <w:t xml:space="preserve">Zona</w:t>
            </w:r>
          </w:p>
        </w:tc>
        <w:tc>
          <w:tcPr>
            <w:tcW w:type="dxa" w:w="2800"/>
            <w:tcBorders>
              <w:top w:val="single" w:color="D6DEE6" w:sz="4"/>
              <w:left w:val="single" w:color="D6DEE6" w:sz="4"/>
              <w:bottom w:val="single" w:color="D6DEE6" w:sz="4"/>
              <w:right w:val="single" w:color="D6DEE6" w:sz="4"/>
            </w:tcBorders>
            <w:shd w:fill="1B3A4B" w:val="clear"/>
            <w:tcMar>
              <w:top w:type="dxa" w:w="70"/>
              <w:left w:type="dxa" w:w="90"/>
              <w:bottom w:type="dxa" w:w="70"/>
              <w:right w:type="dxa" w:w="90"/>
            </w:tcMar>
            <w:vAlign w:val="center"/>
          </w:tcPr>
          <w:p>
            <w:pPr>
              <w:spacing w:after="0"/>
              <w:jc w:val="left"/>
            </w:pPr>
            <w:r>
              <w:rPr>
                <w:rFonts w:ascii="Calibri" w:cs="Calibri" w:eastAsia="Calibri" w:hAnsi="Calibri"/>
                <w:b/>
                <w:bCs/>
                <w:color w:val="FFFFFF"/>
                <w:sz w:val="20"/>
                <w:szCs w:val="20"/>
              </w:rPr>
              <w:t xml:space="preserve">Quién la usa</w:t>
            </w:r>
          </w:p>
        </w:tc>
        <w:tc>
          <w:tcPr>
            <w:tcW w:type="dxa" w:w="4160"/>
            <w:tcBorders>
              <w:top w:val="single" w:color="D6DEE6" w:sz="4"/>
              <w:left w:val="single" w:color="D6DEE6" w:sz="4"/>
              <w:bottom w:val="single" w:color="D6DEE6" w:sz="4"/>
              <w:right w:val="single" w:color="D6DEE6" w:sz="4"/>
            </w:tcBorders>
            <w:shd w:fill="1B3A4B" w:val="clear"/>
            <w:tcMar>
              <w:top w:type="dxa" w:w="70"/>
              <w:left w:type="dxa" w:w="90"/>
              <w:bottom w:type="dxa" w:w="70"/>
              <w:right w:type="dxa" w:w="90"/>
            </w:tcMar>
            <w:vAlign w:val="center"/>
          </w:tcPr>
          <w:p>
            <w:pPr>
              <w:spacing w:after="0"/>
              <w:jc w:val="left"/>
            </w:pPr>
            <w:r>
              <w:rPr>
                <w:rFonts w:ascii="Calibri" w:cs="Calibri" w:eastAsia="Calibri" w:hAnsi="Calibri"/>
                <w:b/>
                <w:bCs/>
                <w:color w:val="FFFFFF"/>
                <w:sz w:val="20"/>
                <w:szCs w:val="20"/>
              </w:rPr>
              <w:t xml:space="preserve">Qué concentra</w:t>
            </w:r>
          </w:p>
        </w:tc>
      </w:tr>
      <w:tr>
        <w:trPr>
          <w:cantSplit/>
        </w:trPr>
        <w:tc>
          <w:tcPr>
            <w:tcW w:type="dxa" w:w="24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Gestión institucional</w:t>
            </w:r>
          </w:p>
        </w:tc>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Personal de la IE y perfiles territoriales</w:t>
            </w:r>
          </w:p>
        </w:tc>
        <w:tc>
          <w:tcPr>
            <w:tcW w:type="dxa" w:w="41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Matrícula, estudiantes, académico, asistencia, evaluación, tesorería, comunicaciones y administración</w:t>
            </w:r>
          </w:p>
        </w:tc>
      </w:tr>
      <w:tr>
        <w:trPr>
          <w:cantSplit/>
        </w:trPr>
        <w:tc>
          <w:tcPr>
            <w:tcW w:type="dxa" w:w="24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Portal del docente</w:t>
            </w:r>
          </w:p>
        </w:tc>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Docente</w:t>
            </w:r>
          </w:p>
        </w:tc>
        <w:tc>
          <w:tcPr>
            <w:tcW w:type="dxa" w:w="41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Aulas, asistencia, notas, tareas, recursos y temario</w:t>
            </w:r>
          </w:p>
        </w:tc>
      </w:tr>
      <w:tr>
        <w:trPr>
          <w:cantSplit/>
        </w:trPr>
        <w:tc>
          <w:tcPr>
            <w:tcW w:type="dxa" w:w="24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Portal del estudiante</w:t>
            </w:r>
          </w:p>
        </w:tc>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Estudiante</w:t>
            </w:r>
          </w:p>
        </w:tc>
        <w:tc>
          <w:tcPr>
            <w:tcW w:type="dxa" w:w="41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Horario, notas, asistencia, tareas, clases y comunicados</w:t>
            </w:r>
          </w:p>
        </w:tc>
      </w:tr>
      <w:tr>
        <w:trPr>
          <w:cantSplit/>
        </w:trPr>
        <w:tc>
          <w:tcPr>
            <w:tcW w:type="dxa" w:w="24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Portal del padre</w:t>
            </w:r>
          </w:p>
        </w:tc>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Padre o apoderado</w:t>
            </w:r>
          </w:p>
        </w:tc>
        <w:tc>
          <w:tcPr>
            <w:tcW w:type="dxa" w:w="41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Seguimiento del hijo, justificaciones, ficha, clases y estado de cuenta</w:t>
            </w:r>
          </w:p>
        </w:tc>
      </w:tr>
      <w:tr>
        <w:trPr>
          <w:cantSplit/>
        </w:trPr>
        <w:tc>
          <w:tcPr>
            <w:tcW w:type="dxa" w:w="24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Supervisión</w:t>
            </w:r>
          </w:p>
        </w:tc>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SIAGIE, UGEL, DRE y MINEDU</w:t>
            </w:r>
          </w:p>
        </w:tc>
        <w:tc>
          <w:tcPr>
            <w:tcW w:type="dxa" w:w="41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Directorio de instituciones, traslados y reportería consolidada</w:t>
            </w:r>
          </w:p>
        </w:tc>
      </w:tr>
    </w:tbl>
    <w:p>
      <w:pPr>
        <w:spacing w:after="160"/>
      </w:pPr>
      <w:r>
        <w:rPr>
          <w:rFonts w:ascii="Calibri" w:cs="Calibri" w:eastAsia="Calibri" w:hAnsi="Calibri"/>
          <w:color w:val="334155"/>
          <w:sz w:val="22"/>
          <w:szCs w:val="22"/>
        </w:rPr>
        <w:t xml:space="preserve"/>
      </w:r>
    </w:p>
    <w:p>
      <w:pPr>
        <w:pStyle w:val="Heading2"/>
        <w:spacing w:before="260" w:after="80"/>
      </w:pPr>
      <w:r>
        <w:rPr>
          <w:rFonts w:ascii="Calibri" w:cs="Calibri" w:eastAsia="Calibri" w:hAnsi="Calibri"/>
          <w:b/>
          <w:bCs/>
          <w:color w:val="0F6E6B"/>
          <w:sz w:val="26"/>
          <w:szCs w:val="26"/>
        </w:rPr>
        <w:t xml:space="preserve">2.4 Pantalla de inicio según el perfil</w:t>
      </w:r>
    </w:p>
    <w:p>
      <w:pPr>
        <w:spacing w:after="160" w:line="276"/>
      </w:pPr>
      <w:r>
        <w:rPr>
          <w:rFonts w:ascii="Calibri" w:cs="Calibri" w:eastAsia="Calibri" w:hAnsi="Calibri"/>
          <w:color w:val="334155"/>
          <w:sz w:val="22"/>
          <w:szCs w:val="22"/>
        </w:rPr>
        <w:t xml:space="preserve">Después de iniciar sesión, el sistema abre la pantalla que corresponde al rol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D6DEE6" w:sz="4"/>
              <w:left w:val="single" w:color="D6DEE6" w:sz="4"/>
              <w:bottom w:val="single" w:color="D6DEE6" w:sz="4"/>
              <w:right w:val="single" w:color="D6DEE6" w:sz="4"/>
            </w:tcBorders>
            <w:shd w:fill="1B3A4B" w:val="clear"/>
            <w:tcMar>
              <w:top w:type="dxa" w:w="70"/>
              <w:left w:type="dxa" w:w="90"/>
              <w:bottom w:type="dxa" w:w="70"/>
              <w:right w:type="dxa" w:w="90"/>
            </w:tcMar>
            <w:vAlign w:val="center"/>
          </w:tcPr>
          <w:p>
            <w:pPr>
              <w:spacing w:after="0"/>
              <w:jc w:val="left"/>
            </w:pPr>
            <w:r>
              <w:rPr>
                <w:rFonts w:ascii="Calibri" w:cs="Calibri" w:eastAsia="Calibri" w:hAnsi="Calibri"/>
                <w:b/>
                <w:bCs/>
                <w:color w:val="FFFFFF"/>
                <w:sz w:val="20"/>
                <w:szCs w:val="20"/>
              </w:rPr>
              <w:t xml:space="preserve">Perfil</w:t>
            </w:r>
          </w:p>
        </w:tc>
        <w:tc>
          <w:tcPr>
            <w:tcW w:type="dxa" w:w="5760"/>
            <w:tcBorders>
              <w:top w:val="single" w:color="D6DEE6" w:sz="4"/>
              <w:left w:val="single" w:color="D6DEE6" w:sz="4"/>
              <w:bottom w:val="single" w:color="D6DEE6" w:sz="4"/>
              <w:right w:val="single" w:color="D6DEE6" w:sz="4"/>
            </w:tcBorders>
            <w:shd w:fill="1B3A4B" w:val="clear"/>
            <w:tcMar>
              <w:top w:type="dxa" w:w="70"/>
              <w:left w:type="dxa" w:w="90"/>
              <w:bottom w:type="dxa" w:w="70"/>
              <w:right w:type="dxa" w:w="90"/>
            </w:tcMar>
            <w:vAlign w:val="center"/>
          </w:tcPr>
          <w:p>
            <w:pPr>
              <w:spacing w:after="0"/>
              <w:jc w:val="left"/>
            </w:pPr>
            <w:r>
              <w:rPr>
                <w:rFonts w:ascii="Calibri" w:cs="Calibri" w:eastAsia="Calibri" w:hAnsi="Calibri"/>
                <w:b/>
                <w:bCs/>
                <w:color w:val="FFFFFF"/>
                <w:sz w:val="20"/>
                <w:szCs w:val="20"/>
              </w:rPr>
              <w:t xml:space="preserve">Pantalla de inicio</w:t>
            </w:r>
          </w:p>
        </w:tc>
      </w:tr>
      <w:tr>
        <w:trPr>
          <w:cantSplit/>
        </w:trPr>
        <w:tc>
          <w:tcPr>
            <w:tcW w:type="dxa" w:w="36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Administrador y director</w:t>
            </w:r>
          </w:p>
        </w:tc>
        <w:tc>
          <w:tcPr>
            <w:tcW w:type="dxa" w:w="57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Panel de inicio (Dashboard)</w:t>
            </w:r>
          </w:p>
        </w:tc>
      </w:tr>
      <w:tr>
        <w:trPr>
          <w:cantSplit/>
        </w:trPr>
        <w:tc>
          <w:tcPr>
            <w:tcW w:type="dxa" w:w="36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Secretaría</w:t>
            </w:r>
          </w:p>
        </w:tc>
        <w:tc>
          <w:tcPr>
            <w:tcW w:type="dxa" w:w="57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Alumnos matriculados</w:t>
            </w:r>
          </w:p>
        </w:tc>
      </w:tr>
      <w:tr>
        <w:trPr>
          <w:cantSplit/>
        </w:trPr>
        <w:tc>
          <w:tcPr>
            <w:tcW w:type="dxa" w:w="36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Docente</w:t>
            </w:r>
          </w:p>
        </w:tc>
        <w:tc>
          <w:tcPr>
            <w:tcW w:type="dxa" w:w="57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Inicio del portal docente</w:t>
            </w:r>
          </w:p>
        </w:tc>
      </w:tr>
      <w:tr>
        <w:trPr>
          <w:cantSplit/>
        </w:trPr>
        <w:tc>
          <w:tcPr>
            <w:tcW w:type="dxa" w:w="36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Tesorero</w:t>
            </w:r>
          </w:p>
        </w:tc>
        <w:tc>
          <w:tcPr>
            <w:tcW w:type="dxa" w:w="57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Registro de pagos</w:t>
            </w:r>
          </w:p>
        </w:tc>
      </w:tr>
      <w:tr>
        <w:trPr>
          <w:cantSplit/>
        </w:trPr>
        <w:tc>
          <w:tcPr>
            <w:tcW w:type="dxa" w:w="36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Bibliotecario</w:t>
            </w:r>
          </w:p>
        </w:tc>
        <w:tc>
          <w:tcPr>
            <w:tcW w:type="dxa" w:w="57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Catálogo de biblioteca</w:t>
            </w:r>
          </w:p>
        </w:tc>
      </w:tr>
      <w:tr>
        <w:trPr>
          <w:cantSplit/>
        </w:trPr>
        <w:tc>
          <w:tcPr>
            <w:tcW w:type="dxa" w:w="36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Estudiante</w:t>
            </w:r>
          </w:p>
        </w:tc>
        <w:tc>
          <w:tcPr>
            <w:tcW w:type="dxa" w:w="57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Inicio del portal del estudiante</w:t>
            </w:r>
          </w:p>
        </w:tc>
      </w:tr>
      <w:tr>
        <w:trPr>
          <w:cantSplit/>
        </w:trPr>
        <w:tc>
          <w:tcPr>
            <w:tcW w:type="dxa" w:w="36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Padre de familia</w:t>
            </w:r>
          </w:p>
        </w:tc>
        <w:tc>
          <w:tcPr>
            <w:tcW w:type="dxa" w:w="57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Inicio del portal del padre</w:t>
            </w:r>
          </w:p>
        </w:tc>
      </w:tr>
    </w:tbl>
    <w:p>
      <w:pPr>
        <w:pStyle w:val="Heading1"/>
        <w:pBdr>
          <w:bottom w:val="single" w:color="C5D5DC" w:sz="12" w:space="4"/>
        </w:pBdr>
        <w:spacing w:before="360" w:after="140"/>
      </w:pPr>
      <w:r>
        <w:rPr>
          <w:rFonts w:ascii="Calibri" w:cs="Calibri" w:eastAsia="Calibri" w:hAnsi="Calibri"/>
          <w:b/>
          <w:bCs/>
          <w:color w:val="1B3A4B"/>
          <w:sz w:val="32"/>
          <w:szCs w:val="32"/>
        </w:rPr>
        <w:t xml:space="preserve">3. Perfiles de usuario</w:t>
      </w:r>
    </w:p>
    <w:p>
      <w:pPr>
        <w:spacing w:after="160" w:line="276"/>
      </w:pPr>
      <w:r>
        <w:rPr>
          <w:rFonts w:ascii="Calibri" w:cs="Calibri" w:eastAsia="Calibri" w:hAnsi="Calibri"/>
          <w:color w:val="334155"/>
          <w:sz w:val="22"/>
          <w:szCs w:val="22"/>
        </w:rPr>
        <w:t xml:space="preserve">Los usuarios se crean en Administración y se les asigna uno o más roles. Un mismo usuario puede tener asignaciones con distinto ámbito: una institución educativa, una UGEL, una DRE o el ámbito nacional MINEDU. Una de esas asignaciones es la principal y define el contexto de trabajo.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D6DEE6" w:sz="4"/>
              <w:left w:val="single" w:color="D6DEE6" w:sz="4"/>
              <w:bottom w:val="single" w:color="D6DEE6" w:sz="4"/>
              <w:right w:val="single" w:color="D6DEE6" w:sz="4"/>
            </w:tcBorders>
            <w:shd w:fill="1B3A4B" w:val="clear"/>
            <w:tcMar>
              <w:top w:type="dxa" w:w="70"/>
              <w:left w:type="dxa" w:w="90"/>
              <w:bottom w:type="dxa" w:w="70"/>
              <w:right w:type="dxa" w:w="90"/>
            </w:tcMar>
            <w:vAlign w:val="center"/>
          </w:tcPr>
          <w:p>
            <w:pPr>
              <w:spacing w:after="0"/>
              <w:jc w:val="left"/>
            </w:pPr>
            <w:r>
              <w:rPr>
                <w:rFonts w:ascii="Calibri" w:cs="Calibri" w:eastAsia="Calibri" w:hAnsi="Calibri"/>
                <w:b/>
                <w:bCs/>
                <w:color w:val="FFFFFF"/>
                <w:sz w:val="20"/>
                <w:szCs w:val="20"/>
              </w:rPr>
              <w:t xml:space="preserve">Rol</w:t>
            </w:r>
          </w:p>
        </w:tc>
        <w:tc>
          <w:tcPr>
            <w:tcW w:type="dxa" w:w="6960"/>
            <w:tcBorders>
              <w:top w:val="single" w:color="D6DEE6" w:sz="4"/>
              <w:left w:val="single" w:color="D6DEE6" w:sz="4"/>
              <w:bottom w:val="single" w:color="D6DEE6" w:sz="4"/>
              <w:right w:val="single" w:color="D6DEE6" w:sz="4"/>
            </w:tcBorders>
            <w:shd w:fill="1B3A4B" w:val="clear"/>
            <w:tcMar>
              <w:top w:type="dxa" w:w="70"/>
              <w:left w:type="dxa" w:w="90"/>
              <w:bottom w:type="dxa" w:w="70"/>
              <w:right w:type="dxa" w:w="90"/>
            </w:tcMar>
            <w:vAlign w:val="center"/>
          </w:tcPr>
          <w:p>
            <w:pPr>
              <w:spacing w:after="0"/>
              <w:jc w:val="left"/>
            </w:pPr>
            <w:r>
              <w:rPr>
                <w:rFonts w:ascii="Calibri" w:cs="Calibri" w:eastAsia="Calibri" w:hAnsi="Calibri"/>
                <w:b/>
                <w:bCs/>
                <w:color w:val="FFFFFF"/>
                <w:sz w:val="20"/>
                <w:szCs w:val="20"/>
              </w:rPr>
              <w:t xml:space="preserve">Función en el sistema</w:t>
            </w:r>
          </w:p>
        </w:tc>
      </w:tr>
      <w:tr>
        <w:trPr>
          <w:cantSplit/>
        </w:trPr>
        <w:tc>
          <w:tcPr>
            <w:tcW w:type="dxa" w:w="24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Administrador</w:t>
            </w:r>
          </w:p>
        </w:tc>
        <w:tc>
          <w:tcPr>
            <w:tcW w:type="dxa" w:w="69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Configura la institución, los usuarios y los permisos. Ve el conjunto de módulos de gestión.</w:t>
            </w:r>
          </w:p>
        </w:tc>
      </w:tr>
      <w:tr>
        <w:trPr>
          <w:cantSplit/>
        </w:trPr>
        <w:tc>
          <w:tcPr>
            <w:tcW w:type="dxa" w:w="24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Director</w:t>
            </w:r>
          </w:p>
        </w:tc>
        <w:tc>
          <w:tcPr>
            <w:tcW w:type="dxa" w:w="69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Supervisa la operación académica y administrativa de la institución. Accede al panel y a la reportería.</w:t>
            </w:r>
          </w:p>
        </w:tc>
      </w:tr>
      <w:tr>
        <w:trPr>
          <w:cantSplit/>
        </w:trPr>
        <w:tc>
          <w:tcPr>
            <w:tcW w:type="dxa" w:w="24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Secretaría</w:t>
            </w:r>
          </w:p>
        </w:tc>
        <w:tc>
          <w:tcPr>
            <w:tcW w:type="dxa" w:w="69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Opera matrícula, expedientes y movimientos de estudiantes.</w:t>
            </w:r>
          </w:p>
        </w:tc>
      </w:tr>
      <w:tr>
        <w:trPr>
          <w:cantSplit/>
        </w:trPr>
        <w:tc>
          <w:tcPr>
            <w:tcW w:type="dxa" w:w="24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Docente</w:t>
            </w:r>
          </w:p>
        </w:tc>
        <w:tc>
          <w:tcPr>
            <w:tcW w:type="dxa" w:w="69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Registra asistencia y notas de sus aulas, publica tareas, recursos y temario.</w:t>
            </w:r>
          </w:p>
        </w:tc>
      </w:tr>
      <w:tr>
        <w:trPr>
          <w:cantSplit/>
        </w:trPr>
        <w:tc>
          <w:tcPr>
            <w:tcW w:type="dxa" w:w="24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Tesorero</w:t>
            </w:r>
          </w:p>
        </w:tc>
        <w:tc>
          <w:tcPr>
            <w:tcW w:type="dxa" w:w="69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Administra conceptos de pago y registra cobros.</w:t>
            </w:r>
          </w:p>
        </w:tc>
      </w:tr>
      <w:tr>
        <w:trPr>
          <w:cantSplit/>
        </w:trPr>
        <w:tc>
          <w:tcPr>
            <w:tcW w:type="dxa" w:w="24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Bibliotecario</w:t>
            </w:r>
          </w:p>
        </w:tc>
        <w:tc>
          <w:tcPr>
            <w:tcW w:type="dxa" w:w="69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Perfil previsto para catálogo, préstamos e inventario.</w:t>
            </w:r>
          </w:p>
        </w:tc>
      </w:tr>
      <w:tr>
        <w:trPr>
          <w:cantSplit/>
        </w:trPr>
        <w:tc>
          <w:tcPr>
            <w:tcW w:type="dxa" w:w="24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Padre</w:t>
            </w:r>
          </w:p>
        </w:tc>
        <w:tc>
          <w:tcPr>
            <w:tcW w:type="dxa" w:w="69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Consulta el seguimiento de sus hijos y se comunica con la institución.</w:t>
            </w:r>
          </w:p>
        </w:tc>
      </w:tr>
      <w:tr>
        <w:trPr>
          <w:cantSplit/>
        </w:trPr>
        <w:tc>
          <w:tcPr>
            <w:tcW w:type="dxa" w:w="24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Estudiante</w:t>
            </w:r>
          </w:p>
        </w:tc>
        <w:tc>
          <w:tcPr>
            <w:tcW w:type="dxa" w:w="69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Consulta su horario, notas, asistencia, tareas y comunicados.</w:t>
            </w:r>
          </w:p>
        </w:tc>
      </w:tr>
      <w:tr>
        <w:trPr>
          <w:cantSplit/>
        </w:trPr>
        <w:tc>
          <w:tcPr>
            <w:tcW w:type="dxa" w:w="24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UGEL, DRE y MINEDU</w:t>
            </w:r>
          </w:p>
        </w:tc>
        <w:tc>
          <w:tcPr>
            <w:tcW w:type="dxa" w:w="69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Supervisan traslados y consultan reportería de su ámbito territorial.</w:t>
            </w:r>
          </w:p>
        </w:tc>
      </w:tr>
      <w:tr>
        <w:trPr>
          <w:cantSplit/>
        </w:trPr>
        <w:tc>
          <w:tcPr>
            <w:tcW w:type="dxa" w:w="24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SIAGIE</w:t>
            </w:r>
          </w:p>
        </w:tc>
        <w:tc>
          <w:tcPr>
            <w:tcW w:type="dxa" w:w="69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Administra el directorio nacional de instituciones y puede cambiar la IE activa.</w:t>
            </w:r>
          </w:p>
        </w:tc>
      </w:tr>
    </w:tbl>
    <w:p>
      <w:pPr>
        <w:spacing w:after="160"/>
      </w:pPr>
      <w:r>
        <w:rPr>
          <w:rFonts w:ascii="Calibri" w:cs="Calibri" w:eastAsia="Calibri" w:hAnsi="Calibri"/>
          <w:color w:val="334155"/>
          <w:sz w:val="22"/>
          <w:szCs w:val="22"/>
        </w:rPr>
        <w:t xml:space="preserve"/>
      </w:r>
    </w:p>
    <w:p>
      <w:pPr>
        <w:spacing w:after="160" w:line="276"/>
      </w:pPr>
      <w:r>
        <w:rPr>
          <w:rFonts w:ascii="Calibri" w:cs="Calibri" w:eastAsia="Calibri" w:hAnsi="Calibri"/>
          <w:color w:val="334155"/>
          <w:sz w:val="22"/>
          <w:szCs w:val="22"/>
        </w:rPr>
        <w:t xml:space="preserve">Los permisos son más finos que el rol. Por ejemplo, ver matrícula no implica poder retirar a un estudiante ni registrar una matrícula excepcional. Esos actos tienen permisos propios y pueden asignarse al editar un rol.</w:t>
      </w:r>
    </w:p>
    <w:p>
      <w:pPr>
        <w:pStyle w:val="Heading1"/>
        <w:pBdr>
          <w:bottom w:val="single" w:color="C5D5DC" w:sz="12" w:space="4"/>
        </w:pBdr>
        <w:spacing w:before="360" w:after="140"/>
      </w:pPr>
      <w:r>
        <w:rPr>
          <w:rFonts w:ascii="Calibri" w:cs="Calibri" w:eastAsia="Calibri" w:hAnsi="Calibri"/>
          <w:b/>
          <w:bCs/>
          <w:color w:val="1B3A4B"/>
          <w:sz w:val="32"/>
          <w:szCs w:val="32"/>
        </w:rPr>
        <w:t xml:space="preserve">4. Mapa de módulos</w:t>
      </w:r>
    </w:p>
    <w:p>
      <w:pPr>
        <w:spacing w:after="160" w:line="276"/>
      </w:pPr>
      <w:r>
        <w:rPr>
          <w:rFonts w:ascii="Calibri" w:cs="Calibri" w:eastAsia="Calibri" w:hAnsi="Calibri"/>
          <w:color w:val="334155"/>
          <w:sz w:val="22"/>
          <w:szCs w:val="22"/>
        </w:rPr>
        <w:t xml:space="preserve">El menú del personal agrupa el trabajo en estos módulos. Los portales se describen en capítulos propios.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D6DEE6" w:sz="4"/>
              <w:left w:val="single" w:color="D6DEE6" w:sz="4"/>
              <w:bottom w:val="single" w:color="D6DEE6" w:sz="4"/>
              <w:right w:val="single" w:color="D6DEE6" w:sz="4"/>
            </w:tcBorders>
            <w:shd w:fill="1B3A4B" w:val="clear"/>
            <w:tcMar>
              <w:top w:type="dxa" w:w="70"/>
              <w:left w:type="dxa" w:w="90"/>
              <w:bottom w:type="dxa" w:w="70"/>
              <w:right w:type="dxa" w:w="90"/>
            </w:tcMar>
            <w:vAlign w:val="center"/>
          </w:tcPr>
          <w:p>
            <w:pPr>
              <w:spacing w:after="0"/>
              <w:jc w:val="left"/>
            </w:pPr>
            <w:r>
              <w:rPr>
                <w:rFonts w:ascii="Calibri" w:cs="Calibri" w:eastAsia="Calibri" w:hAnsi="Calibri"/>
                <w:b/>
                <w:bCs/>
                <w:color w:val="FFFFFF"/>
                <w:sz w:val="20"/>
                <w:szCs w:val="20"/>
              </w:rPr>
              <w:t xml:space="preserve">Módulo</w:t>
            </w:r>
          </w:p>
        </w:tc>
        <w:tc>
          <w:tcPr>
            <w:tcW w:type="dxa" w:w="6760"/>
            <w:tcBorders>
              <w:top w:val="single" w:color="D6DEE6" w:sz="4"/>
              <w:left w:val="single" w:color="D6DEE6" w:sz="4"/>
              <w:bottom w:val="single" w:color="D6DEE6" w:sz="4"/>
              <w:right w:val="single" w:color="D6DEE6" w:sz="4"/>
            </w:tcBorders>
            <w:shd w:fill="1B3A4B" w:val="clear"/>
            <w:tcMar>
              <w:top w:type="dxa" w:w="70"/>
              <w:left w:type="dxa" w:w="90"/>
              <w:bottom w:type="dxa" w:w="70"/>
              <w:right w:type="dxa" w:w="90"/>
            </w:tcMar>
            <w:vAlign w:val="center"/>
          </w:tcPr>
          <w:p>
            <w:pPr>
              <w:spacing w:after="0"/>
              <w:jc w:val="left"/>
            </w:pPr>
            <w:r>
              <w:rPr>
                <w:rFonts w:ascii="Calibri" w:cs="Calibri" w:eastAsia="Calibri" w:hAnsi="Calibri"/>
                <w:b/>
                <w:bCs/>
                <w:color w:val="FFFFFF"/>
                <w:sz w:val="20"/>
                <w:szCs w:val="20"/>
              </w:rPr>
              <w:t xml:space="preserve">Para qué sirve</w:t>
            </w:r>
          </w:p>
        </w:tc>
      </w:tr>
      <w:tr>
        <w:trPr>
          <w:cantSplit/>
        </w:trPr>
        <w:tc>
          <w:tcPr>
            <w:tcW w:type="dxa" w:w="26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Panel de inicio</w:t>
            </w:r>
          </w:p>
        </w:tc>
        <w:tc>
          <w:tcPr>
            <w:tcW w:type="dxa" w:w="67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Resumen del día: indicadores, rendimiento y asistencia.</w:t>
            </w:r>
          </w:p>
        </w:tc>
      </w:tr>
      <w:tr>
        <w:trPr>
          <w:cantSplit/>
        </w:trPr>
        <w:tc>
          <w:tcPr>
            <w:tcW w:type="dxa" w:w="26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Reportería</w:t>
            </w:r>
          </w:p>
        </w:tc>
        <w:tc>
          <w:tcPr>
            <w:tcW w:type="dxa" w:w="67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Consultas y exportación de matrícula, asistencia, evaluación y ámbito UGEL/DRE.</w:t>
            </w:r>
          </w:p>
        </w:tc>
      </w:tr>
      <w:tr>
        <w:trPr>
          <w:cantSplit/>
        </w:trPr>
        <w:tc>
          <w:tcPr>
            <w:tcW w:type="dxa" w:w="26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Estudiantes</w:t>
            </w:r>
          </w:p>
        </w:tc>
        <w:tc>
          <w:tcPr>
            <w:tcW w:type="dxa" w:w="67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Expediente, documentos, conducta, auditoría y vínculo con el representante.</w:t>
            </w:r>
          </w:p>
        </w:tc>
      </w:tr>
      <w:tr>
        <w:trPr>
          <w:cantSplit/>
        </w:trPr>
        <w:tc>
          <w:tcPr>
            <w:tcW w:type="dxa" w:w="26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Matrícula</w:t>
            </w:r>
          </w:p>
        </w:tc>
        <w:tc>
          <w:tcPr>
            <w:tcW w:type="dxa" w:w="67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Altas, continuidad, vacantes, movimientos y seguimiento de la matrícula.</w:t>
            </w:r>
          </w:p>
        </w:tc>
      </w:tr>
      <w:tr>
        <w:trPr>
          <w:cantSplit/>
        </w:trPr>
        <w:tc>
          <w:tcPr>
            <w:tcW w:type="dxa" w:w="26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Traslados</w:t>
            </w:r>
          </w:p>
        </w:tc>
        <w:tc>
          <w:tcPr>
            <w:tcW w:type="dxa" w:w="67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Solicitud, recepción, supervisión territorial y seguimiento del proceso.</w:t>
            </w:r>
          </w:p>
        </w:tc>
      </w:tr>
      <w:tr>
        <w:trPr>
          <w:cantSplit/>
        </w:trPr>
        <w:tc>
          <w:tcPr>
            <w:tcW w:type="dxa" w:w="26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Instituciones</w:t>
            </w:r>
          </w:p>
        </w:tc>
        <w:tc>
          <w:tcPr>
            <w:tcW w:type="dxa" w:w="67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Directorio nacional y alta de instituciones educativas.</w:t>
            </w:r>
          </w:p>
        </w:tc>
      </w:tr>
      <w:tr>
        <w:trPr>
          <w:cantSplit/>
        </w:trPr>
        <w:tc>
          <w:tcPr>
            <w:tcW w:type="dxa" w:w="26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Académico</w:t>
            </w:r>
          </w:p>
        </w:tc>
        <w:tc>
          <w:tcPr>
            <w:tcW w:type="dxa" w:w="67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Currícula, asignación docente, horarios e historial académico.</w:t>
            </w:r>
          </w:p>
        </w:tc>
      </w:tr>
      <w:tr>
        <w:trPr>
          <w:cantSplit/>
        </w:trPr>
        <w:tc>
          <w:tcPr>
            <w:tcW w:type="dxa" w:w="26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Asistencia</w:t>
            </w:r>
          </w:p>
        </w:tc>
        <w:tc>
          <w:tcPr>
            <w:tcW w:type="dxa" w:w="67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Registro diario, faltas, justificaciones y alertas.</w:t>
            </w:r>
          </w:p>
        </w:tc>
      </w:tr>
      <w:tr>
        <w:trPr>
          <w:cantSplit/>
        </w:trPr>
        <w:tc>
          <w:tcPr>
            <w:tcW w:type="dxa" w:w="26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Evaluación</w:t>
            </w:r>
          </w:p>
        </w:tc>
        <w:tc>
          <w:tcPr>
            <w:tcW w:type="dxa" w:w="67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Notas, competencias, libretas, actas, rectificación y auditorías.</w:t>
            </w:r>
          </w:p>
        </w:tc>
      </w:tr>
      <w:tr>
        <w:trPr>
          <w:cantSplit/>
        </w:trPr>
        <w:tc>
          <w:tcPr>
            <w:tcW w:type="dxa" w:w="26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Comunicaciones</w:t>
            </w:r>
          </w:p>
        </w:tc>
        <w:tc>
          <w:tcPr>
            <w:tcW w:type="dxa" w:w="67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Mensajes, comunicados, eventos y notificaciones.</w:t>
            </w:r>
          </w:p>
        </w:tc>
      </w:tr>
      <w:tr>
        <w:trPr>
          <w:cantSplit/>
        </w:trPr>
        <w:tc>
          <w:tcPr>
            <w:tcW w:type="dxa" w:w="26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Tesorería</w:t>
            </w:r>
          </w:p>
        </w:tc>
        <w:tc>
          <w:tcPr>
            <w:tcW w:type="dxa" w:w="67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Conceptos de pago y registro de cobros.</w:t>
            </w:r>
          </w:p>
        </w:tc>
      </w:tr>
      <w:tr>
        <w:trPr>
          <w:cantSplit/>
        </w:trPr>
        <w:tc>
          <w:tcPr>
            <w:tcW w:type="dxa" w:w="26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Biblioteca</w:t>
            </w:r>
          </w:p>
        </w:tc>
        <w:tc>
          <w:tcPr>
            <w:tcW w:type="dxa" w:w="67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Catálogo, préstamos e inventario (pantallas previstas).</w:t>
            </w:r>
          </w:p>
        </w:tc>
      </w:tr>
      <w:tr>
        <w:trPr>
          <w:cantSplit/>
        </w:trPr>
        <w:tc>
          <w:tcPr>
            <w:tcW w:type="dxa" w:w="26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Administración</w:t>
            </w:r>
          </w:p>
        </w:tc>
        <w:tc>
          <w:tcPr>
            <w:tcW w:type="dxa" w:w="67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Institución, correo, usuarios, roles y bitácora.</w:t>
            </w:r>
          </w:p>
        </w:tc>
      </w:tr>
      <w:tr>
        <w:trPr>
          <w:cantSplit/>
        </w:trPr>
        <w:tc>
          <w:tcPr>
            <w:tcW w:type="dxa" w:w="26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Maestros</w:t>
            </w:r>
          </w:p>
        </w:tc>
        <w:tc>
          <w:tcPr>
            <w:tcW w:type="dxa" w:w="67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Catálogos que alimentan el resto del sistema.</w:t>
            </w:r>
          </w:p>
        </w:tc>
      </w:tr>
    </w:tbl>
    <w:p>
      <w:pPr>
        <w:pStyle w:val="Heading1"/>
        <w:pBdr>
          <w:bottom w:val="single" w:color="C5D5DC" w:sz="12" w:space="4"/>
        </w:pBdr>
        <w:spacing w:before="360" w:after="140"/>
      </w:pPr>
      <w:r>
        <w:rPr>
          <w:rFonts w:ascii="Calibri" w:cs="Calibri" w:eastAsia="Calibri" w:hAnsi="Calibri"/>
          <w:b/>
          <w:bCs/>
          <w:color w:val="1B3A4B"/>
          <w:sz w:val="32"/>
          <w:szCs w:val="32"/>
        </w:rPr>
        <w:t xml:space="preserve">5. Panel de inicio</w:t>
      </w:r>
    </w:p>
    <w:p>
      <w:pPr>
        <w:spacing w:after="160" w:line="276"/>
      </w:pPr>
      <w:r>
        <w:rPr>
          <w:rFonts w:ascii="Calibri" w:cs="Calibri" w:eastAsia="Calibri" w:hAnsi="Calibri"/>
          <w:color w:val="334155"/>
          <w:sz w:val="22"/>
          <w:szCs w:val="22"/>
        </w:rPr>
        <w:t xml:space="preserve">El panel, llamado Dashboard en el menú, es la vista de dirección. Saluda al usuario con la fecha del día y ofrece un resumen operativo de la institución.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D6DEE6" w:sz="4"/>
              <w:left w:val="single" w:color="D6DEE6" w:sz="4"/>
              <w:bottom w:val="single" w:color="D6DEE6" w:sz="4"/>
              <w:right w:val="single" w:color="D6DEE6" w:sz="4"/>
            </w:tcBorders>
            <w:shd w:fill="1B3A4B" w:val="clear"/>
            <w:tcMar>
              <w:top w:type="dxa" w:w="70"/>
              <w:left w:type="dxa" w:w="90"/>
              <w:bottom w:type="dxa" w:w="70"/>
              <w:right w:type="dxa" w:w="90"/>
            </w:tcMar>
            <w:vAlign w:val="center"/>
          </w:tcPr>
          <w:p>
            <w:pPr>
              <w:spacing w:after="0"/>
              <w:jc w:val="left"/>
            </w:pPr>
            <w:r>
              <w:rPr>
                <w:rFonts w:ascii="Calibri" w:cs="Calibri" w:eastAsia="Calibri" w:hAnsi="Calibri"/>
                <w:b/>
                <w:bCs/>
                <w:color w:val="FFFFFF"/>
                <w:sz w:val="20"/>
                <w:szCs w:val="20"/>
              </w:rPr>
              <w:t xml:space="preserve">Funcionalidad</w:t>
            </w:r>
          </w:p>
        </w:tc>
        <w:tc>
          <w:tcPr>
            <w:tcW w:type="dxa" w:w="6560"/>
            <w:tcBorders>
              <w:top w:val="single" w:color="D6DEE6" w:sz="4"/>
              <w:left w:val="single" w:color="D6DEE6" w:sz="4"/>
              <w:bottom w:val="single" w:color="D6DEE6" w:sz="4"/>
              <w:right w:val="single" w:color="D6DEE6" w:sz="4"/>
            </w:tcBorders>
            <w:shd w:fill="1B3A4B" w:val="clear"/>
            <w:tcMar>
              <w:top w:type="dxa" w:w="70"/>
              <w:left w:type="dxa" w:w="90"/>
              <w:bottom w:type="dxa" w:w="70"/>
              <w:right w:type="dxa" w:w="90"/>
            </w:tcMar>
            <w:vAlign w:val="center"/>
          </w:tcPr>
          <w:p>
            <w:pPr>
              <w:spacing w:after="0"/>
              <w:jc w:val="left"/>
            </w:pPr>
            <w:r>
              <w:rPr>
                <w:rFonts w:ascii="Calibri" w:cs="Calibri" w:eastAsia="Calibri" w:hAnsi="Calibri"/>
                <w:b/>
                <w:bCs/>
                <w:color w:val="FFFFFF"/>
                <w:sz w:val="20"/>
                <w:szCs w:val="20"/>
              </w:rPr>
              <w:t xml:space="preserve">Qué permite hacer</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Indicadores</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Tarjetas con las cifras principales del día y un texto de apoyo en cada una.</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Rendimiento por grado</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Barras de aprobados, en proceso y desaprobados del bimestre en curso.</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Asistencia de hoy</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Resumen de la asistencia del día, con enlace al reporte de asistencia.</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Actualizar</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Vuelve a cargar los indicadores sin salir de la pantalla.</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Nueva matrícula</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Acceso directo al registro de una matrícula.</w:t>
            </w:r>
          </w:p>
        </w:tc>
      </w:tr>
    </w:tbl>
    <w:p>
      <w:pPr>
        <w:pStyle w:val="Heading1"/>
        <w:pBdr>
          <w:bottom w:val="single" w:color="C5D5DC" w:sz="12" w:space="4"/>
        </w:pBdr>
        <w:spacing w:before="360" w:after="140"/>
      </w:pPr>
      <w:r>
        <w:rPr>
          <w:rFonts w:ascii="Calibri" w:cs="Calibri" w:eastAsia="Calibri" w:hAnsi="Calibri"/>
          <w:b/>
          <w:bCs/>
          <w:color w:val="1B3A4B"/>
          <w:sz w:val="32"/>
          <w:szCs w:val="32"/>
        </w:rPr>
        <w:t xml:space="preserve">6. Reportería</w:t>
      </w:r>
    </w:p>
    <w:p>
      <w:pPr>
        <w:spacing w:after="160" w:line="276"/>
      </w:pPr>
      <w:r>
        <w:rPr>
          <w:rFonts w:ascii="Calibri" w:cs="Calibri" w:eastAsia="Calibri" w:hAnsi="Calibri"/>
          <w:color w:val="334155"/>
          <w:sz w:val="22"/>
          <w:szCs w:val="22"/>
        </w:rPr>
        <w:t xml:space="preserve">La reportería está centralizada. Desde el menú Reportería se consulta y se exporta información institucional. El director y el administrador ven todas las pestañas; el resto del personal ve solo las que su permiso autoriza.</w:t>
      </w:r>
    </w:p>
    <w:p>
      <w:pPr>
        <w:pStyle w:val="Heading2"/>
        <w:spacing w:before="260" w:after="80"/>
      </w:pPr>
      <w:r>
        <w:rPr>
          <w:rFonts w:ascii="Calibri" w:cs="Calibri" w:eastAsia="Calibri" w:hAnsi="Calibri"/>
          <w:b/>
          <w:bCs/>
          <w:color w:val="0F6E6B"/>
          <w:sz w:val="26"/>
          <w:szCs w:val="26"/>
        </w:rPr>
        <w:t xml:space="preserve">6.1 UGEL / DRE</w:t>
      </w:r>
    </w:p>
    <w:p>
      <w:pPr>
        <w:spacing w:after="160" w:line="276"/>
      </w:pPr>
      <w:r>
        <w:rPr>
          <w:rFonts w:ascii="Calibri" w:cs="Calibri" w:eastAsia="Calibri" w:hAnsi="Calibri"/>
          <w:color w:val="334155"/>
          <w:sz w:val="22"/>
          <w:szCs w:val="22"/>
        </w:rPr>
        <w:t xml:space="preserve">Consolida matrícula, asistencia y evaluación de las instituciones del ámbito del usuario. Muestra el alcance territorial y la cantidad de instituciones educativas incluidas. Permite exportar a CSV y a Excel.</w:t>
      </w:r>
    </w:p>
    <w:p>
      <w:pPr>
        <w:pStyle w:val="Heading2"/>
        <w:spacing w:before="260" w:after="80"/>
      </w:pPr>
      <w:r>
        <w:rPr>
          <w:rFonts w:ascii="Calibri" w:cs="Calibri" w:eastAsia="Calibri" w:hAnsi="Calibri"/>
          <w:b/>
          <w:bCs/>
          <w:color w:val="0F6E6B"/>
          <w:sz w:val="26"/>
          <w:szCs w:val="26"/>
        </w:rPr>
        <w:t xml:space="preserve">6.2 Matrícula</w:t>
      </w:r>
    </w:p>
    <w:p>
      <w:pPr>
        <w:pStyle w:val="ListParagraph"/>
        <w:numPr>
          <w:ilvl w:val="0"/>
          <w:numId w:val="2"/>
        </w:numPr>
        <w:spacing w:after="60" w:line="276"/>
      </w:pPr>
      <w:r>
        <w:rPr>
          <w:rFonts w:ascii="Calibri" w:cs="Calibri" w:eastAsia="Calibri" w:hAnsi="Calibri"/>
          <w:color w:val="334155"/>
          <w:sz w:val="22"/>
          <w:szCs w:val="22"/>
        </w:rPr>
        <w:t xml:space="preserve">Matrícula global por institución educativa.</w:t>
      </w:r>
    </w:p>
    <w:p>
      <w:pPr>
        <w:pStyle w:val="ListParagraph"/>
        <w:numPr>
          <w:ilvl w:val="0"/>
          <w:numId w:val="2"/>
        </w:numPr>
        <w:spacing w:after="60" w:line="276"/>
      </w:pPr>
      <w:r>
        <w:rPr>
          <w:rFonts w:ascii="Calibri" w:cs="Calibri" w:eastAsia="Calibri" w:hAnsi="Calibri"/>
          <w:color w:val="334155"/>
          <w:sz w:val="22"/>
          <w:szCs w:val="22"/>
        </w:rPr>
        <w:t xml:space="preserve">Resumen por aula.</w:t>
      </w:r>
    </w:p>
    <w:p>
      <w:pPr>
        <w:pStyle w:val="Heading2"/>
        <w:spacing w:before="260" w:after="80"/>
      </w:pPr>
      <w:r>
        <w:rPr>
          <w:rFonts w:ascii="Calibri" w:cs="Calibri" w:eastAsia="Calibri" w:hAnsi="Calibri"/>
          <w:b/>
          <w:bCs/>
          <w:color w:val="0F6E6B"/>
          <w:sz w:val="26"/>
          <w:szCs w:val="26"/>
        </w:rPr>
        <w:t xml:space="preserve">6.3 Asistencia</w:t>
      </w:r>
    </w:p>
    <w:p>
      <w:pPr>
        <w:pStyle w:val="ListParagraph"/>
        <w:numPr>
          <w:ilvl w:val="0"/>
          <w:numId w:val="2"/>
        </w:numPr>
        <w:spacing w:after="60" w:line="276"/>
      </w:pPr>
      <w:r>
        <w:rPr>
          <w:rFonts w:ascii="Calibri" w:cs="Calibri" w:eastAsia="Calibri" w:hAnsi="Calibri"/>
          <w:color w:val="334155"/>
          <w:sz w:val="22"/>
          <w:szCs w:val="22"/>
        </w:rPr>
        <w:t xml:space="preserve">Detalle de asistencia.</w:t>
      </w:r>
    </w:p>
    <w:p>
      <w:pPr>
        <w:pStyle w:val="ListParagraph"/>
        <w:numPr>
          <w:ilvl w:val="0"/>
          <w:numId w:val="2"/>
        </w:numPr>
        <w:spacing w:after="60" w:line="276"/>
      </w:pPr>
      <w:r>
        <w:rPr>
          <w:rFonts w:ascii="Calibri" w:cs="Calibri" w:eastAsia="Calibri" w:hAnsi="Calibri"/>
          <w:color w:val="334155"/>
          <w:sz w:val="22"/>
          <w:szCs w:val="22"/>
        </w:rPr>
        <w:t xml:space="preserve">Resumen por estudiante.</w:t>
      </w:r>
    </w:p>
    <w:p>
      <w:pPr>
        <w:pStyle w:val="Heading2"/>
        <w:spacing w:before="260" w:after="80"/>
      </w:pPr>
      <w:r>
        <w:rPr>
          <w:rFonts w:ascii="Calibri" w:cs="Calibri" w:eastAsia="Calibri" w:hAnsi="Calibri"/>
          <w:b/>
          <w:bCs/>
          <w:color w:val="0F6E6B"/>
          <w:sz w:val="26"/>
          <w:szCs w:val="26"/>
        </w:rPr>
        <w:t xml:space="preserve">6.4 Evaluación</w:t>
      </w:r>
    </w:p>
    <w:p>
      <w:pPr>
        <w:pStyle w:val="ListParagraph"/>
        <w:numPr>
          <w:ilvl w:val="0"/>
          <w:numId w:val="2"/>
        </w:numPr>
        <w:spacing w:after="60" w:line="276"/>
      </w:pPr>
      <w:r>
        <w:rPr>
          <w:rFonts w:ascii="Calibri" w:cs="Calibri" w:eastAsia="Calibri" w:hAnsi="Calibri"/>
          <w:color w:val="334155"/>
          <w:sz w:val="22"/>
          <w:szCs w:val="22"/>
        </w:rPr>
        <w:t xml:space="preserve">Promedios por aula.</w:t>
      </w:r>
    </w:p>
    <w:p>
      <w:pPr>
        <w:pStyle w:val="ListParagraph"/>
        <w:numPr>
          <w:ilvl w:val="0"/>
          <w:numId w:val="2"/>
        </w:numPr>
        <w:spacing w:after="60" w:line="276"/>
      </w:pPr>
      <w:r>
        <w:rPr>
          <w:rFonts w:ascii="Calibri" w:cs="Calibri" w:eastAsia="Calibri" w:hAnsi="Calibri"/>
          <w:color w:val="334155"/>
          <w:sz w:val="22"/>
          <w:szCs w:val="22"/>
        </w:rPr>
        <w:t xml:space="preserve">Registro de notas.</w:t>
      </w:r>
    </w:p>
    <w:p>
      <w:pPr>
        <w:pStyle w:val="ListParagraph"/>
        <w:numPr>
          <w:ilvl w:val="0"/>
          <w:numId w:val="2"/>
        </w:numPr>
        <w:spacing w:after="60" w:line="276"/>
      </w:pPr>
      <w:r>
        <w:rPr>
          <w:rFonts w:ascii="Calibri" w:cs="Calibri" w:eastAsia="Calibri" w:hAnsi="Calibri"/>
          <w:color w:val="334155"/>
          <w:sz w:val="22"/>
          <w:szCs w:val="22"/>
        </w:rPr>
        <w:t xml:space="preserve">Evaluación por competencias.</w:t>
      </w:r>
    </w:p>
    <w:p>
      <w:pPr>
        <w:pStyle w:val="ListParagraph"/>
        <w:numPr>
          <w:ilvl w:val="0"/>
          <w:numId w:val="2"/>
        </w:numPr>
        <w:spacing w:after="60" w:line="276"/>
      </w:pPr>
      <w:r>
        <w:rPr>
          <w:rFonts w:ascii="Calibri" w:cs="Calibri" w:eastAsia="Calibri" w:hAnsi="Calibri"/>
          <w:color w:val="334155"/>
          <w:sz w:val="22"/>
          <w:szCs w:val="22"/>
        </w:rPr>
        <w:t xml:space="preserve">Evaluación diagnóstica.</w:t>
      </w:r>
    </w:p>
    <w:p>
      <w:pPr>
        <w:pStyle w:val="ListParagraph"/>
        <w:numPr>
          <w:ilvl w:val="0"/>
          <w:numId w:val="2"/>
        </w:numPr>
        <w:spacing w:after="60" w:line="276"/>
      </w:pPr>
      <w:r>
        <w:rPr>
          <w:rFonts w:ascii="Calibri" w:cs="Calibri" w:eastAsia="Calibri" w:hAnsi="Calibri"/>
          <w:color w:val="334155"/>
          <w:sz w:val="22"/>
          <w:szCs w:val="22"/>
        </w:rPr>
        <w:t xml:space="preserve">Avance de evaluación.</w:t>
      </w:r>
    </w:p>
    <w:p>
      <w:pPr>
        <w:pStyle w:val="Heading2"/>
        <w:spacing w:before="260" w:after="80"/>
      </w:pPr>
      <w:r>
        <w:rPr>
          <w:rFonts w:ascii="Calibri" w:cs="Calibri" w:eastAsia="Calibri" w:hAnsi="Calibri"/>
          <w:b/>
          <w:bCs/>
          <w:color w:val="0F6E6B"/>
          <w:sz w:val="26"/>
          <w:szCs w:val="26"/>
        </w:rPr>
        <w:t xml:space="preserve">6.5 Tesorería</w:t>
      </w:r>
    </w:p>
    <w:p>
      <w:pPr>
        <w:spacing w:after="160" w:line="276"/>
      </w:pPr>
      <w:r>
        <w:rPr>
          <w:rFonts w:ascii="Calibri" w:cs="Calibri" w:eastAsia="Calibri" w:hAnsi="Calibri"/>
          <w:color w:val="334155"/>
          <w:sz w:val="22"/>
          <w:szCs w:val="22"/>
        </w:rPr>
        <w:t xml:space="preserve">La entrada de reportes financieros existe en el menú. La pantalla está identificada en el sistema como módulo en desarrollo.</w:t>
      </w:r>
    </w:p>
    <w:p>
      <w:pPr>
        <w:pStyle w:val="Heading1"/>
        <w:pBdr>
          <w:bottom w:val="single" w:color="C5D5DC" w:sz="12" w:space="4"/>
        </w:pBdr>
        <w:spacing w:before="360" w:after="140"/>
      </w:pPr>
      <w:r>
        <w:rPr>
          <w:rFonts w:ascii="Calibri" w:cs="Calibri" w:eastAsia="Calibri" w:hAnsi="Calibri"/>
          <w:b/>
          <w:bCs/>
          <w:color w:val="1B3A4B"/>
          <w:sz w:val="32"/>
          <w:szCs w:val="32"/>
        </w:rPr>
        <w:t xml:space="preserve">7. Estudiantes</w:t>
      </w:r>
    </w:p>
    <w:p>
      <w:pPr>
        <w:spacing w:after="160" w:line="276"/>
      </w:pPr>
      <w:r>
        <w:rPr>
          <w:rFonts w:ascii="Calibri" w:cs="Calibri" w:eastAsia="Calibri" w:hAnsi="Calibri"/>
          <w:color w:val="334155"/>
          <w:sz w:val="22"/>
          <w:szCs w:val="22"/>
        </w:rPr>
        <w:t xml:space="preserve">El módulo de estudiantes es el expediente vivo del alumno: quién es, qué documentos sustentan su matrícula, cómo se comporta y quién es su representante.</w:t>
      </w:r>
    </w:p>
    <w:p>
      <w:pPr>
        <w:pStyle w:val="Heading2"/>
        <w:spacing w:before="260" w:after="80"/>
      </w:pPr>
      <w:r>
        <w:rPr>
          <w:rFonts w:ascii="Calibri" w:cs="Calibri" w:eastAsia="Calibri" w:hAnsi="Calibri"/>
          <w:b/>
          <w:bCs/>
          <w:color w:val="0F6E6B"/>
          <w:sz w:val="26"/>
          <w:szCs w:val="26"/>
        </w:rPr>
        <w:t xml:space="preserve">7.1 Expedientes</w:t>
      </w:r>
    </w:p>
    <w:p>
      <w:pPr>
        <w:spacing w:after="160" w:line="276"/>
      </w:pPr>
      <w:r>
        <w:rPr>
          <w:rFonts w:ascii="Calibri" w:cs="Calibri" w:eastAsia="Calibri" w:hAnsi="Calibri"/>
          <w:color w:val="334155"/>
          <w:sz w:val="22"/>
          <w:szCs w:val="22"/>
        </w:rPr>
        <w:t xml:space="preserve">Lista paginada del padrón. Permite localizar estudiantes y abrir su ficha para consultar y mantener los datos del expediente.</w:t>
      </w:r>
    </w:p>
    <w:p>
      <w:pPr>
        <w:pStyle w:val="Heading2"/>
        <w:spacing w:before="260" w:after="80"/>
      </w:pPr>
      <w:r>
        <w:rPr>
          <w:rFonts w:ascii="Calibri" w:cs="Calibri" w:eastAsia="Calibri" w:hAnsi="Calibri"/>
          <w:b/>
          <w:bCs/>
          <w:color w:val="0F6E6B"/>
          <w:sz w:val="26"/>
          <w:szCs w:val="26"/>
        </w:rPr>
        <w:t xml:space="preserve">7.2 Documentos</w:t>
      </w:r>
    </w:p>
    <w:p>
      <w:pPr>
        <w:spacing w:after="160" w:line="276"/>
      </w:pPr>
      <w:r>
        <w:rPr>
          <w:rFonts w:ascii="Calibri" w:cs="Calibri" w:eastAsia="Calibri" w:hAnsi="Calibri"/>
          <w:color w:val="334155"/>
          <w:sz w:val="22"/>
          <w:szCs w:val="22"/>
        </w:rPr>
        <w:t xml:space="preserve">Busca un alumno y carga los documentos sustentatorios, por ejemplo el FUT o el documento de identidad. El sistema informa el tamaño máximo, los formatos permitidos y si el archivo se guarda en almacén local o en MinIO. Si el usuario SIAGIE aún no eligió institución, la pantalla pide seleccionarla en el encabezado.</w:t>
      </w:r>
    </w:p>
    <w:p>
      <w:pPr>
        <w:pStyle w:val="Heading2"/>
        <w:spacing w:before="260" w:after="80"/>
      </w:pPr>
      <w:r>
        <w:rPr>
          <w:rFonts w:ascii="Calibri" w:cs="Calibri" w:eastAsia="Calibri" w:hAnsi="Calibri"/>
          <w:b/>
          <w:bCs/>
          <w:color w:val="0F6E6B"/>
          <w:sz w:val="26"/>
          <w:szCs w:val="26"/>
        </w:rPr>
        <w:t xml:space="preserve">7.3 Conducta</w:t>
      </w:r>
    </w:p>
    <w:p>
      <w:pPr>
        <w:spacing w:after="160" w:line="276"/>
      </w:pPr>
      <w:r>
        <w:rPr>
          <w:rFonts w:ascii="Calibri" w:cs="Calibri" w:eastAsia="Calibri" w:hAnsi="Calibri"/>
          <w:color w:val="334155"/>
          <w:sz w:val="22"/>
          <w:szCs w:val="22"/>
        </w:rPr>
        <w:t xml:space="preserve">Registra y da seguimiento a incidentes disciplinarios y a reconocimientos. Las descripciones disponibles salen del catálogo de Faltas y reconocimientos, en Maestros.</w:t>
      </w:r>
    </w:p>
    <w:p>
      <w:pPr>
        <w:pStyle w:val="Heading2"/>
        <w:spacing w:before="260" w:after="80"/>
      </w:pPr>
      <w:r>
        <w:rPr>
          <w:rFonts w:ascii="Calibri" w:cs="Calibri" w:eastAsia="Calibri" w:hAnsi="Calibri"/>
          <w:b/>
          <w:bCs/>
          <w:color w:val="0F6E6B"/>
          <w:sz w:val="26"/>
          <w:szCs w:val="26"/>
        </w:rPr>
        <w:t xml:space="preserve">7.4 Auditoría de cambios</w:t>
      </w:r>
    </w:p>
    <w:p>
      <w:pPr>
        <w:spacing w:after="160" w:line="276"/>
      </w:pPr>
      <w:r>
        <w:rPr>
          <w:rFonts w:ascii="Calibri" w:cs="Calibri" w:eastAsia="Calibri" w:hAnsi="Calibri"/>
          <w:color w:val="334155"/>
          <w:sz w:val="22"/>
          <w:szCs w:val="22"/>
        </w:rPr>
        <w:t xml:space="preserve">Historial de modificaciones del expediente. Muestra la institución y el año escolar del contexto. Está reservada a quien puede ver el expediente o consultar reportes de administración.</w:t>
      </w:r>
    </w:p>
    <w:p>
      <w:pPr>
        <w:pStyle w:val="Heading2"/>
        <w:spacing w:before="260" w:after="80"/>
      </w:pPr>
      <w:r>
        <w:rPr>
          <w:rFonts w:ascii="Calibri" w:cs="Calibri" w:eastAsia="Calibri" w:hAnsi="Calibri"/>
          <w:b/>
          <w:bCs/>
          <w:color w:val="0F6E6B"/>
          <w:sz w:val="26"/>
          <w:szCs w:val="26"/>
        </w:rPr>
        <w:t xml:space="preserve">7.5 Vínculos del representante</w:t>
      </w:r>
    </w:p>
    <w:p>
      <w:pPr>
        <w:spacing w:after="160" w:line="276"/>
      </w:pPr>
      <w:r>
        <w:rPr>
          <w:rFonts w:ascii="Calibri" w:cs="Calibri" w:eastAsia="Calibri" w:hAnsi="Calibri"/>
          <w:color w:val="334155"/>
          <w:sz w:val="22"/>
          <w:szCs w:val="22"/>
        </w:rPr>
        <w:t xml:space="preserve">Administra la relación entre el estudiante y su padre, madre o apoderado. Ese vínculo es el que luego permite al portal del padre ver la ficha, las clases y el seguimiento del hijo.</w:t>
      </w:r>
    </w:p>
    <w:p>
      <w:pPr>
        <w:pStyle w:val="Heading1"/>
        <w:pBdr>
          <w:bottom w:val="single" w:color="C5D5DC" w:sz="12" w:space="4"/>
        </w:pBdr>
        <w:spacing w:before="360" w:after="140"/>
      </w:pPr>
      <w:r>
        <w:rPr>
          <w:rFonts w:ascii="Calibri" w:cs="Calibri" w:eastAsia="Calibri" w:hAnsi="Calibri"/>
          <w:b/>
          <w:bCs/>
          <w:color w:val="1B3A4B"/>
          <w:sz w:val="32"/>
          <w:szCs w:val="32"/>
        </w:rPr>
        <w:t xml:space="preserve">8. Matrícula</w:t>
      </w:r>
    </w:p>
    <w:p>
      <w:pPr>
        <w:spacing w:after="160" w:line="276"/>
      </w:pPr>
      <w:r>
        <w:rPr>
          <w:rFonts w:ascii="Calibri" w:cs="Calibri" w:eastAsia="Calibri" w:hAnsi="Calibri"/>
          <w:color w:val="334155"/>
          <w:sz w:val="22"/>
          <w:szCs w:val="22"/>
        </w:rPr>
        <w:t xml:space="preserve">Matrícula cubre el ciclo completo del alumno dentro del año escolar: el alta, la continuidad, la ocupación de vacantes, los cambios de sección y la salida o el retorno.</w:t>
      </w:r>
    </w:p>
    <w:p>
      <w:pPr>
        <w:pStyle w:val="Heading2"/>
        <w:spacing w:before="260" w:after="80"/>
      </w:pPr>
      <w:r>
        <w:rPr>
          <w:rFonts w:ascii="Calibri" w:cs="Calibri" w:eastAsia="Calibri" w:hAnsi="Calibri"/>
          <w:b/>
          <w:bCs/>
          <w:color w:val="0F6E6B"/>
          <w:sz w:val="26"/>
          <w:szCs w:val="26"/>
        </w:rPr>
        <w:t xml:space="preserve">8.1 Alumnos matriculados</w:t>
      </w:r>
    </w:p>
    <w:p>
      <w:pPr>
        <w:spacing w:after="160" w:line="276"/>
      </w:pPr>
      <w:r>
        <w:rPr>
          <w:rFonts w:ascii="Calibri" w:cs="Calibri" w:eastAsia="Calibri" w:hAnsi="Calibri"/>
          <w:color w:val="334155"/>
          <w:sz w:val="22"/>
          <w:szCs w:val="22"/>
        </w:rPr>
        <w:t xml:space="preserve">Padrón de estudiantes con matrícula vigente. Es la pantalla de llegada de secretaría.</w:t>
      </w:r>
    </w:p>
    <w:p>
      <w:pPr>
        <w:pStyle w:val="Heading2"/>
        <w:spacing w:before="260" w:after="80"/>
      </w:pPr>
      <w:r>
        <w:rPr>
          <w:rFonts w:ascii="Calibri" w:cs="Calibri" w:eastAsia="Calibri" w:hAnsi="Calibri"/>
          <w:b/>
          <w:bCs/>
          <w:color w:val="0F6E6B"/>
          <w:sz w:val="26"/>
          <w:szCs w:val="26"/>
        </w:rPr>
        <w:t xml:space="preserve">8.2 Nueva matrícula</w:t>
      </w:r>
    </w:p>
    <w:p>
      <w:pPr>
        <w:spacing w:after="160" w:line="276"/>
      </w:pPr>
      <w:r>
        <w:rPr>
          <w:rFonts w:ascii="Calibri" w:cs="Calibri" w:eastAsia="Calibri" w:hAnsi="Calibri"/>
          <w:color w:val="334155"/>
          <w:sz w:val="22"/>
          <w:szCs w:val="22"/>
        </w:rPr>
        <w:t xml:space="preserve">Asistente en cinco pasos:</w:t>
      </w:r>
    </w:p>
    <w:p>
      <w:pPr>
        <w:pStyle w:val="ListParagraph"/>
        <w:numPr>
          <w:ilvl w:val="0"/>
          <w:numId w:val="2"/>
        </w:numPr>
        <w:spacing w:after="60" w:line="276"/>
      </w:pPr>
      <w:r>
        <w:rPr>
          <w:rFonts w:ascii="Calibri" w:cs="Calibri" w:eastAsia="Calibri" w:hAnsi="Calibri"/>
          <w:color w:val="334155"/>
          <w:sz w:val="22"/>
          <w:szCs w:val="22"/>
        </w:rPr>
        <w:t xml:space="preserve">Estudiante: identidad y datos personales. Acepta distintos tipos de documento de identidad.</w:t>
      </w:r>
    </w:p>
    <w:p>
      <w:pPr>
        <w:pStyle w:val="ListParagraph"/>
        <w:numPr>
          <w:ilvl w:val="0"/>
          <w:numId w:val="2"/>
        </w:numPr>
        <w:spacing w:after="60" w:line="276"/>
      </w:pPr>
      <w:r>
        <w:rPr>
          <w:rFonts w:ascii="Calibri" w:cs="Calibri" w:eastAsia="Calibri" w:hAnsi="Calibri"/>
          <w:color w:val="334155"/>
          <w:sz w:val="22"/>
          <w:szCs w:val="22"/>
        </w:rPr>
        <w:t xml:space="preserve">Apoderados: datos de los responsables.</w:t>
      </w:r>
    </w:p>
    <w:p>
      <w:pPr>
        <w:pStyle w:val="ListParagraph"/>
        <w:numPr>
          <w:ilvl w:val="0"/>
          <w:numId w:val="2"/>
        </w:numPr>
        <w:spacing w:after="60" w:line="276"/>
      </w:pPr>
      <w:r>
        <w:rPr>
          <w:rFonts w:ascii="Calibri" w:cs="Calibri" w:eastAsia="Calibri" w:hAnsi="Calibri"/>
          <w:color w:val="334155"/>
          <w:sz w:val="22"/>
          <w:szCs w:val="22"/>
        </w:rPr>
        <w:t xml:space="preserve">Grado: nivel, grado y sección, con la ocupación del aula.</w:t>
      </w:r>
    </w:p>
    <w:p>
      <w:pPr>
        <w:pStyle w:val="ListParagraph"/>
        <w:numPr>
          <w:ilvl w:val="0"/>
          <w:numId w:val="2"/>
        </w:numPr>
        <w:spacing w:after="60" w:line="276"/>
      </w:pPr>
      <w:r>
        <w:rPr>
          <w:rFonts w:ascii="Calibri" w:cs="Calibri" w:eastAsia="Calibri" w:hAnsi="Calibri"/>
          <w:color w:val="334155"/>
          <w:sz w:val="22"/>
          <w:szCs w:val="22"/>
        </w:rPr>
        <w:t xml:space="preserve">Documentos: requisitos según el grado, marcados como pendientes o entregados.</w:t>
      </w:r>
    </w:p>
    <w:p>
      <w:pPr>
        <w:pStyle w:val="ListParagraph"/>
        <w:numPr>
          <w:ilvl w:val="0"/>
          <w:numId w:val="2"/>
        </w:numPr>
        <w:spacing w:after="60" w:line="276"/>
      </w:pPr>
      <w:r>
        <w:rPr>
          <w:rFonts w:ascii="Calibri" w:cs="Calibri" w:eastAsia="Calibri" w:hAnsi="Calibri"/>
          <w:color w:val="334155"/>
          <w:sz w:val="22"/>
          <w:szCs w:val="22"/>
        </w:rPr>
        <w:t xml:space="preserve">Listo: confirmación del registro.</w:t>
      </w:r>
    </w:p>
    <w:p>
      <w:pPr>
        <w:pStyle w:val="Heading2"/>
        <w:spacing w:before="260" w:after="80"/>
      </w:pPr>
      <w:r>
        <w:rPr>
          <w:rFonts w:ascii="Calibri" w:cs="Calibri" w:eastAsia="Calibri" w:hAnsi="Calibri"/>
          <w:b/>
          <w:bCs/>
          <w:color w:val="0F6E6B"/>
          <w:sz w:val="26"/>
          <w:szCs w:val="26"/>
        </w:rPr>
        <w:t xml:space="preserve">8.3 Matrícula excepcional</w:t>
      </w:r>
    </w:p>
    <w:p>
      <w:pPr>
        <w:spacing w:after="160" w:line="276"/>
      </w:pPr>
      <w:r>
        <w:rPr>
          <w:rFonts w:ascii="Calibri" w:cs="Calibri" w:eastAsia="Calibri" w:hAnsi="Calibri"/>
          <w:color w:val="334155"/>
          <w:sz w:val="22"/>
          <w:szCs w:val="22"/>
        </w:rPr>
        <w:t xml:space="preserve">Registra una matrícula cuando la edad del estudiante no coincide con la edad regular del grado. Muestra los grados disponibles y exige el permiso específico de matrícula excepcional.</w:t>
      </w:r>
    </w:p>
    <w:p>
      <w:pPr>
        <w:pStyle w:val="Heading2"/>
        <w:spacing w:before="260" w:after="80"/>
      </w:pPr>
      <w:r>
        <w:rPr>
          <w:rFonts w:ascii="Calibri" w:cs="Calibri" w:eastAsia="Calibri" w:hAnsi="Calibri"/>
          <w:b/>
          <w:bCs/>
          <w:color w:val="0F6E6B"/>
          <w:sz w:val="26"/>
          <w:szCs w:val="26"/>
        </w:rPr>
        <w:t xml:space="preserve">8.4 Continuidad</w:t>
      </w:r>
    </w:p>
    <w:p>
      <w:pPr>
        <w:spacing w:after="160" w:line="276"/>
      </w:pPr>
      <w:r>
        <w:rPr>
          <w:rFonts w:ascii="Calibri" w:cs="Calibri" w:eastAsia="Calibri" w:hAnsi="Calibri"/>
          <w:color w:val="334155"/>
          <w:sz w:val="22"/>
          <w:szCs w:val="22"/>
        </w:rPr>
        <w:t xml:space="preserve">Prepara la matrícula de estudiantes que continúan de un año a otro, sin volver a crear el expediente desde cero.</w:t>
      </w:r>
    </w:p>
    <w:p>
      <w:pPr>
        <w:pStyle w:val="Heading2"/>
        <w:spacing w:before="260" w:after="80"/>
      </w:pPr>
      <w:r>
        <w:rPr>
          <w:rFonts w:ascii="Calibri" w:cs="Calibri" w:eastAsia="Calibri" w:hAnsi="Calibri"/>
          <w:b/>
          <w:bCs/>
          <w:color w:val="0F6E6B"/>
          <w:sz w:val="26"/>
          <w:szCs w:val="26"/>
        </w:rPr>
        <w:t xml:space="preserve">8.5 Matrícula masiva</w:t>
      </w:r>
    </w:p>
    <w:p>
      <w:pPr>
        <w:spacing w:after="160" w:line="276"/>
      </w:pPr>
      <w:r>
        <w:rPr>
          <w:rFonts w:ascii="Calibri" w:cs="Calibri" w:eastAsia="Calibri" w:hAnsi="Calibri"/>
          <w:color w:val="334155"/>
          <w:sz w:val="22"/>
          <w:szCs w:val="22"/>
        </w:rPr>
        <w:t xml:space="preserve">Carga un conjunto de matrículas en lote, para el inicio del año o para regularizar un padrón.</w:t>
      </w:r>
    </w:p>
    <w:p>
      <w:pPr>
        <w:pStyle w:val="Heading2"/>
        <w:spacing w:before="260" w:after="80"/>
      </w:pPr>
      <w:r>
        <w:rPr>
          <w:rFonts w:ascii="Calibri" w:cs="Calibri" w:eastAsia="Calibri" w:hAnsi="Calibri"/>
          <w:b/>
          <w:bCs/>
          <w:color w:val="0F6E6B"/>
          <w:sz w:val="26"/>
          <w:szCs w:val="26"/>
        </w:rPr>
        <w:t xml:space="preserve">8.6 Carga de historial académico</w:t>
      </w:r>
    </w:p>
    <w:p>
      <w:pPr>
        <w:spacing w:after="160" w:line="276"/>
      </w:pPr>
      <w:r>
        <w:rPr>
          <w:rFonts w:ascii="Calibri" w:cs="Calibri" w:eastAsia="Calibri" w:hAnsi="Calibri"/>
          <w:color w:val="334155"/>
          <w:sz w:val="22"/>
          <w:szCs w:val="22"/>
        </w:rPr>
        <w:t xml:space="preserve">Importa la trayectoria escolar del alumno por año: grados cursados y resultados previos. También está disponible desde Maestros.</w:t>
      </w:r>
    </w:p>
    <w:p>
      <w:pPr>
        <w:pStyle w:val="Heading2"/>
        <w:spacing w:before="260" w:after="80"/>
      </w:pPr>
      <w:r>
        <w:rPr>
          <w:rFonts w:ascii="Calibri" w:cs="Calibri" w:eastAsia="Calibri" w:hAnsi="Calibri"/>
          <w:b/>
          <w:bCs/>
          <w:color w:val="0F6E6B"/>
          <w:sz w:val="26"/>
          <w:szCs w:val="26"/>
        </w:rPr>
        <w:t xml:space="preserve">8.7 Historial de matrícula</w:t>
      </w:r>
    </w:p>
    <w:p>
      <w:pPr>
        <w:spacing w:after="160" w:line="276"/>
      </w:pPr>
      <w:r>
        <w:rPr>
          <w:rFonts w:ascii="Calibri" w:cs="Calibri" w:eastAsia="Calibri" w:hAnsi="Calibri"/>
          <w:color w:val="334155"/>
          <w:sz w:val="22"/>
          <w:szCs w:val="22"/>
        </w:rPr>
        <w:t xml:space="preserve">Línea de los hechos de matrícula de un estudiante, con la descripción de cada evento.</w:t>
      </w:r>
    </w:p>
    <w:p>
      <w:pPr>
        <w:pStyle w:val="Heading2"/>
        <w:spacing w:before="260" w:after="80"/>
      </w:pPr>
      <w:r>
        <w:rPr>
          <w:rFonts w:ascii="Calibri" w:cs="Calibri" w:eastAsia="Calibri" w:hAnsi="Calibri"/>
          <w:b/>
          <w:bCs/>
          <w:color w:val="0F6E6B"/>
          <w:sz w:val="26"/>
          <w:szCs w:val="26"/>
        </w:rPr>
        <w:t xml:space="preserve">8.8 Vacantes</w:t>
      </w:r>
    </w:p>
    <w:p>
      <w:pPr>
        <w:spacing w:after="160" w:line="276"/>
      </w:pPr>
      <w:r>
        <w:rPr>
          <w:rFonts w:ascii="Calibri" w:cs="Calibri" w:eastAsia="Calibri" w:hAnsi="Calibri"/>
          <w:color w:val="334155"/>
          <w:sz w:val="22"/>
          <w:szCs w:val="22"/>
        </w:rPr>
        <w:t xml:space="preserve">Controla el aforo y las vacantes por nivel, grado y sección.</w:t>
      </w:r>
    </w:p>
    <w:p>
      <w:pPr>
        <w:pStyle w:val="Heading2"/>
        <w:spacing w:before="260" w:after="80"/>
      </w:pPr>
      <w:r>
        <w:rPr>
          <w:rFonts w:ascii="Calibri" w:cs="Calibri" w:eastAsia="Calibri" w:hAnsi="Calibri"/>
          <w:b/>
          <w:bCs/>
          <w:color w:val="0F6E6B"/>
          <w:sz w:val="26"/>
          <w:szCs w:val="26"/>
        </w:rPr>
        <w:t xml:space="preserve">8.9 Lista de espera</w:t>
      </w:r>
    </w:p>
    <w:p>
      <w:pPr>
        <w:spacing w:after="160" w:line="276"/>
      </w:pPr>
      <w:r>
        <w:rPr>
          <w:rFonts w:ascii="Calibri" w:cs="Calibri" w:eastAsia="Calibri" w:hAnsi="Calibri"/>
          <w:color w:val="334155"/>
          <w:sz w:val="22"/>
          <w:szCs w:val="22"/>
        </w:rPr>
        <w:t xml:space="preserve">Administra a quienes no obtuvieron vacante y quedan en espera de un cupo.</w:t>
      </w:r>
    </w:p>
    <w:p>
      <w:pPr>
        <w:pStyle w:val="Heading2"/>
        <w:spacing w:before="260" w:after="80"/>
      </w:pPr>
      <w:r>
        <w:rPr>
          <w:rFonts w:ascii="Calibri" w:cs="Calibri" w:eastAsia="Calibri" w:hAnsi="Calibri"/>
          <w:b/>
          <w:bCs/>
          <w:color w:val="0F6E6B"/>
          <w:sz w:val="26"/>
          <w:szCs w:val="26"/>
        </w:rPr>
        <w:t xml:space="preserve">8.10 Cambio de sección</w:t>
      </w:r>
    </w:p>
    <w:p>
      <w:pPr>
        <w:spacing w:after="160" w:line="276"/>
      </w:pPr>
      <w:r>
        <w:rPr>
          <w:rFonts w:ascii="Calibri" w:cs="Calibri" w:eastAsia="Calibri" w:hAnsi="Calibri"/>
          <w:color w:val="334155"/>
          <w:sz w:val="22"/>
          <w:szCs w:val="22"/>
        </w:rPr>
        <w:t xml:space="preserve">Mueve a un estudiante de una sección a otra dentro del mismo contexto de matrícula.</w:t>
      </w:r>
    </w:p>
    <w:p>
      <w:pPr>
        <w:pStyle w:val="Heading2"/>
        <w:spacing w:before="260" w:after="80"/>
      </w:pPr>
      <w:r>
        <w:rPr>
          <w:rFonts w:ascii="Calibri" w:cs="Calibri" w:eastAsia="Calibri" w:hAnsi="Calibri"/>
          <w:b/>
          <w:bCs/>
          <w:color w:val="0F6E6B"/>
          <w:sz w:val="26"/>
          <w:szCs w:val="26"/>
        </w:rPr>
        <w:t xml:space="preserve">8.11 Retiro y reingreso</w:t>
      </w:r>
    </w:p>
    <w:p>
      <w:pPr>
        <w:pStyle w:val="ListParagraph"/>
        <w:numPr>
          <w:ilvl w:val="0"/>
          <w:numId w:val="2"/>
        </w:numPr>
        <w:spacing w:after="60" w:line="276"/>
      </w:pPr>
      <w:r>
        <w:rPr>
          <w:rFonts w:ascii="Calibri" w:cs="Calibri" w:eastAsia="Calibri" w:hAnsi="Calibri"/>
          <w:color w:val="334155"/>
          <w:sz w:val="22"/>
          <w:szCs w:val="22"/>
        </w:rPr>
        <w:t xml:space="preserve">Retiro de estudiante: registra la salida y deja constancia del motivo.</w:t>
      </w:r>
    </w:p>
    <w:p>
      <w:pPr>
        <w:pStyle w:val="ListParagraph"/>
        <w:numPr>
          <w:ilvl w:val="0"/>
          <w:numId w:val="2"/>
        </w:numPr>
        <w:spacing w:after="60" w:line="276"/>
      </w:pPr>
      <w:r>
        <w:rPr>
          <w:rFonts w:ascii="Calibri" w:cs="Calibri" w:eastAsia="Calibri" w:hAnsi="Calibri"/>
          <w:color w:val="334155"/>
          <w:sz w:val="22"/>
          <w:szCs w:val="22"/>
        </w:rPr>
        <w:t xml:space="preserve">Reingreso de estudiante: vuelve a matricular a quien había sido retirado.</w:t>
      </w:r>
    </w:p>
    <w:p>
      <w:pPr>
        <w:pStyle w:val="Heading2"/>
        <w:spacing w:before="260" w:after="80"/>
      </w:pPr>
      <w:r>
        <w:rPr>
          <w:rFonts w:ascii="Calibri" w:cs="Calibri" w:eastAsia="Calibri" w:hAnsi="Calibri"/>
          <w:b/>
          <w:bCs/>
          <w:color w:val="0F6E6B"/>
          <w:sz w:val="26"/>
          <w:szCs w:val="26"/>
        </w:rPr>
        <w:t xml:space="preserve">8.12 Evaluaciones de matrícula</w:t>
      </w:r>
    </w:p>
    <w:p>
      <w:pPr>
        <w:spacing w:after="160" w:line="276"/>
      </w:pPr>
      <w:r>
        <w:rPr>
          <w:rFonts w:ascii="Calibri" w:cs="Calibri" w:eastAsia="Calibri" w:hAnsi="Calibri"/>
          <w:color w:val="334155"/>
          <w:sz w:val="22"/>
          <w:szCs w:val="22"/>
        </w:rPr>
        <w:t xml:space="preserve">Registra las evaluaciones asociadas al proceso de matrícula, previas a la confirmación del cupo cuando la institución las exige.</w:t>
      </w:r>
    </w:p>
    <w:p>
      <w:pPr>
        <w:pStyle w:val="Heading2"/>
        <w:spacing w:before="260" w:after="80"/>
      </w:pPr>
      <w:r>
        <w:rPr>
          <w:rFonts w:ascii="Calibri" w:cs="Calibri" w:eastAsia="Calibri" w:hAnsi="Calibri"/>
          <w:b/>
          <w:bCs/>
          <w:color w:val="0F6E6B"/>
          <w:sz w:val="26"/>
          <w:szCs w:val="26"/>
        </w:rPr>
        <w:t xml:space="preserve">8.13 Retroalimentación</w:t>
      </w:r>
    </w:p>
    <w:p>
      <w:pPr>
        <w:spacing w:after="160" w:line="276"/>
      </w:pPr>
      <w:r>
        <w:rPr>
          <w:rFonts w:ascii="Calibri" w:cs="Calibri" w:eastAsia="Calibri" w:hAnsi="Calibri"/>
          <w:color w:val="334155"/>
          <w:sz w:val="22"/>
          <w:szCs w:val="22"/>
        </w:rPr>
        <w:t xml:space="preserve">Deja observaciones sobre una evaluación de matrícula ya registrada. Si todavía no hay evaluaciones, la pantalla lo indica y pide registrarlas primero.</w:t>
      </w:r>
    </w:p>
    <w:p>
      <w:pPr>
        <w:pStyle w:val="Heading1"/>
        <w:pBdr>
          <w:bottom w:val="single" w:color="C5D5DC" w:sz="12" w:space="4"/>
        </w:pBdr>
        <w:spacing w:before="360" w:after="140"/>
      </w:pPr>
      <w:r>
        <w:rPr>
          <w:rFonts w:ascii="Calibri" w:cs="Calibri" w:eastAsia="Calibri" w:hAnsi="Calibri"/>
          <w:b/>
          <w:bCs/>
          <w:color w:val="1B3A4B"/>
          <w:sz w:val="32"/>
          <w:szCs w:val="32"/>
        </w:rPr>
        <w:t xml:space="preserve">9. Traslados</w:t>
      </w:r>
    </w:p>
    <w:p>
      <w:pPr>
        <w:spacing w:after="160" w:line="276"/>
      </w:pPr>
      <w:r>
        <w:rPr>
          <w:rFonts w:ascii="Calibri" w:cs="Calibri" w:eastAsia="Calibri" w:hAnsi="Calibri"/>
          <w:color w:val="334155"/>
          <w:sz w:val="22"/>
          <w:szCs w:val="22"/>
        </w:rPr>
        <w:t xml:space="preserve">El traslado mueve a un estudiante de una institución de origen a una de destino, con supervisión del ámbito territorial. Cada pantalla del módulo solo aparece si el usuario tiene el permiso de esa etapa.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D6DEE6" w:sz="4"/>
              <w:left w:val="single" w:color="D6DEE6" w:sz="4"/>
              <w:bottom w:val="single" w:color="D6DEE6" w:sz="4"/>
              <w:right w:val="single" w:color="D6DEE6" w:sz="4"/>
            </w:tcBorders>
            <w:shd w:fill="1B3A4B" w:val="clear"/>
            <w:tcMar>
              <w:top w:type="dxa" w:w="70"/>
              <w:left w:type="dxa" w:w="90"/>
              <w:bottom w:type="dxa" w:w="70"/>
              <w:right w:type="dxa" w:w="90"/>
            </w:tcMar>
            <w:vAlign w:val="center"/>
          </w:tcPr>
          <w:p>
            <w:pPr>
              <w:spacing w:after="0"/>
              <w:jc w:val="left"/>
            </w:pPr>
            <w:r>
              <w:rPr>
                <w:rFonts w:ascii="Calibri" w:cs="Calibri" w:eastAsia="Calibri" w:hAnsi="Calibri"/>
                <w:b/>
                <w:bCs/>
                <w:color w:val="FFFFFF"/>
                <w:sz w:val="20"/>
                <w:szCs w:val="20"/>
              </w:rPr>
              <w:t xml:space="preserve">Funcionalidad</w:t>
            </w:r>
          </w:p>
        </w:tc>
        <w:tc>
          <w:tcPr>
            <w:tcW w:type="dxa" w:w="6560"/>
            <w:tcBorders>
              <w:top w:val="single" w:color="D6DEE6" w:sz="4"/>
              <w:left w:val="single" w:color="D6DEE6" w:sz="4"/>
              <w:bottom w:val="single" w:color="D6DEE6" w:sz="4"/>
              <w:right w:val="single" w:color="D6DEE6" w:sz="4"/>
            </w:tcBorders>
            <w:shd w:fill="1B3A4B" w:val="clear"/>
            <w:tcMar>
              <w:top w:type="dxa" w:w="70"/>
              <w:left w:type="dxa" w:w="90"/>
              <w:bottom w:type="dxa" w:w="70"/>
              <w:right w:type="dxa" w:w="90"/>
            </w:tcMar>
            <w:vAlign w:val="center"/>
          </w:tcPr>
          <w:p>
            <w:pPr>
              <w:spacing w:after="0"/>
              <w:jc w:val="left"/>
            </w:pPr>
            <w:r>
              <w:rPr>
                <w:rFonts w:ascii="Calibri" w:cs="Calibri" w:eastAsia="Calibri" w:hAnsi="Calibri"/>
                <w:b/>
                <w:bCs/>
                <w:color w:val="FFFFFF"/>
                <w:sz w:val="20"/>
                <w:szCs w:val="20"/>
              </w:rPr>
              <w:t xml:space="preserve">Qué permite hacer</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Solicitar traslado</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La IE de origen registra y envía la solicitud.</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Traslados recibidos</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La IE de destino aprueba o rechaza las solicitudes que le llegan.</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Supervisión territorial</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UGEL, DRE o MINEDU observan, resuelven y concluyen los traslados de su ámbito.</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Seguimiento del proceso</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Consulta etapas, línea de tiempo y auditoría de las solicitudes en curso.</w:t>
            </w:r>
          </w:p>
        </w:tc>
      </w:tr>
    </w:tbl>
    <w:p>
      <w:pPr>
        <w:spacing w:after="140"/>
      </w:pPr>
      <w:r>
        <w:rPr>
          <w:rFonts w:ascii="Calibri" w:cs="Calibri" w:eastAsia="Calibri" w:hAnsi="Calibri"/>
          <w:color w:val="334155"/>
          <w:sz w:val="22"/>
          <w:szCs w:val="22"/>
        </w:rPr>
        <w:t xml:space="preserve"/>
      </w:r>
    </w:p>
    <w:p>
      <w:pPr>
        <w:spacing w:after="160" w:line="276"/>
      </w:pPr>
      <w:r>
        <w:rPr>
          <w:rFonts w:ascii="Calibri" w:cs="Calibri" w:eastAsia="Calibri" w:hAnsi="Calibri"/>
          <w:color w:val="334155"/>
          <w:sz w:val="22"/>
          <w:szCs w:val="22"/>
        </w:rPr>
        <w:t xml:space="preserve">El directorio de instituciones complementa este módulo: desde la ficha de una IE se puede revisar el movimiento de traslados de esa sede.</w:t>
      </w:r>
    </w:p>
    <w:p>
      <w:pPr>
        <w:pStyle w:val="Heading1"/>
        <w:pBdr>
          <w:bottom w:val="single" w:color="C5D5DC" w:sz="12" w:space="4"/>
        </w:pBdr>
        <w:spacing w:before="360" w:after="140"/>
      </w:pPr>
      <w:r>
        <w:rPr>
          <w:rFonts w:ascii="Calibri" w:cs="Calibri" w:eastAsia="Calibri" w:hAnsi="Calibri"/>
          <w:b/>
          <w:bCs/>
          <w:color w:val="1B3A4B"/>
          <w:sz w:val="32"/>
          <w:szCs w:val="32"/>
        </w:rPr>
        <w:t xml:space="preserve">10. Directorio de instituciones</w:t>
      </w:r>
    </w:p>
    <w:p>
      <w:pPr>
        <w:spacing w:after="160" w:line="276"/>
      </w:pPr>
      <w:r>
        <w:rPr>
          <w:rFonts w:ascii="Calibri" w:cs="Calibri" w:eastAsia="Calibri" w:hAnsi="Calibri"/>
          <w:color w:val="334155"/>
          <w:sz w:val="22"/>
          <w:szCs w:val="22"/>
        </w:rPr>
        <w:t xml:space="preserve">Esta pantalla es exclusiva del usuario SIAGIE. Administra el directorio nacional. El código modular identifica a la institución y no puede repetirse.</w:t>
      </w:r>
    </w:p>
    <w:p>
      <w:pPr>
        <w:pStyle w:val="ListParagraph"/>
        <w:numPr>
          <w:ilvl w:val="0"/>
          <w:numId w:val="2"/>
        </w:numPr>
        <w:spacing w:after="60" w:line="276"/>
      </w:pPr>
      <w:r>
        <w:rPr>
          <w:rFonts w:ascii="Calibri" w:cs="Calibri" w:eastAsia="Calibri" w:hAnsi="Calibri"/>
          <w:color w:val="334155"/>
          <w:sz w:val="22"/>
          <w:szCs w:val="22"/>
        </w:rPr>
        <w:t xml:space="preserve">Consultar el directorio y buscar una institución.</w:t>
      </w:r>
    </w:p>
    <w:p>
      <w:pPr>
        <w:pStyle w:val="ListParagraph"/>
        <w:numPr>
          <w:ilvl w:val="0"/>
          <w:numId w:val="2"/>
        </w:numPr>
        <w:spacing w:after="60" w:line="276"/>
      </w:pPr>
      <w:r>
        <w:rPr>
          <w:rFonts w:ascii="Calibri" w:cs="Calibri" w:eastAsia="Calibri" w:hAnsi="Calibri"/>
          <w:color w:val="334155"/>
          <w:sz w:val="22"/>
          <w:szCs w:val="22"/>
        </w:rPr>
        <w:t xml:space="preserve">Dar de alta una institución completando su ficha.</w:t>
      </w:r>
    </w:p>
    <w:p>
      <w:pPr>
        <w:pStyle w:val="ListParagraph"/>
        <w:numPr>
          <w:ilvl w:val="0"/>
          <w:numId w:val="2"/>
        </w:numPr>
        <w:spacing w:after="60" w:line="276"/>
      </w:pPr>
      <w:r>
        <w:rPr>
          <w:rFonts w:ascii="Calibri" w:cs="Calibri" w:eastAsia="Calibri" w:hAnsi="Calibri"/>
          <w:color w:val="334155"/>
          <w:sz w:val="22"/>
          <w:szCs w:val="22"/>
        </w:rPr>
        <w:t xml:space="preserve">Abrir la ficha de una sede y revisar, en el panel derecho, el resumen, el personal, los alumnos y los traslados.</w:t>
      </w:r>
    </w:p>
    <w:p>
      <w:pPr>
        <w:pStyle w:val="Heading1"/>
        <w:pBdr>
          <w:bottom w:val="single" w:color="C5D5DC" w:sz="12" w:space="4"/>
        </w:pBdr>
        <w:spacing w:before="360" w:after="140"/>
      </w:pPr>
      <w:r>
        <w:rPr>
          <w:rFonts w:ascii="Calibri" w:cs="Calibri" w:eastAsia="Calibri" w:hAnsi="Calibri"/>
          <w:b/>
          <w:bCs/>
          <w:color w:val="1B3A4B"/>
          <w:sz w:val="32"/>
          <w:szCs w:val="32"/>
        </w:rPr>
        <w:t xml:space="preserve">11. Gestión académica</w:t>
      </w:r>
    </w:p>
    <w:p>
      <w:pPr>
        <w:spacing w:after="160" w:line="276"/>
      </w:pPr>
      <w:r>
        <w:rPr>
          <w:rFonts w:ascii="Calibri" w:cs="Calibri" w:eastAsia="Calibri" w:hAnsi="Calibri"/>
          <w:color w:val="334155"/>
          <w:sz w:val="22"/>
          <w:szCs w:val="22"/>
        </w:rPr>
        <w:t xml:space="preserve">El módulo Académico organiza qué se enseña, quién lo enseña y en qué horario.</w:t>
      </w:r>
    </w:p>
    <w:p>
      <w:pPr>
        <w:pStyle w:val="Heading2"/>
        <w:spacing w:before="260" w:after="80"/>
      </w:pPr>
      <w:r>
        <w:rPr>
          <w:rFonts w:ascii="Calibri" w:cs="Calibri" w:eastAsia="Calibri" w:hAnsi="Calibri"/>
          <w:b/>
          <w:bCs/>
          <w:color w:val="0F6E6B"/>
          <w:sz w:val="26"/>
          <w:szCs w:val="26"/>
        </w:rPr>
        <w:t xml:space="preserve">11.1 Currícula</w:t>
      </w:r>
    </w:p>
    <w:p>
      <w:pPr>
        <w:spacing w:after="160" w:line="276"/>
      </w:pPr>
      <w:r>
        <w:rPr>
          <w:rFonts w:ascii="Calibri" w:cs="Calibri" w:eastAsia="Calibri" w:hAnsi="Calibri"/>
          <w:color w:val="334155"/>
          <w:sz w:val="22"/>
          <w:szCs w:val="22"/>
        </w:rPr>
        <w:t xml:space="preserve">Gestión curricular en tres vistas:</w:t>
      </w:r>
    </w:p>
    <w:p>
      <w:pPr>
        <w:pStyle w:val="ListParagraph"/>
        <w:numPr>
          <w:ilvl w:val="0"/>
          <w:numId w:val="2"/>
        </w:numPr>
        <w:spacing w:after="60" w:line="276"/>
      </w:pPr>
      <w:r>
        <w:rPr>
          <w:rFonts w:ascii="Calibri" w:cs="Calibri" w:eastAsia="Calibri" w:hAnsi="Calibri"/>
          <w:color w:val="334155"/>
          <w:sz w:val="22"/>
          <w:szCs w:val="22"/>
        </w:rPr>
        <w:t xml:space="preserve">Áreas y cursos del plan de estudios.</w:t>
      </w:r>
    </w:p>
    <w:p>
      <w:pPr>
        <w:pStyle w:val="ListParagraph"/>
        <w:numPr>
          <w:ilvl w:val="0"/>
          <w:numId w:val="2"/>
        </w:numPr>
        <w:spacing w:after="60" w:line="276"/>
      </w:pPr>
      <w:r>
        <w:rPr>
          <w:rFonts w:ascii="Calibri" w:cs="Calibri" w:eastAsia="Calibri" w:hAnsi="Calibri"/>
          <w:color w:val="334155"/>
          <w:sz w:val="22"/>
          <w:szCs w:val="22"/>
        </w:rPr>
        <w:t xml:space="preserve">Competencias e indicadores de cada área.</w:t>
      </w:r>
    </w:p>
    <w:p>
      <w:pPr>
        <w:pStyle w:val="ListParagraph"/>
        <w:numPr>
          <w:ilvl w:val="0"/>
          <w:numId w:val="2"/>
        </w:numPr>
        <w:spacing w:after="60" w:line="276"/>
      </w:pPr>
      <w:r>
        <w:rPr>
          <w:rFonts w:ascii="Calibri" w:cs="Calibri" w:eastAsia="Calibri" w:hAnsi="Calibri"/>
          <w:color w:val="334155"/>
          <w:sz w:val="22"/>
          <w:szCs w:val="22"/>
        </w:rPr>
        <w:t xml:space="preserve">Malla curricular por nivel y grado.</w:t>
      </w:r>
    </w:p>
    <w:p>
      <w:pPr>
        <w:spacing w:after="160" w:line="276"/>
      </w:pPr>
      <w:r>
        <w:rPr>
          <w:rFonts w:ascii="Calibri" w:cs="Calibri" w:eastAsia="Calibri" w:hAnsi="Calibri"/>
          <w:color w:val="334155"/>
          <w:sz w:val="22"/>
          <w:szCs w:val="22"/>
        </w:rPr>
        <w:t xml:space="preserve">La misma pantalla documenta las escalas de calificación que usa la institución:</w:t>
      </w:r>
    </w:p>
    <w:p>
      <w:pPr>
        <w:pStyle w:val="ListParagraph"/>
        <w:numPr>
          <w:ilvl w:val="0"/>
          <w:numId w:val="2"/>
        </w:numPr>
        <w:spacing w:after="60" w:line="276"/>
      </w:pPr>
      <w:r>
        <w:rPr>
          <w:rFonts w:ascii="Calibri" w:cs="Calibri" w:eastAsia="Calibri" w:hAnsi="Calibri"/>
          <w:color w:val="334155"/>
          <w:sz w:val="22"/>
          <w:szCs w:val="22"/>
        </w:rPr>
        <w:t xml:space="preserve">Numérica: de 00 a 20, con rangos de sobresaliente, bueno, regular y deficiente.</w:t>
      </w:r>
    </w:p>
    <w:p>
      <w:pPr>
        <w:pStyle w:val="ListParagraph"/>
        <w:numPr>
          <w:ilvl w:val="0"/>
          <w:numId w:val="2"/>
        </w:numPr>
        <w:spacing w:after="60" w:line="276"/>
      </w:pPr>
      <w:r>
        <w:rPr>
          <w:rFonts w:ascii="Calibri" w:cs="Calibri" w:eastAsia="Calibri" w:hAnsi="Calibri"/>
          <w:color w:val="334155"/>
          <w:sz w:val="22"/>
          <w:szCs w:val="22"/>
        </w:rPr>
        <w:t xml:space="preserve">Literal A, B y C, asociada a rangos numéricos.</w:t>
      </w:r>
    </w:p>
    <w:p>
      <w:pPr>
        <w:pStyle w:val="ListParagraph"/>
        <w:numPr>
          <w:ilvl w:val="0"/>
          <w:numId w:val="2"/>
        </w:numPr>
        <w:spacing w:after="60" w:line="276"/>
      </w:pPr>
      <w:r>
        <w:rPr>
          <w:rFonts w:ascii="Calibri" w:cs="Calibri" w:eastAsia="Calibri" w:hAnsi="Calibri"/>
          <w:color w:val="334155"/>
          <w:sz w:val="22"/>
          <w:szCs w:val="22"/>
        </w:rPr>
        <w:t xml:space="preserve">Escala de logro AD, A, B y C: logro destacado, logro esperado, en proceso y en inicio.</w:t>
      </w:r>
    </w:p>
    <w:p>
      <w:pPr>
        <w:pStyle w:val="Heading2"/>
        <w:spacing w:before="260" w:after="80"/>
      </w:pPr>
      <w:r>
        <w:rPr>
          <w:rFonts w:ascii="Calibri" w:cs="Calibri" w:eastAsia="Calibri" w:hAnsi="Calibri"/>
          <w:b/>
          <w:bCs/>
          <w:color w:val="0F6E6B"/>
          <w:sz w:val="26"/>
          <w:szCs w:val="26"/>
        </w:rPr>
        <w:t xml:space="preserve">11.2 Asignación docente</w:t>
      </w:r>
    </w:p>
    <w:p>
      <w:pPr>
        <w:pStyle w:val="ListParagraph"/>
        <w:numPr>
          <w:ilvl w:val="0"/>
          <w:numId w:val="2"/>
        </w:numPr>
        <w:spacing w:after="60" w:line="276"/>
      </w:pPr>
      <w:r>
        <w:rPr>
          <w:rFonts w:ascii="Calibri" w:cs="Calibri" w:eastAsia="Calibri" w:hAnsi="Calibri"/>
          <w:color w:val="334155"/>
          <w:sz w:val="22"/>
          <w:szCs w:val="22"/>
        </w:rPr>
        <w:t xml:space="preserve">Asigna docentes a cursos y salones.</w:t>
      </w:r>
    </w:p>
    <w:p>
      <w:pPr>
        <w:pStyle w:val="ListParagraph"/>
        <w:numPr>
          <w:ilvl w:val="0"/>
          <w:numId w:val="2"/>
        </w:numPr>
        <w:spacing w:after="60" w:line="276"/>
      </w:pPr>
      <w:r>
        <w:rPr>
          <w:rFonts w:ascii="Calibri" w:cs="Calibri" w:eastAsia="Calibri" w:hAnsi="Calibri"/>
          <w:color w:val="334155"/>
          <w:sz w:val="22"/>
          <w:szCs w:val="22"/>
        </w:rPr>
        <w:t xml:space="preserve">Consulta la carga por docente, con listado paginado.</w:t>
      </w:r>
    </w:p>
    <w:p>
      <w:pPr>
        <w:pStyle w:val="ListParagraph"/>
        <w:numPr>
          <w:ilvl w:val="0"/>
          <w:numId w:val="2"/>
        </w:numPr>
        <w:spacing w:after="60" w:line="276"/>
      </w:pPr>
      <w:r>
        <w:rPr>
          <w:rFonts w:ascii="Calibri" w:cs="Calibri" w:eastAsia="Calibri" w:hAnsi="Calibri"/>
          <w:color w:val="334155"/>
          <w:sz w:val="22"/>
          <w:szCs w:val="22"/>
        </w:rPr>
        <w:t xml:space="preserve">Emite el cuadro de cobertura por nivel y el listado de asignaciones por docente.</w:t>
      </w:r>
    </w:p>
    <w:p>
      <w:pPr>
        <w:pStyle w:val="Heading2"/>
        <w:spacing w:before="260" w:after="80"/>
      </w:pPr>
      <w:r>
        <w:rPr>
          <w:rFonts w:ascii="Calibri" w:cs="Calibri" w:eastAsia="Calibri" w:hAnsi="Calibri"/>
          <w:b/>
          <w:bCs/>
          <w:color w:val="0F6E6B"/>
          <w:sz w:val="26"/>
          <w:szCs w:val="26"/>
        </w:rPr>
        <w:t xml:space="preserve">11.3 Horarios</w:t>
      </w:r>
    </w:p>
    <w:p>
      <w:pPr>
        <w:spacing w:after="160" w:line="276"/>
      </w:pPr>
      <w:r>
        <w:rPr>
          <w:rFonts w:ascii="Calibri" w:cs="Calibri" w:eastAsia="Calibri" w:hAnsi="Calibri"/>
          <w:color w:val="334155"/>
          <w:sz w:val="22"/>
          <w:szCs w:val="22"/>
        </w:rPr>
        <w:t xml:space="preserve">Arma el horario semanal de un nivel, grado y sección. Detecta conflictos y huecos, y permite imprimir el horario del aula o el reporte de esos conflictos.</w:t>
      </w:r>
    </w:p>
    <w:p>
      <w:pPr>
        <w:pStyle w:val="Heading2"/>
        <w:spacing w:before="260" w:after="80"/>
      </w:pPr>
      <w:r>
        <w:rPr>
          <w:rFonts w:ascii="Calibri" w:cs="Calibri" w:eastAsia="Calibri" w:hAnsi="Calibri"/>
          <w:b/>
          <w:bCs/>
          <w:color w:val="0F6E6B"/>
          <w:sz w:val="26"/>
          <w:szCs w:val="26"/>
        </w:rPr>
        <w:t xml:space="preserve">11.4 Historial académico</w:t>
      </w:r>
    </w:p>
    <w:p>
      <w:pPr>
        <w:spacing w:after="160" w:line="276"/>
      </w:pPr>
      <w:r>
        <w:rPr>
          <w:rFonts w:ascii="Calibri" w:cs="Calibri" w:eastAsia="Calibri" w:hAnsi="Calibri"/>
          <w:color w:val="334155"/>
          <w:sz w:val="22"/>
          <w:szCs w:val="22"/>
        </w:rPr>
        <w:t xml:space="preserve">Consulta la trayectoria escolar del alumno: años, grados y resultados, distinta de la carga masiva que se hace desde matrícula o maestros.</w:t>
      </w:r>
    </w:p>
    <w:p>
      <w:pPr>
        <w:pStyle w:val="Heading1"/>
        <w:pBdr>
          <w:bottom w:val="single" w:color="C5D5DC" w:sz="12" w:space="4"/>
        </w:pBdr>
        <w:spacing w:before="360" w:after="140"/>
      </w:pPr>
      <w:r>
        <w:rPr>
          <w:rFonts w:ascii="Calibri" w:cs="Calibri" w:eastAsia="Calibri" w:hAnsi="Calibri"/>
          <w:b/>
          <w:bCs/>
          <w:color w:val="1B3A4B"/>
          <w:sz w:val="32"/>
          <w:szCs w:val="32"/>
        </w:rPr>
        <w:t xml:space="preserve">12. Asistencia</w:t>
      </w:r>
    </w:p>
    <w:p>
      <w:pPr>
        <w:spacing w:after="160" w:line="276"/>
      </w:pPr>
      <w:r>
        <w:rPr>
          <w:rFonts w:ascii="Calibri" w:cs="Calibri" w:eastAsia="Calibri" w:hAnsi="Calibri"/>
          <w:color w:val="334155"/>
          <w:sz w:val="22"/>
          <w:szCs w:val="22"/>
        </w:rPr>
        <w:t xml:space="preserve">La asistencia del personal de la institución cubre el registro, el control y la reacción ante inasistencias.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D6DEE6" w:sz="4"/>
              <w:left w:val="single" w:color="D6DEE6" w:sz="4"/>
              <w:bottom w:val="single" w:color="D6DEE6" w:sz="4"/>
              <w:right w:val="single" w:color="D6DEE6" w:sz="4"/>
            </w:tcBorders>
            <w:shd w:fill="1B3A4B" w:val="clear"/>
            <w:tcMar>
              <w:top w:type="dxa" w:w="70"/>
              <w:left w:type="dxa" w:w="90"/>
              <w:bottom w:type="dxa" w:w="70"/>
              <w:right w:type="dxa" w:w="90"/>
            </w:tcMar>
            <w:vAlign w:val="center"/>
          </w:tcPr>
          <w:p>
            <w:pPr>
              <w:spacing w:after="0"/>
              <w:jc w:val="left"/>
            </w:pPr>
            <w:r>
              <w:rPr>
                <w:rFonts w:ascii="Calibri" w:cs="Calibri" w:eastAsia="Calibri" w:hAnsi="Calibri"/>
                <w:b/>
                <w:bCs/>
                <w:color w:val="FFFFFF"/>
                <w:sz w:val="20"/>
                <w:szCs w:val="20"/>
              </w:rPr>
              <w:t xml:space="preserve">Funcionalidad</w:t>
            </w:r>
          </w:p>
        </w:tc>
        <w:tc>
          <w:tcPr>
            <w:tcW w:type="dxa" w:w="6560"/>
            <w:tcBorders>
              <w:top w:val="single" w:color="D6DEE6" w:sz="4"/>
              <w:left w:val="single" w:color="D6DEE6" w:sz="4"/>
              <w:bottom w:val="single" w:color="D6DEE6" w:sz="4"/>
              <w:right w:val="single" w:color="D6DEE6" w:sz="4"/>
            </w:tcBorders>
            <w:shd w:fill="1B3A4B" w:val="clear"/>
            <w:tcMar>
              <w:top w:type="dxa" w:w="70"/>
              <w:left w:type="dxa" w:w="90"/>
              <w:bottom w:type="dxa" w:w="70"/>
              <w:right w:type="dxa" w:w="90"/>
            </w:tcMar>
            <w:vAlign w:val="center"/>
          </w:tcPr>
          <w:p>
            <w:pPr>
              <w:spacing w:after="0"/>
              <w:jc w:val="left"/>
            </w:pPr>
            <w:r>
              <w:rPr>
                <w:rFonts w:ascii="Calibri" w:cs="Calibri" w:eastAsia="Calibri" w:hAnsi="Calibri"/>
                <w:b/>
                <w:bCs/>
                <w:color w:val="FFFFFF"/>
                <w:sz w:val="20"/>
                <w:szCs w:val="20"/>
              </w:rPr>
              <w:t xml:space="preserve">Qué permite hacer</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Registro diario</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Toma la asistencia del día por salón.</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Control de faltas y tardanzas</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Revisa la acumulación de faltas y tardanzas por estudiante, grado y nivel.</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Justificaciones</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Atiende las justificaciones presentadas, incluida la última falta asociada.</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Alertas</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Destaca los casos que requieren seguimiento por inasistencia.</w:t>
            </w:r>
          </w:p>
        </w:tc>
      </w:tr>
    </w:tbl>
    <w:p>
      <w:pPr>
        <w:spacing w:after="140"/>
      </w:pPr>
      <w:r>
        <w:rPr>
          <w:rFonts w:ascii="Calibri" w:cs="Calibri" w:eastAsia="Calibri" w:hAnsi="Calibri"/>
          <w:color w:val="334155"/>
          <w:sz w:val="22"/>
          <w:szCs w:val="22"/>
        </w:rPr>
        <w:t xml:space="preserve"/>
      </w:r>
    </w:p>
    <w:p>
      <w:pPr>
        <w:spacing w:after="160" w:line="276"/>
      </w:pPr>
      <w:r>
        <w:rPr>
          <w:rFonts w:ascii="Calibri" w:cs="Calibri" w:eastAsia="Calibri" w:hAnsi="Calibri"/>
          <w:color w:val="334155"/>
          <w:sz w:val="22"/>
          <w:szCs w:val="22"/>
        </w:rPr>
        <w:t xml:space="preserve">Las familias no registran la asistencia aquí. El padre presenta la justificación desde su portal, y el docente puede tomar asistencia desde el portal docente. Este módulo es la vista de control de la institución.</w:t>
      </w:r>
    </w:p>
    <w:p>
      <w:pPr>
        <w:pStyle w:val="Heading1"/>
        <w:pBdr>
          <w:bottom w:val="single" w:color="C5D5DC" w:sz="12" w:space="4"/>
        </w:pBdr>
        <w:spacing w:before="360" w:after="140"/>
      </w:pPr>
      <w:r>
        <w:rPr>
          <w:rFonts w:ascii="Calibri" w:cs="Calibri" w:eastAsia="Calibri" w:hAnsi="Calibri"/>
          <w:b/>
          <w:bCs/>
          <w:color w:val="1B3A4B"/>
          <w:sz w:val="32"/>
          <w:szCs w:val="32"/>
        </w:rPr>
        <w:t xml:space="preserve">13. Evaluación</w:t>
      </w:r>
    </w:p>
    <w:p>
      <w:pPr>
        <w:spacing w:after="160" w:line="276"/>
      </w:pPr>
      <w:r>
        <w:rPr>
          <w:rFonts w:ascii="Calibri" w:cs="Calibri" w:eastAsia="Calibri" w:hAnsi="Calibri"/>
          <w:color w:val="334155"/>
          <w:sz w:val="22"/>
          <w:szCs w:val="22"/>
        </w:rPr>
        <w:t xml:space="preserve">Evaluación registra el logro del estudiante durante el año y produce los documentos de cierre: promedios, libretas y actas. Las fórmulas de cálculo se definen en Maestros y la escala, en este mismo módulo.</w:t>
      </w:r>
    </w:p>
    <w:p>
      <w:pPr>
        <w:pStyle w:val="Heading2"/>
        <w:spacing w:before="260" w:after="80"/>
      </w:pPr>
      <w:r>
        <w:rPr>
          <w:rFonts w:ascii="Calibri" w:cs="Calibri" w:eastAsia="Calibri" w:hAnsi="Calibri"/>
          <w:b/>
          <w:bCs/>
          <w:color w:val="0F6E6B"/>
          <w:sz w:val="26"/>
          <w:szCs w:val="26"/>
        </w:rPr>
        <w:t xml:space="preserve">13.1 Calificaciones</w:t>
      </w:r>
    </w:p>
    <w:p>
      <w:pPr>
        <w:spacing w:after="160" w:line="276"/>
      </w:pPr>
      <w:r>
        <w:rPr>
          <w:rFonts w:ascii="Calibri" w:cs="Calibri" w:eastAsia="Calibri" w:hAnsi="Calibri"/>
          <w:color w:val="334155"/>
          <w:sz w:val="22"/>
          <w:szCs w:val="22"/>
        </w:rPr>
        <w:t xml:space="preserve">Registro de notas del salón, por curso y periodo. Es la pantalla de trabajo del personal que carga o revisa calificaciones.</w:t>
      </w:r>
    </w:p>
    <w:p>
      <w:pPr>
        <w:pStyle w:val="Heading2"/>
        <w:spacing w:before="260" w:after="80"/>
      </w:pPr>
      <w:r>
        <w:rPr>
          <w:rFonts w:ascii="Calibri" w:cs="Calibri" w:eastAsia="Calibri" w:hAnsi="Calibri"/>
          <w:b/>
          <w:bCs/>
          <w:color w:val="0F6E6B"/>
          <w:sz w:val="26"/>
          <w:szCs w:val="26"/>
        </w:rPr>
        <w:t xml:space="preserve">13.2 Competencias</w:t>
      </w:r>
    </w:p>
    <w:p>
      <w:pPr>
        <w:spacing w:after="160" w:line="276"/>
      </w:pPr>
      <w:r>
        <w:rPr>
          <w:rFonts w:ascii="Calibri" w:cs="Calibri" w:eastAsia="Calibri" w:hAnsi="Calibri"/>
          <w:color w:val="334155"/>
          <w:sz w:val="22"/>
          <w:szCs w:val="22"/>
        </w:rPr>
        <w:t xml:space="preserve">Registra el nivel de logro de las competencias del currículo, con la escala AD, A, B y C.</w:t>
      </w:r>
    </w:p>
    <w:p>
      <w:pPr>
        <w:pStyle w:val="Heading2"/>
        <w:spacing w:before="260" w:after="80"/>
      </w:pPr>
      <w:r>
        <w:rPr>
          <w:rFonts w:ascii="Calibri" w:cs="Calibri" w:eastAsia="Calibri" w:hAnsi="Calibri"/>
          <w:b/>
          <w:bCs/>
          <w:color w:val="0F6E6B"/>
          <w:sz w:val="26"/>
          <w:szCs w:val="26"/>
        </w:rPr>
        <w:t xml:space="preserve">13.3 Evaluación diagnóstica</w:t>
      </w:r>
    </w:p>
    <w:p>
      <w:pPr>
        <w:spacing w:after="160" w:line="276"/>
      </w:pPr>
      <w:r>
        <w:rPr>
          <w:rFonts w:ascii="Calibri" w:cs="Calibri" w:eastAsia="Calibri" w:hAnsi="Calibri"/>
          <w:color w:val="334155"/>
          <w:sz w:val="22"/>
          <w:szCs w:val="22"/>
        </w:rPr>
        <w:t xml:space="preserve">Registra la evaluación de inicio, separada de las notas de periodo, para conocer el punto de partida del aula.</w:t>
      </w:r>
    </w:p>
    <w:p>
      <w:pPr>
        <w:pStyle w:val="Heading2"/>
        <w:spacing w:before="260" w:after="80"/>
      </w:pPr>
      <w:r>
        <w:rPr>
          <w:rFonts w:ascii="Calibri" w:cs="Calibri" w:eastAsia="Calibri" w:hAnsi="Calibri"/>
          <w:b/>
          <w:bCs/>
          <w:color w:val="0F6E6B"/>
          <w:sz w:val="26"/>
          <w:szCs w:val="26"/>
        </w:rPr>
        <w:t xml:space="preserve">13.4 Escala de evaluación</w:t>
      </w:r>
    </w:p>
    <w:p>
      <w:pPr>
        <w:spacing w:after="160" w:line="276"/>
      </w:pPr>
      <w:r>
        <w:rPr>
          <w:rFonts w:ascii="Calibri" w:cs="Calibri" w:eastAsia="Calibri" w:hAnsi="Calibri"/>
          <w:color w:val="334155"/>
          <w:sz w:val="22"/>
          <w:szCs w:val="22"/>
        </w:rPr>
        <w:t xml:space="preserve">Configura la escala institucional. La pueden ajustar quienes tienen permiso de configuración de evaluación o de administración institucional.</w:t>
      </w:r>
    </w:p>
    <w:p>
      <w:pPr>
        <w:pStyle w:val="Heading2"/>
        <w:spacing w:before="260" w:after="80"/>
      </w:pPr>
      <w:r>
        <w:rPr>
          <w:rFonts w:ascii="Calibri" w:cs="Calibri" w:eastAsia="Calibri" w:hAnsi="Calibri"/>
          <w:b/>
          <w:bCs/>
          <w:color w:val="0F6E6B"/>
          <w:sz w:val="26"/>
          <w:szCs w:val="26"/>
        </w:rPr>
        <w:t xml:space="preserve">13.5 Rectificación de notas</w:t>
      </w:r>
    </w:p>
    <w:p>
      <w:pPr>
        <w:spacing w:after="160" w:line="276"/>
      </w:pPr>
      <w:r>
        <w:rPr>
          <w:rFonts w:ascii="Calibri" w:cs="Calibri" w:eastAsia="Calibri" w:hAnsi="Calibri"/>
          <w:color w:val="334155"/>
          <w:sz w:val="22"/>
          <w:szCs w:val="22"/>
        </w:rPr>
        <w:t xml:space="preserve">Circuito de corrección: se solicita una rectificación y otra persona, con permiso de aprobación, la autoriza. No es una edición libre de la nota ya cerrada.</w:t>
      </w:r>
    </w:p>
    <w:p>
      <w:pPr>
        <w:pStyle w:val="Heading2"/>
        <w:spacing w:before="260" w:after="80"/>
      </w:pPr>
      <w:r>
        <w:rPr>
          <w:rFonts w:ascii="Calibri" w:cs="Calibri" w:eastAsia="Calibri" w:hAnsi="Calibri"/>
          <w:b/>
          <w:bCs/>
          <w:color w:val="0F6E6B"/>
          <w:sz w:val="26"/>
          <w:szCs w:val="26"/>
        </w:rPr>
        <w:t xml:space="preserve">13.6 Promedios, libretas y actas</w:t>
      </w:r>
    </w:p>
    <w:p>
      <w:pPr>
        <w:pStyle w:val="ListParagraph"/>
        <w:numPr>
          <w:ilvl w:val="0"/>
          <w:numId w:val="2"/>
        </w:numPr>
        <w:spacing w:after="60" w:line="276"/>
      </w:pPr>
      <w:r>
        <w:rPr>
          <w:rFonts w:ascii="Calibri" w:cs="Calibri" w:eastAsia="Calibri" w:hAnsi="Calibri"/>
          <w:color w:val="334155"/>
          <w:sz w:val="22"/>
          <w:szCs w:val="22"/>
        </w:rPr>
        <w:t xml:space="preserve">Promedios: cálculo y consulta de promedios por aula.</w:t>
      </w:r>
    </w:p>
    <w:p>
      <w:pPr>
        <w:pStyle w:val="ListParagraph"/>
        <w:numPr>
          <w:ilvl w:val="0"/>
          <w:numId w:val="2"/>
        </w:numPr>
        <w:spacing w:after="60" w:line="276"/>
      </w:pPr>
      <w:r>
        <w:rPr>
          <w:rFonts w:ascii="Calibri" w:cs="Calibri" w:eastAsia="Calibri" w:hAnsi="Calibri"/>
          <w:color w:val="334155"/>
          <w:sz w:val="22"/>
          <w:szCs w:val="22"/>
        </w:rPr>
        <w:t xml:space="preserve">Libretas de notas: generación y firma de boletines con las notas de los bimestres ya transcurridos.</w:t>
      </w:r>
    </w:p>
    <w:p>
      <w:pPr>
        <w:pStyle w:val="ListParagraph"/>
        <w:numPr>
          <w:ilvl w:val="0"/>
          <w:numId w:val="2"/>
        </w:numPr>
        <w:spacing w:after="60" w:line="276"/>
      </w:pPr>
      <w:r>
        <w:rPr>
          <w:rFonts w:ascii="Calibri" w:cs="Calibri" w:eastAsia="Calibri" w:hAnsi="Calibri"/>
          <w:color w:val="334155"/>
          <w:sz w:val="22"/>
          <w:szCs w:val="22"/>
        </w:rPr>
        <w:t xml:space="preserve">Actas de evaluación: documento oficial del salón al cierre de cada bimestre. Hay una acta por salón y bimestre, con notas ponderadas según la fórmula de evaluación.</w:t>
      </w:r>
    </w:p>
    <w:p>
      <w:pPr>
        <w:pStyle w:val="Heading2"/>
        <w:spacing w:before="260" w:after="80"/>
      </w:pPr>
      <w:r>
        <w:rPr>
          <w:rFonts w:ascii="Calibri" w:cs="Calibri" w:eastAsia="Calibri" w:hAnsi="Calibri"/>
          <w:b/>
          <w:bCs/>
          <w:color w:val="0F6E6B"/>
          <w:sz w:val="26"/>
          <w:szCs w:val="26"/>
        </w:rPr>
        <w:t xml:space="preserve">13.7 Auditorías</w:t>
      </w:r>
    </w:p>
    <w:p>
      <w:pPr>
        <w:pStyle w:val="ListParagraph"/>
        <w:numPr>
          <w:ilvl w:val="0"/>
          <w:numId w:val="2"/>
        </w:numPr>
        <w:spacing w:after="60" w:line="276"/>
      </w:pPr>
      <w:r>
        <w:rPr>
          <w:rFonts w:ascii="Calibri" w:cs="Calibri" w:eastAsia="Calibri" w:hAnsi="Calibri"/>
          <w:color w:val="334155"/>
          <w:sz w:val="22"/>
          <w:szCs w:val="22"/>
        </w:rPr>
        <w:t xml:space="preserve">Auditoría diagnóstica: cambios sobre la evaluación de inicio.</w:t>
      </w:r>
    </w:p>
    <w:p>
      <w:pPr>
        <w:pStyle w:val="ListParagraph"/>
        <w:numPr>
          <w:ilvl w:val="0"/>
          <w:numId w:val="2"/>
        </w:numPr>
        <w:spacing w:after="60" w:line="276"/>
      </w:pPr>
      <w:r>
        <w:rPr>
          <w:rFonts w:ascii="Calibri" w:cs="Calibri" w:eastAsia="Calibri" w:hAnsi="Calibri"/>
          <w:color w:val="334155"/>
          <w:sz w:val="22"/>
          <w:szCs w:val="22"/>
        </w:rPr>
        <w:t xml:space="preserve">Auditoría de notas: quién modificó una calificación, cuándo y con qué acción. Informa los días de retención del registro.</w:t>
      </w:r>
    </w:p>
    <w:p>
      <w:pPr>
        <w:pStyle w:val="ListParagraph"/>
        <w:numPr>
          <w:ilvl w:val="0"/>
          <w:numId w:val="2"/>
        </w:numPr>
        <w:spacing w:after="60" w:line="276"/>
      </w:pPr>
      <w:r>
        <w:rPr>
          <w:rFonts w:ascii="Calibri" w:cs="Calibri" w:eastAsia="Calibri" w:hAnsi="Calibri"/>
          <w:color w:val="334155"/>
          <w:sz w:val="22"/>
          <w:szCs w:val="22"/>
        </w:rPr>
        <w:t xml:space="preserve">Auditoría de competencias: el mismo seguimiento sobre los niveles de logro.</w:t>
      </w:r>
    </w:p>
    <w:p>
      <w:pPr>
        <w:pStyle w:val="Heading1"/>
        <w:pBdr>
          <w:bottom w:val="single" w:color="C5D5DC" w:sz="12" w:space="4"/>
        </w:pBdr>
        <w:spacing w:before="360" w:after="140"/>
      </w:pPr>
      <w:r>
        <w:rPr>
          <w:rFonts w:ascii="Calibri" w:cs="Calibri" w:eastAsia="Calibri" w:hAnsi="Calibri"/>
          <w:b/>
          <w:bCs/>
          <w:color w:val="1B3A4B"/>
          <w:sz w:val="32"/>
          <w:szCs w:val="32"/>
        </w:rPr>
        <w:t xml:space="preserve">14. Comunicaciones</w:t>
      </w:r>
    </w:p>
    <w:p>
      <w:pPr>
        <w:spacing w:after="160" w:line="276"/>
      </w:pPr>
      <w:r>
        <w:rPr>
          <w:rFonts w:ascii="Calibri" w:cs="Calibri" w:eastAsia="Calibri" w:hAnsi="Calibri"/>
          <w:color w:val="334155"/>
          <w:sz w:val="22"/>
          <w:szCs w:val="22"/>
        </w:rPr>
        <w:t xml:space="preserve">Comunicaciones es el canal oficial de la institución hacia alumnos, familias y docentes.</w:t>
      </w:r>
    </w:p>
    <w:p>
      <w:pPr>
        <w:pStyle w:val="Heading2"/>
        <w:spacing w:before="260" w:after="80"/>
      </w:pPr>
      <w:r>
        <w:rPr>
          <w:rFonts w:ascii="Calibri" w:cs="Calibri" w:eastAsia="Calibri" w:hAnsi="Calibri"/>
          <w:b/>
          <w:bCs/>
          <w:color w:val="0F6E6B"/>
          <w:sz w:val="26"/>
          <w:szCs w:val="26"/>
        </w:rPr>
        <w:t xml:space="preserve">14.1 Mensajería interna</w:t>
      </w:r>
    </w:p>
    <w:p>
      <w:pPr>
        <w:spacing w:after="160" w:line="276"/>
      </w:pPr>
      <w:r>
        <w:rPr>
          <w:rFonts w:ascii="Calibri" w:cs="Calibri" w:eastAsia="Calibri" w:hAnsi="Calibri"/>
          <w:color w:val="334155"/>
          <w:sz w:val="22"/>
          <w:szCs w:val="22"/>
        </w:rPr>
        <w:t xml:space="preserve">Bandeja de mensajes dentro de la plataforma. El envío puede acompañarse de una notificación por correo electrónico, si el correo institucional está configurado.</w:t>
      </w:r>
    </w:p>
    <w:p>
      <w:pPr>
        <w:pStyle w:val="Heading2"/>
        <w:spacing w:before="260" w:after="80"/>
      </w:pPr>
      <w:r>
        <w:rPr>
          <w:rFonts w:ascii="Calibri" w:cs="Calibri" w:eastAsia="Calibri" w:hAnsi="Calibri"/>
          <w:b/>
          <w:bCs/>
          <w:color w:val="0F6E6B"/>
          <w:sz w:val="26"/>
          <w:szCs w:val="26"/>
        </w:rPr>
        <w:t xml:space="preserve">14.2 Comunicados</w:t>
      </w:r>
    </w:p>
    <w:p>
      <w:pPr>
        <w:spacing w:after="160" w:line="276"/>
      </w:pPr>
      <w:r>
        <w:rPr>
          <w:rFonts w:ascii="Calibri" w:cs="Calibri" w:eastAsia="Calibri" w:hAnsi="Calibri"/>
          <w:color w:val="334155"/>
          <w:sz w:val="22"/>
          <w:szCs w:val="22"/>
        </w:rPr>
        <w:t xml:space="preserve">Publica avisos con tipo, prioridad y destinatario.</w:t>
      </w:r>
    </w:p>
    <w:p>
      <w:pPr>
        <w:pStyle w:val="ListParagraph"/>
        <w:numPr>
          <w:ilvl w:val="0"/>
          <w:numId w:val="2"/>
        </w:numPr>
        <w:spacing w:after="60" w:line="276"/>
      </w:pPr>
      <w:r>
        <w:rPr>
          <w:rFonts w:ascii="Calibri" w:cs="Calibri" w:eastAsia="Calibri" w:hAnsi="Calibri"/>
          <w:color w:val="334155"/>
          <w:sz w:val="22"/>
          <w:szCs w:val="22"/>
        </w:rPr>
        <w:t xml:space="preserve">Tipos: general, académico, administrativo, urgente y evento.</w:t>
      </w:r>
    </w:p>
    <w:p>
      <w:pPr>
        <w:pStyle w:val="ListParagraph"/>
        <w:numPr>
          <w:ilvl w:val="0"/>
          <w:numId w:val="2"/>
        </w:numPr>
        <w:spacing w:after="60" w:line="276"/>
      </w:pPr>
      <w:r>
        <w:rPr>
          <w:rFonts w:ascii="Calibri" w:cs="Calibri" w:eastAsia="Calibri" w:hAnsi="Calibri"/>
          <w:color w:val="334155"/>
          <w:sz w:val="22"/>
          <w:szCs w:val="22"/>
        </w:rPr>
        <w:t xml:space="preserve">Prioridad: alta, media o baja.</w:t>
      </w:r>
    </w:p>
    <w:p>
      <w:pPr>
        <w:pStyle w:val="ListParagraph"/>
        <w:numPr>
          <w:ilvl w:val="0"/>
          <w:numId w:val="2"/>
        </w:numPr>
        <w:spacing w:after="60" w:line="276"/>
      </w:pPr>
      <w:r>
        <w:rPr>
          <w:rFonts w:ascii="Calibri" w:cs="Calibri" w:eastAsia="Calibri" w:hAnsi="Calibri"/>
          <w:color w:val="334155"/>
          <w:sz w:val="22"/>
          <w:szCs w:val="22"/>
        </w:rPr>
        <w:t xml:space="preserve">Destinatarios: alumnos, padres, docentes o todos.</w:t>
      </w:r>
    </w:p>
    <w:p>
      <w:pPr>
        <w:pStyle w:val="Heading2"/>
        <w:spacing w:before="260" w:after="80"/>
      </w:pPr>
      <w:r>
        <w:rPr>
          <w:rFonts w:ascii="Calibri" w:cs="Calibri" w:eastAsia="Calibri" w:hAnsi="Calibri"/>
          <w:b/>
          <w:bCs/>
          <w:color w:val="0F6E6B"/>
          <w:sz w:val="26"/>
          <w:szCs w:val="26"/>
        </w:rPr>
        <w:t xml:space="preserve">14.3 Eventos</w:t>
      </w:r>
    </w:p>
    <w:p>
      <w:pPr>
        <w:spacing w:after="160" w:line="276"/>
      </w:pPr>
      <w:r>
        <w:rPr>
          <w:rFonts w:ascii="Calibri" w:cs="Calibri" w:eastAsia="Calibri" w:hAnsi="Calibri"/>
          <w:color w:val="334155"/>
          <w:sz w:val="22"/>
          <w:szCs w:val="22"/>
        </w:rPr>
        <w:t xml:space="preserve">Calendario de actividades que la institución comunica. El catálogo maestro de eventos también se mantiene en Maestros.</w:t>
      </w:r>
    </w:p>
    <w:p>
      <w:pPr>
        <w:pStyle w:val="Heading2"/>
        <w:spacing w:before="260" w:after="80"/>
      </w:pPr>
      <w:r>
        <w:rPr>
          <w:rFonts w:ascii="Calibri" w:cs="Calibri" w:eastAsia="Calibri" w:hAnsi="Calibri"/>
          <w:b/>
          <w:bCs/>
          <w:color w:val="0F6E6B"/>
          <w:sz w:val="26"/>
          <w:szCs w:val="26"/>
        </w:rPr>
        <w:t xml:space="preserve">14.4 Notificaciones</w:t>
      </w:r>
    </w:p>
    <w:p>
      <w:pPr>
        <w:spacing w:after="160" w:line="276"/>
      </w:pPr>
      <w:r>
        <w:rPr>
          <w:rFonts w:ascii="Calibri" w:cs="Calibri" w:eastAsia="Calibri" w:hAnsi="Calibri"/>
          <w:color w:val="334155"/>
          <w:sz w:val="22"/>
          <w:szCs w:val="22"/>
        </w:rPr>
        <w:t xml:space="preserve">Bandeja de avisos del sistema para el personal. En los portales, el estudiante y el padre ven los comunicados que les fueron dirigidos.</w:t>
      </w:r>
    </w:p>
    <w:p>
      <w:pPr>
        <w:pStyle w:val="Heading1"/>
        <w:pBdr>
          <w:bottom w:val="single" w:color="C5D5DC" w:sz="12" w:space="4"/>
        </w:pBdr>
        <w:spacing w:before="360" w:after="140"/>
      </w:pPr>
      <w:r>
        <w:rPr>
          <w:rFonts w:ascii="Calibri" w:cs="Calibri" w:eastAsia="Calibri" w:hAnsi="Calibri"/>
          <w:b/>
          <w:bCs/>
          <w:color w:val="1B3A4B"/>
          <w:sz w:val="32"/>
          <w:szCs w:val="32"/>
        </w:rPr>
        <w:t xml:space="preserve">15. Tesorería</w:t>
      </w:r>
    </w:p>
    <w:p>
      <w:pPr>
        <w:spacing w:after="160" w:line="276"/>
      </w:pPr>
      <w:r>
        <w:rPr>
          <w:rFonts w:ascii="Calibri" w:cs="Calibri" w:eastAsia="Calibri" w:hAnsi="Calibri"/>
          <w:color w:val="334155"/>
          <w:sz w:val="22"/>
          <w:szCs w:val="22"/>
        </w:rPr>
        <w:t xml:space="preserve">Tesorería registra lo que la institución cobra y el estado de la cuenta del estudiante. La familia consulta el resultado en el portal del padre, en Estado de cuenta.</w:t>
      </w:r>
    </w:p>
    <w:p>
      <w:pPr>
        <w:pStyle w:val="Heading2"/>
        <w:spacing w:before="260" w:after="80"/>
      </w:pPr>
      <w:r>
        <w:rPr>
          <w:rFonts w:ascii="Calibri" w:cs="Calibri" w:eastAsia="Calibri" w:hAnsi="Calibri"/>
          <w:b/>
          <w:bCs/>
          <w:color w:val="0F6E6B"/>
          <w:sz w:val="26"/>
          <w:szCs w:val="26"/>
        </w:rPr>
        <w:t xml:space="preserve">15.1 Conceptos de pago</w:t>
      </w:r>
    </w:p>
    <w:p>
      <w:pPr>
        <w:spacing w:after="160" w:line="276"/>
      </w:pPr>
      <w:r>
        <w:rPr>
          <w:rFonts w:ascii="Calibri" w:cs="Calibri" w:eastAsia="Calibri" w:hAnsi="Calibri"/>
          <w:color w:val="334155"/>
          <w:sz w:val="22"/>
          <w:szCs w:val="22"/>
        </w:rPr>
        <w:t xml:space="preserve">Catálogo de conceptos: código, nombre, descripción e importe. Se pueden crear, editar y retirar conceptos. La moneda de trabajo de la institución es el sol (PEN), definida en la configuración institucional.</w:t>
      </w:r>
    </w:p>
    <w:p>
      <w:pPr>
        <w:pStyle w:val="Heading2"/>
        <w:spacing w:before="260" w:after="80"/>
      </w:pPr>
      <w:r>
        <w:rPr>
          <w:rFonts w:ascii="Calibri" w:cs="Calibri" w:eastAsia="Calibri" w:hAnsi="Calibri"/>
          <w:b/>
          <w:bCs/>
          <w:color w:val="0F6E6B"/>
          <w:sz w:val="26"/>
          <w:szCs w:val="26"/>
        </w:rPr>
        <w:t xml:space="preserve">15.2 Registro de pagos</w:t>
      </w:r>
    </w:p>
    <w:p>
      <w:pPr>
        <w:spacing w:after="160" w:line="276"/>
      </w:pPr>
      <w:r>
        <w:rPr>
          <w:rFonts w:ascii="Calibri" w:cs="Calibri" w:eastAsia="Calibri" w:hAnsi="Calibri"/>
          <w:color w:val="334155"/>
          <w:sz w:val="22"/>
          <w:szCs w:val="22"/>
        </w:rPr>
        <w:t xml:space="preserve">Gestión de cobros del año escolar. Cada cargo tiene uno de estos estados: pagado, pendiente, vencido o parcial.</w:t>
      </w:r>
    </w:p>
    <w:p>
      <w:pPr>
        <w:pStyle w:val="ListParagraph"/>
        <w:numPr>
          <w:ilvl w:val="0"/>
          <w:numId w:val="2"/>
        </w:numPr>
        <w:spacing w:after="60" w:line="276"/>
      </w:pPr>
      <w:r>
        <w:rPr>
          <w:rFonts w:ascii="Calibri" w:cs="Calibri" w:eastAsia="Calibri" w:hAnsi="Calibri"/>
          <w:color w:val="334155"/>
          <w:sz w:val="22"/>
          <w:szCs w:val="22"/>
        </w:rPr>
        <w:t xml:space="preserve">Medios de pago: efectivo, transferencia, depósito y tarjeta Visa.</w:t>
      </w:r>
    </w:p>
    <w:p>
      <w:pPr>
        <w:pStyle w:val="ListParagraph"/>
        <w:numPr>
          <w:ilvl w:val="0"/>
          <w:numId w:val="2"/>
        </w:numPr>
        <w:spacing w:after="60" w:line="276"/>
      </w:pPr>
      <w:r>
        <w:rPr>
          <w:rFonts w:ascii="Calibri" w:cs="Calibri" w:eastAsia="Calibri" w:hAnsi="Calibri"/>
          <w:color w:val="334155"/>
          <w:sz w:val="22"/>
          <w:szCs w:val="22"/>
        </w:rPr>
        <w:t xml:space="preserve">Emisión y consulta de la boleta de venta del cobro.</w:t>
      </w:r>
    </w:p>
    <w:p>
      <w:pPr>
        <w:pStyle w:val="ListParagraph"/>
        <w:numPr>
          <w:ilvl w:val="0"/>
          <w:numId w:val="2"/>
        </w:numPr>
        <w:spacing w:after="60" w:line="276"/>
      </w:pPr>
      <w:r>
        <w:rPr>
          <w:rFonts w:ascii="Calibri" w:cs="Calibri" w:eastAsia="Calibri" w:hAnsi="Calibri"/>
          <w:color w:val="334155"/>
          <w:sz w:val="22"/>
          <w:szCs w:val="22"/>
        </w:rPr>
        <w:t xml:space="preserve">Filtro por grado y sección del estudiante.</w:t>
      </w:r>
    </w:p>
    <w:p>
      <w:pPr>
        <w:pStyle w:val="Heading2"/>
        <w:spacing w:before="260" w:after="80"/>
      </w:pPr>
      <w:r>
        <w:rPr>
          <w:rFonts w:ascii="Calibri" w:cs="Calibri" w:eastAsia="Calibri" w:hAnsi="Calibri"/>
          <w:b/>
          <w:bCs/>
          <w:color w:val="0F6E6B"/>
          <w:sz w:val="26"/>
          <w:szCs w:val="26"/>
        </w:rPr>
        <w:t xml:space="preserve">15.3 Morosidad</w:t>
      </w:r>
    </w:p>
    <w:p>
      <w:pPr>
        <w:spacing w:after="160" w:line="276"/>
      </w:pPr>
      <w:r>
        <w:rPr>
          <w:rFonts w:ascii="Calibri" w:cs="Calibri" w:eastAsia="Calibri" w:hAnsi="Calibri"/>
          <w:color w:val="334155"/>
          <w:sz w:val="22"/>
          <w:szCs w:val="22"/>
        </w:rPr>
        <w:t xml:space="preserve">La pantalla de control de morosidad está en el menú y el sistema la identifica como módulo en desarrollo.</w:t>
      </w:r>
    </w:p>
    <w:p>
      <w:pPr>
        <w:pStyle w:val="Heading1"/>
        <w:pBdr>
          <w:bottom w:val="single" w:color="C5D5DC" w:sz="12" w:space="4"/>
        </w:pBdr>
        <w:spacing w:before="360" w:after="140"/>
      </w:pPr>
      <w:r>
        <w:rPr>
          <w:rFonts w:ascii="Calibri" w:cs="Calibri" w:eastAsia="Calibri" w:hAnsi="Calibri"/>
          <w:b/>
          <w:bCs/>
          <w:color w:val="1B3A4B"/>
          <w:sz w:val="32"/>
          <w:szCs w:val="32"/>
        </w:rPr>
        <w:t xml:space="preserve">16. Biblioteca</w:t>
      </w:r>
    </w:p>
    <w:p>
      <w:pPr>
        <w:spacing w:after="160" w:line="276"/>
      </w:pPr>
      <w:r>
        <w:rPr>
          <w:rFonts w:ascii="Calibri" w:cs="Calibri" w:eastAsia="Calibri" w:hAnsi="Calibri"/>
          <w:color w:val="334155"/>
          <w:sz w:val="22"/>
          <w:szCs w:val="22"/>
        </w:rPr>
        <w:t xml:space="preserve">El menú de biblioteca ofrece catálogo bibliográfico, préstamos e inventario. Las tres pantallas están construidas como entrada del módulo y el sistema las muestra como módulo en desarrollo. En la configuración institucional, biblioteca puede activarse o desactivarse; en la configuración de referencia aparece desactivada.</w:t>
      </w:r>
    </w:p>
    <w:p>
      <w:pPr>
        <w:spacing w:after="160" w:line="276"/>
      </w:pPr>
      <w:r>
        <w:rPr>
          <w:rFonts w:ascii="Calibri" w:cs="Calibri" w:eastAsia="Calibri" w:hAnsi="Calibri"/>
          <w:color w:val="334155"/>
          <w:sz w:val="22"/>
          <w:szCs w:val="22"/>
        </w:rPr>
        <w:t xml:space="preserve">El rol Bibliotecario existe y, al iniciar sesión, el sistema lo lleva al catálogo. Cuando el módulo se complete, ese será su punto de trabajo.</w:t>
      </w:r>
    </w:p>
    <w:p>
      <w:pPr>
        <w:pStyle w:val="Heading1"/>
        <w:pBdr>
          <w:bottom w:val="single" w:color="C5D5DC" w:sz="12" w:space="4"/>
        </w:pBdr>
        <w:spacing w:before="360" w:after="140"/>
      </w:pPr>
      <w:r>
        <w:rPr>
          <w:rFonts w:ascii="Calibri" w:cs="Calibri" w:eastAsia="Calibri" w:hAnsi="Calibri"/>
          <w:b/>
          <w:bCs/>
          <w:color w:val="1B3A4B"/>
          <w:sz w:val="32"/>
          <w:szCs w:val="32"/>
        </w:rPr>
        <w:t xml:space="preserve">17. Administración</w:t>
      </w:r>
    </w:p>
    <w:p>
      <w:pPr>
        <w:spacing w:after="160" w:line="276"/>
      </w:pPr>
      <w:r>
        <w:rPr>
          <w:rFonts w:ascii="Calibri" w:cs="Calibri" w:eastAsia="Calibri" w:hAnsi="Calibri"/>
          <w:color w:val="334155"/>
          <w:sz w:val="22"/>
          <w:szCs w:val="22"/>
        </w:rPr>
        <w:t xml:space="preserve">Administración define la institución, quién entra y qué puede hacer.</w:t>
      </w:r>
    </w:p>
    <w:p>
      <w:pPr>
        <w:pStyle w:val="Heading2"/>
        <w:spacing w:before="260" w:after="80"/>
      </w:pPr>
      <w:r>
        <w:rPr>
          <w:rFonts w:ascii="Calibri" w:cs="Calibri" w:eastAsia="Calibri" w:hAnsi="Calibri"/>
          <w:b/>
          <w:bCs/>
          <w:color w:val="0F6E6B"/>
          <w:sz w:val="26"/>
          <w:szCs w:val="26"/>
        </w:rPr>
        <w:t xml:space="preserve">17.1 Configuración institucional</w:t>
      </w:r>
    </w:p>
    <w:p>
      <w:pPr>
        <w:spacing w:after="160" w:line="276"/>
      </w:pPr>
      <w:r>
        <w:rPr>
          <w:rFonts w:ascii="Calibri" w:cs="Calibri" w:eastAsia="Calibri" w:hAnsi="Calibri"/>
          <w:color w:val="334155"/>
          <w:sz w:val="22"/>
          <w:szCs w:val="22"/>
        </w:rPr>
        <w:t xml:space="preserve">Administra los datos del colegio, las sedes y la estructura académica.</w:t>
      </w:r>
    </w:p>
    <w:p>
      <w:pPr>
        <w:pStyle w:val="ListParagraph"/>
        <w:numPr>
          <w:ilvl w:val="0"/>
          <w:numId w:val="2"/>
        </w:numPr>
        <w:spacing w:after="60" w:line="276"/>
      </w:pPr>
      <w:r>
        <w:rPr>
          <w:rFonts w:ascii="Calibri" w:cs="Calibri" w:eastAsia="Calibri" w:hAnsi="Calibri"/>
          <w:color w:val="334155"/>
          <w:sz w:val="22"/>
          <w:szCs w:val="22"/>
        </w:rPr>
        <w:t xml:space="preserve">Ficha de la institución: identidad, niveles y grados.</w:t>
      </w:r>
    </w:p>
    <w:p>
      <w:pPr>
        <w:pStyle w:val="ListParagraph"/>
        <w:numPr>
          <w:ilvl w:val="0"/>
          <w:numId w:val="2"/>
        </w:numPr>
        <w:spacing w:after="60" w:line="276"/>
      </w:pPr>
      <w:r>
        <w:rPr>
          <w:rFonts w:ascii="Calibri" w:cs="Calibri" w:eastAsia="Calibri" w:hAnsi="Calibri"/>
          <w:color w:val="334155"/>
          <w:sz w:val="22"/>
          <w:szCs w:val="22"/>
        </w:rPr>
        <w:t xml:space="preserve">Sedes o campus.</w:t>
      </w:r>
    </w:p>
    <w:p>
      <w:pPr>
        <w:pStyle w:val="ListParagraph"/>
        <w:numPr>
          <w:ilvl w:val="0"/>
          <w:numId w:val="2"/>
        </w:numPr>
        <w:spacing w:after="60" w:line="276"/>
      </w:pPr>
      <w:r>
        <w:rPr>
          <w:rFonts w:ascii="Calibri" w:cs="Calibri" w:eastAsia="Calibri" w:hAnsi="Calibri"/>
          <w:color w:val="334155"/>
          <w:sz w:val="22"/>
          <w:szCs w:val="22"/>
        </w:rPr>
        <w:t xml:space="preserve">Periodos lectivos, por ejemplo los cuatro bimestres del año.</w:t>
      </w:r>
    </w:p>
    <w:p>
      <w:pPr>
        <w:pStyle w:val="ListParagraph"/>
        <w:numPr>
          <w:ilvl w:val="0"/>
          <w:numId w:val="2"/>
        </w:numPr>
        <w:spacing w:after="60" w:line="276"/>
      </w:pPr>
      <w:r>
        <w:rPr>
          <w:rFonts w:ascii="Calibri" w:cs="Calibri" w:eastAsia="Calibri" w:hAnsi="Calibri"/>
          <w:color w:val="334155"/>
          <w:sz w:val="22"/>
          <w:szCs w:val="22"/>
        </w:rPr>
        <w:t xml:space="preserve">Parámetros de sistema: moneda PEN, zona horaria America/Lima y formato de fecha DD/MM/AAAA.</w:t>
      </w:r>
    </w:p>
    <w:p>
      <w:pPr>
        <w:pStyle w:val="ListParagraph"/>
        <w:numPr>
          <w:ilvl w:val="0"/>
          <w:numId w:val="2"/>
        </w:numPr>
        <w:spacing w:after="60" w:line="276"/>
      </w:pPr>
      <w:r>
        <w:rPr>
          <w:rFonts w:ascii="Calibri" w:cs="Calibri" w:eastAsia="Calibri" w:hAnsi="Calibri"/>
          <w:color w:val="334155"/>
          <w:sz w:val="22"/>
          <w:szCs w:val="22"/>
        </w:rPr>
        <w:t xml:space="preserve">Activación de módulos. El interruptor permite encender o apagar matrícula, asistencia, evaluación, tesorería, biblioteca, horarios y comunicados. Transporte figura como opción prevista y desactivada; no tiene pantalla propia.</w:t>
      </w:r>
    </w:p>
    <w:p>
      <w:pPr>
        <w:pStyle w:val="Heading2"/>
        <w:spacing w:before="260" w:after="80"/>
      </w:pPr>
      <w:r>
        <w:rPr>
          <w:rFonts w:ascii="Calibri" w:cs="Calibri" w:eastAsia="Calibri" w:hAnsi="Calibri"/>
          <w:b/>
          <w:bCs/>
          <w:color w:val="0F6E6B"/>
          <w:sz w:val="26"/>
          <w:szCs w:val="26"/>
        </w:rPr>
        <w:t xml:space="preserve">17.2 Correo electrónico</w:t>
      </w:r>
    </w:p>
    <w:p>
      <w:pPr>
        <w:spacing w:after="160" w:line="276"/>
      </w:pPr>
      <w:r>
        <w:rPr>
          <w:rFonts w:ascii="Calibri" w:cs="Calibri" w:eastAsia="Calibri" w:hAnsi="Calibri"/>
          <w:color w:val="334155"/>
          <w:sz w:val="22"/>
          <w:szCs w:val="22"/>
        </w:rPr>
        <w:t xml:space="preserve">Configura el envío de correo: puede quedar desactivado, usar un servidor SMTP (por ejemplo Gmail) o un modo de desarrollo. Desde aquí se prueba el envío. Los mensajes internos y la recuperación de contraseña dependen de esta configuración.</w:t>
      </w:r>
    </w:p>
    <w:p>
      <w:pPr>
        <w:pStyle w:val="Heading2"/>
        <w:spacing w:before="260" w:after="80"/>
      </w:pPr>
      <w:r>
        <w:rPr>
          <w:rFonts w:ascii="Calibri" w:cs="Calibri" w:eastAsia="Calibri" w:hAnsi="Calibri"/>
          <w:b/>
          <w:bCs/>
          <w:color w:val="0F6E6B"/>
          <w:sz w:val="26"/>
          <w:szCs w:val="26"/>
        </w:rPr>
        <w:t xml:space="preserve">17.3 Usuarios</w:t>
      </w:r>
    </w:p>
    <w:p>
      <w:pPr>
        <w:spacing w:after="160" w:line="276"/>
      </w:pPr>
      <w:r>
        <w:rPr>
          <w:rFonts w:ascii="Calibri" w:cs="Calibri" w:eastAsia="Calibri" w:hAnsi="Calibri"/>
          <w:color w:val="334155"/>
          <w:sz w:val="22"/>
          <w:szCs w:val="22"/>
        </w:rPr>
        <w:t xml:space="preserve">Altas, edición y carga masiva de cuentas.</w:t>
      </w:r>
    </w:p>
    <w:p>
      <w:pPr>
        <w:pStyle w:val="ListParagraph"/>
        <w:numPr>
          <w:ilvl w:val="0"/>
          <w:numId w:val="2"/>
        </w:numPr>
        <w:spacing w:after="60" w:line="276"/>
      </w:pPr>
      <w:r>
        <w:rPr>
          <w:rFonts w:ascii="Calibri" w:cs="Calibri" w:eastAsia="Calibri" w:hAnsi="Calibri"/>
          <w:color w:val="334155"/>
          <w:sz w:val="22"/>
          <w:szCs w:val="22"/>
        </w:rPr>
        <w:t xml:space="preserve">Datos de la persona: nombres, apellidos, documento, correo, teléfono y cargo.</w:t>
      </w:r>
    </w:p>
    <w:p>
      <w:pPr>
        <w:pStyle w:val="ListParagraph"/>
        <w:numPr>
          <w:ilvl w:val="0"/>
          <w:numId w:val="2"/>
        </w:numPr>
        <w:spacing w:after="60" w:line="276"/>
      </w:pPr>
      <w:r>
        <w:rPr>
          <w:rFonts w:ascii="Calibri" w:cs="Calibri" w:eastAsia="Calibri" w:hAnsi="Calibri"/>
          <w:color w:val="334155"/>
          <w:sz w:val="22"/>
          <w:szCs w:val="22"/>
        </w:rPr>
        <w:t xml:space="preserve">Estado de la cuenta: activo, inactivo o bloqueado.</w:t>
      </w:r>
    </w:p>
    <w:p>
      <w:pPr>
        <w:pStyle w:val="ListParagraph"/>
        <w:numPr>
          <w:ilvl w:val="0"/>
          <w:numId w:val="2"/>
        </w:numPr>
        <w:spacing w:after="60" w:line="276"/>
      </w:pPr>
      <w:r>
        <w:rPr>
          <w:rFonts w:ascii="Calibri" w:cs="Calibri" w:eastAsia="Calibri" w:hAnsi="Calibri"/>
          <w:color w:val="334155"/>
          <w:sz w:val="22"/>
          <w:szCs w:val="22"/>
        </w:rPr>
        <w:t xml:space="preserve">Rol principal y asignaciones adicionales, cada una con su ámbito (IE, UGEL, DRE o MINEDU).</w:t>
      </w:r>
    </w:p>
    <w:p>
      <w:pPr>
        <w:pStyle w:val="ListParagraph"/>
        <w:numPr>
          <w:ilvl w:val="0"/>
          <w:numId w:val="2"/>
        </w:numPr>
        <w:spacing w:after="60" w:line="276"/>
      </w:pPr>
      <w:r>
        <w:rPr>
          <w:rFonts w:ascii="Calibri" w:cs="Calibri" w:eastAsia="Calibri" w:hAnsi="Calibri"/>
          <w:color w:val="334155"/>
          <w:sz w:val="22"/>
          <w:szCs w:val="22"/>
        </w:rPr>
        <w:t xml:space="preserve">El cambio de asignaciones pide un motivo, que queda registrado.</w:t>
      </w:r>
    </w:p>
    <w:p>
      <w:pPr>
        <w:pStyle w:val="Heading2"/>
        <w:spacing w:before="260" w:after="80"/>
      </w:pPr>
      <w:r>
        <w:rPr>
          <w:rFonts w:ascii="Calibri" w:cs="Calibri" w:eastAsia="Calibri" w:hAnsi="Calibri"/>
          <w:b/>
          <w:bCs/>
          <w:color w:val="0F6E6B"/>
          <w:sz w:val="26"/>
          <w:szCs w:val="26"/>
        </w:rPr>
        <w:t xml:space="preserve">17.4 Roles y permisos</w:t>
      </w:r>
    </w:p>
    <w:p>
      <w:pPr>
        <w:spacing w:after="160" w:line="276"/>
      </w:pPr>
      <w:r>
        <w:rPr>
          <w:rFonts w:ascii="Calibri" w:cs="Calibri" w:eastAsia="Calibri" w:hAnsi="Calibri"/>
          <w:color w:val="334155"/>
          <w:sz w:val="22"/>
          <w:szCs w:val="22"/>
        </w:rPr>
        <w:t xml:space="preserve">Lista los roles del sistema y los de la institución. Un rol indica cuántos usuarios lo tienen y qué permisos agrupa. Se puede crear un rol a partir de otro y ajustar su lista de permisos. El administrador ve el efecto: cuántos permisos quedan vigentes para un usuario.</w:t>
      </w:r>
    </w:p>
    <w:p>
      <w:pPr>
        <w:pStyle w:val="Heading2"/>
        <w:spacing w:before="260" w:after="80"/>
      </w:pPr>
      <w:r>
        <w:rPr>
          <w:rFonts w:ascii="Calibri" w:cs="Calibri" w:eastAsia="Calibri" w:hAnsi="Calibri"/>
          <w:b/>
          <w:bCs/>
          <w:color w:val="0F6E6B"/>
          <w:sz w:val="26"/>
          <w:szCs w:val="26"/>
        </w:rPr>
        <w:t xml:space="preserve">17.5 Bitácora</w:t>
      </w:r>
    </w:p>
    <w:p>
      <w:pPr>
        <w:spacing w:after="160" w:line="276"/>
      </w:pPr>
      <w:r>
        <w:rPr>
          <w:rFonts w:ascii="Calibri" w:cs="Calibri" w:eastAsia="Calibri" w:hAnsi="Calibri"/>
          <w:color w:val="334155"/>
          <w:sz w:val="22"/>
          <w:szCs w:val="22"/>
        </w:rPr>
        <w:t xml:space="preserve">Registro de acciones de la institución en el año escolar: fecha, hora, acción, actor y resultado. Complementa las auditorías especializadas de expediente, notas y competencias.</w:t>
      </w:r>
    </w:p>
    <w:p>
      <w:pPr>
        <w:pStyle w:val="Heading1"/>
        <w:pBdr>
          <w:bottom w:val="single" w:color="C5D5DC" w:sz="12" w:space="4"/>
        </w:pBdr>
        <w:spacing w:before="360" w:after="140"/>
      </w:pPr>
      <w:r>
        <w:rPr>
          <w:rFonts w:ascii="Calibri" w:cs="Calibri" w:eastAsia="Calibri" w:hAnsi="Calibri"/>
          <w:b/>
          <w:bCs/>
          <w:color w:val="1B3A4B"/>
          <w:sz w:val="32"/>
          <w:szCs w:val="32"/>
        </w:rPr>
        <w:t xml:space="preserve">18. Datos maestros</w:t>
      </w:r>
    </w:p>
    <w:p>
      <w:pPr>
        <w:spacing w:after="160" w:line="276"/>
      </w:pPr>
      <w:r>
        <w:rPr>
          <w:rFonts w:ascii="Calibri" w:cs="Calibri" w:eastAsia="Calibri" w:hAnsi="Calibri"/>
          <w:color w:val="334155"/>
          <w:sz w:val="22"/>
          <w:szCs w:val="22"/>
        </w:rPr>
        <w:t xml:space="preserve">Maestros es el catálogo que alimenta matrícula, horarios, evaluación, asistencia y comunicaciones. Conviene dejarlo listo antes de abrir la matrícula del año.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D6DEE6" w:sz="4"/>
              <w:left w:val="single" w:color="D6DEE6" w:sz="4"/>
              <w:bottom w:val="single" w:color="D6DEE6" w:sz="4"/>
              <w:right w:val="single" w:color="D6DEE6" w:sz="4"/>
            </w:tcBorders>
            <w:shd w:fill="1B3A4B" w:val="clear"/>
            <w:tcMar>
              <w:top w:type="dxa" w:w="70"/>
              <w:left w:type="dxa" w:w="90"/>
              <w:bottom w:type="dxa" w:w="70"/>
              <w:right w:type="dxa" w:w="90"/>
            </w:tcMar>
            <w:vAlign w:val="center"/>
          </w:tcPr>
          <w:p>
            <w:pPr>
              <w:spacing w:after="0"/>
              <w:jc w:val="left"/>
            </w:pPr>
            <w:r>
              <w:rPr>
                <w:rFonts w:ascii="Calibri" w:cs="Calibri" w:eastAsia="Calibri" w:hAnsi="Calibri"/>
                <w:b/>
                <w:bCs/>
                <w:color w:val="FFFFFF"/>
                <w:sz w:val="20"/>
                <w:szCs w:val="20"/>
              </w:rPr>
              <w:t xml:space="preserve">Catálogo</w:t>
            </w:r>
          </w:p>
        </w:tc>
        <w:tc>
          <w:tcPr>
            <w:tcW w:type="dxa" w:w="6560"/>
            <w:tcBorders>
              <w:top w:val="single" w:color="D6DEE6" w:sz="4"/>
              <w:left w:val="single" w:color="D6DEE6" w:sz="4"/>
              <w:bottom w:val="single" w:color="D6DEE6" w:sz="4"/>
              <w:right w:val="single" w:color="D6DEE6" w:sz="4"/>
            </w:tcBorders>
            <w:shd w:fill="1B3A4B" w:val="clear"/>
            <w:tcMar>
              <w:top w:type="dxa" w:w="70"/>
              <w:left w:type="dxa" w:w="90"/>
              <w:bottom w:type="dxa" w:w="70"/>
              <w:right w:type="dxa" w:w="90"/>
            </w:tcMar>
            <w:vAlign w:val="center"/>
          </w:tcPr>
          <w:p>
            <w:pPr>
              <w:spacing w:after="0"/>
              <w:jc w:val="left"/>
            </w:pPr>
            <w:r>
              <w:rPr>
                <w:rFonts w:ascii="Calibri" w:cs="Calibri" w:eastAsia="Calibri" w:hAnsi="Calibri"/>
                <w:b/>
                <w:bCs/>
                <w:color w:val="FFFFFF"/>
                <w:sz w:val="20"/>
                <w:szCs w:val="20"/>
              </w:rPr>
              <w:t xml:space="preserve">Qué se registra</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Salones</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Aforo por nivel, grado y sección.</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Plan de estudios (áreas)</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Áreas curriculares del plan.</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Sedes</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Locales de la institución educativa.</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Cursos</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Catálogo de cursos para la currícula.</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Docentes</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Ficha, especialidad y carga horaria.</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Faltas y reconocimientos</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Tipos y descripciones para los incidentes de conducta.</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Años escolares</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Año lectivo y su activación.</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Periodos académicos</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Bimestres, trimestres o semestres, con fechas de inicio y fin.</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Feriados</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Días no lectivos.</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Eventos</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Calendario maestro de actividades institucionales.</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Fórmulas de evaluación</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Peso de cada componente de la nota, por nivel o curso.</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Historial académico</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Carga masiva de la trayectoria del alumno por año.</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Calendario escolar</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Vista única de periodos, feriados y actividades. Cambia según el rol.</w:t>
            </w:r>
          </w:p>
        </w:tc>
      </w:tr>
    </w:tbl>
    <w:p>
      <w:pPr>
        <w:spacing w:after="140"/>
      </w:pPr>
      <w:r>
        <w:rPr>
          <w:rFonts w:ascii="Calibri" w:cs="Calibri" w:eastAsia="Calibri" w:hAnsi="Calibri"/>
          <w:color w:val="334155"/>
          <w:sz w:val="22"/>
          <w:szCs w:val="22"/>
        </w:rPr>
        <w:t xml:space="preserve"/>
      </w:r>
    </w:p>
    <w:p>
      <w:pPr>
        <w:spacing w:after="160" w:line="276"/>
      </w:pPr>
      <w:r>
        <w:rPr>
          <w:rFonts w:ascii="Calibri" w:cs="Calibri" w:eastAsia="Calibri" w:hAnsi="Calibri"/>
          <w:color w:val="334155"/>
          <w:sz w:val="22"/>
          <w:szCs w:val="22"/>
        </w:rPr>
        <w:t xml:space="preserve">El calendario escolar no es solo de secretaría. El docente, el estudiante y el padre lo consultan desde su portal, en una variante de solo lectura acorde a su rol.</w:t>
      </w:r>
    </w:p>
    <w:p>
      <w:pPr>
        <w:pStyle w:val="Heading1"/>
        <w:pBdr>
          <w:bottom w:val="single" w:color="C5D5DC" w:sz="12" w:space="4"/>
        </w:pBdr>
        <w:spacing w:before="360" w:after="140"/>
      </w:pPr>
      <w:r>
        <w:rPr>
          <w:rFonts w:ascii="Calibri" w:cs="Calibri" w:eastAsia="Calibri" w:hAnsi="Calibri"/>
          <w:b/>
          <w:bCs/>
          <w:color w:val="1B3A4B"/>
          <w:sz w:val="32"/>
          <w:szCs w:val="32"/>
        </w:rPr>
        <w:t xml:space="preserve">19. Portal del docente</w:t>
      </w:r>
    </w:p>
    <w:p>
      <w:pPr>
        <w:spacing w:after="160" w:line="276"/>
      </w:pPr>
      <w:r>
        <w:rPr>
          <w:rFonts w:ascii="Calibri" w:cs="Calibri" w:eastAsia="Calibri" w:hAnsi="Calibri"/>
          <w:color w:val="334155"/>
          <w:sz w:val="22"/>
          <w:szCs w:val="22"/>
        </w:rPr>
        <w:t xml:space="preserve">El docente que no tiene además un rol de personal entra directo a su portal. Ve sus aulas asignadas, no el padrón completo de la institución.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D6DEE6" w:sz="4"/>
              <w:left w:val="single" w:color="D6DEE6" w:sz="4"/>
              <w:bottom w:val="single" w:color="D6DEE6" w:sz="4"/>
              <w:right w:val="single" w:color="D6DEE6" w:sz="4"/>
            </w:tcBorders>
            <w:shd w:fill="1B3A4B" w:val="clear"/>
            <w:tcMar>
              <w:top w:type="dxa" w:w="70"/>
              <w:left w:type="dxa" w:w="90"/>
              <w:bottom w:type="dxa" w:w="70"/>
              <w:right w:type="dxa" w:w="90"/>
            </w:tcMar>
            <w:vAlign w:val="center"/>
          </w:tcPr>
          <w:p>
            <w:pPr>
              <w:spacing w:after="0"/>
              <w:jc w:val="left"/>
            </w:pPr>
            <w:r>
              <w:rPr>
                <w:rFonts w:ascii="Calibri" w:cs="Calibri" w:eastAsia="Calibri" w:hAnsi="Calibri"/>
                <w:b/>
                <w:bCs/>
                <w:color w:val="FFFFFF"/>
                <w:sz w:val="20"/>
                <w:szCs w:val="20"/>
              </w:rPr>
              <w:t xml:space="preserve">Funcionalidad</w:t>
            </w:r>
          </w:p>
        </w:tc>
        <w:tc>
          <w:tcPr>
            <w:tcW w:type="dxa" w:w="6560"/>
            <w:tcBorders>
              <w:top w:val="single" w:color="D6DEE6" w:sz="4"/>
              <w:left w:val="single" w:color="D6DEE6" w:sz="4"/>
              <w:bottom w:val="single" w:color="D6DEE6" w:sz="4"/>
              <w:right w:val="single" w:color="D6DEE6" w:sz="4"/>
            </w:tcBorders>
            <w:shd w:fill="1B3A4B" w:val="clear"/>
            <w:tcMar>
              <w:top w:type="dxa" w:w="70"/>
              <w:left w:type="dxa" w:w="90"/>
              <w:bottom w:type="dxa" w:w="70"/>
              <w:right w:type="dxa" w:w="90"/>
            </w:tcMar>
            <w:vAlign w:val="center"/>
          </w:tcPr>
          <w:p>
            <w:pPr>
              <w:spacing w:after="0"/>
              <w:jc w:val="left"/>
            </w:pPr>
            <w:r>
              <w:rPr>
                <w:rFonts w:ascii="Calibri" w:cs="Calibri" w:eastAsia="Calibri" w:hAnsi="Calibri"/>
                <w:b/>
                <w:bCs/>
                <w:color w:val="FFFFFF"/>
                <w:sz w:val="20"/>
                <w:szCs w:val="20"/>
              </w:rPr>
              <w:t xml:space="preserve">Qué permite hacer</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Inicio</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Resumen del día y accesos a sus cursos.</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Mis datos</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Ficha del docente vinculado a la sesión.</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Mis aulas</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Cursos y salones asignados, con especialidad, sede y año escolar.</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Asistencia</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Toma de asistencia de sus secciones.</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Notas</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Registro de calificaciones de sus cursos.</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Tareas</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Publica actividades y revisa entregas. Puede calificar y ver si el alumno aún no subió el trabajo.</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Recursos</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Material de clase para el aula.</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Temario</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Temario de clases, visible para los alumnos.</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Comunicados</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Avisos dirigidos al docente.</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Calendario escolar</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Periodos, feriados y actividades del año.</w:t>
            </w:r>
          </w:p>
        </w:tc>
      </w:tr>
    </w:tbl>
    <w:p>
      <w:pPr>
        <w:pStyle w:val="Heading1"/>
        <w:pBdr>
          <w:bottom w:val="single" w:color="C5D5DC" w:sz="12" w:space="4"/>
        </w:pBdr>
        <w:spacing w:before="360" w:after="140"/>
      </w:pPr>
      <w:r>
        <w:rPr>
          <w:rFonts w:ascii="Calibri" w:cs="Calibri" w:eastAsia="Calibri" w:hAnsi="Calibri"/>
          <w:b/>
          <w:bCs/>
          <w:color w:val="1B3A4B"/>
          <w:sz w:val="32"/>
          <w:szCs w:val="32"/>
        </w:rPr>
        <w:t xml:space="preserve">20. Portal del estudiante</w:t>
      </w:r>
    </w:p>
    <w:p>
      <w:pPr>
        <w:spacing w:after="160" w:line="276"/>
      </w:pPr>
      <w:r>
        <w:rPr>
          <w:rFonts w:ascii="Calibri" w:cs="Calibri" w:eastAsia="Calibri" w:hAnsi="Calibri"/>
          <w:color w:val="334155"/>
          <w:sz w:val="22"/>
          <w:szCs w:val="22"/>
        </w:rPr>
        <w:t xml:space="preserve">El estudiante consulta su propia información. En el teléfono, la barra inferior prioriza Inicio, Mis cursos, Notificaciones y Tareas.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D6DEE6" w:sz="4"/>
              <w:left w:val="single" w:color="D6DEE6" w:sz="4"/>
              <w:bottom w:val="single" w:color="D6DEE6" w:sz="4"/>
              <w:right w:val="single" w:color="D6DEE6" w:sz="4"/>
            </w:tcBorders>
            <w:shd w:fill="1B3A4B" w:val="clear"/>
            <w:tcMar>
              <w:top w:type="dxa" w:w="70"/>
              <w:left w:type="dxa" w:w="90"/>
              <w:bottom w:type="dxa" w:w="70"/>
              <w:right w:type="dxa" w:w="90"/>
            </w:tcMar>
            <w:vAlign w:val="center"/>
          </w:tcPr>
          <w:p>
            <w:pPr>
              <w:spacing w:after="0"/>
              <w:jc w:val="left"/>
            </w:pPr>
            <w:r>
              <w:rPr>
                <w:rFonts w:ascii="Calibri" w:cs="Calibri" w:eastAsia="Calibri" w:hAnsi="Calibri"/>
                <w:b/>
                <w:bCs/>
                <w:color w:val="FFFFFF"/>
                <w:sz w:val="20"/>
                <w:szCs w:val="20"/>
              </w:rPr>
              <w:t xml:space="preserve">Funcionalidad</w:t>
            </w:r>
          </w:p>
        </w:tc>
        <w:tc>
          <w:tcPr>
            <w:tcW w:type="dxa" w:w="6560"/>
            <w:tcBorders>
              <w:top w:val="single" w:color="D6DEE6" w:sz="4"/>
              <w:left w:val="single" w:color="D6DEE6" w:sz="4"/>
              <w:bottom w:val="single" w:color="D6DEE6" w:sz="4"/>
              <w:right w:val="single" w:color="D6DEE6" w:sz="4"/>
            </w:tcBorders>
            <w:shd w:fill="1B3A4B" w:val="clear"/>
            <w:tcMar>
              <w:top w:type="dxa" w:w="70"/>
              <w:left w:type="dxa" w:w="90"/>
              <w:bottom w:type="dxa" w:w="70"/>
              <w:right w:type="dxa" w:w="90"/>
            </w:tcMar>
            <w:vAlign w:val="center"/>
          </w:tcPr>
          <w:p>
            <w:pPr>
              <w:spacing w:after="0"/>
              <w:jc w:val="left"/>
            </w:pPr>
            <w:r>
              <w:rPr>
                <w:rFonts w:ascii="Calibri" w:cs="Calibri" w:eastAsia="Calibri" w:hAnsi="Calibri"/>
                <w:b/>
                <w:bCs/>
                <w:color w:val="FFFFFF"/>
                <w:sz w:val="20"/>
                <w:szCs w:val="20"/>
              </w:rPr>
              <w:t xml:space="preserve">Qué permite hacer</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Inicio</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Saludo y resumen personal.</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Mis horarios</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Horario semanal de su sección.</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Mis notas</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Calificaciones publicadas.</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Asistencia</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Su propio registro de asistencia.</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Tareas</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Actividades pendientes y entregadas, con la fecha y los archivos del docente.</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Clases</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Cursos y sesiones del temario, en orden cronológico.</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Comunicados</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Avisos de la institución. En la barra móvil aparecen como Notificaciones.</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Calendario escolar</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Actividades y días no lectivos.</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Contactos</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Personas de contacto de la institución o del aula.</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Mi ficha</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Datos de su expediente que el estudiante puede consultar.</w:t>
            </w:r>
          </w:p>
        </w:tc>
      </w:tr>
    </w:tbl>
    <w:p>
      <w:pPr>
        <w:pStyle w:val="Heading1"/>
        <w:pBdr>
          <w:bottom w:val="single" w:color="C5D5DC" w:sz="12" w:space="4"/>
        </w:pBdr>
        <w:spacing w:before="360" w:after="140"/>
      </w:pPr>
      <w:r>
        <w:rPr>
          <w:rFonts w:ascii="Calibri" w:cs="Calibri" w:eastAsia="Calibri" w:hAnsi="Calibri"/>
          <w:b/>
          <w:bCs/>
          <w:color w:val="1B3A4B"/>
          <w:sz w:val="32"/>
          <w:szCs w:val="32"/>
        </w:rPr>
        <w:t xml:space="preserve">21. Portal del padre de familia</w:t>
      </w:r>
    </w:p>
    <w:p>
      <w:pPr>
        <w:spacing w:after="160" w:line="276"/>
      </w:pPr>
      <w:r>
        <w:rPr>
          <w:rFonts w:ascii="Calibri" w:cs="Calibri" w:eastAsia="Calibri" w:hAnsi="Calibri"/>
          <w:color w:val="334155"/>
          <w:sz w:val="22"/>
          <w:szCs w:val="22"/>
        </w:rPr>
        <w:t xml:space="preserve">El padre o apoderado ve únicamente a los hijos vinculados a su cuenta. Si hay más de un hijo, el seguimiento y la ficha se eligen por estudiante.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D6DEE6" w:sz="4"/>
              <w:left w:val="single" w:color="D6DEE6" w:sz="4"/>
              <w:bottom w:val="single" w:color="D6DEE6" w:sz="4"/>
              <w:right w:val="single" w:color="D6DEE6" w:sz="4"/>
            </w:tcBorders>
            <w:shd w:fill="1B3A4B" w:val="clear"/>
            <w:tcMar>
              <w:top w:type="dxa" w:w="70"/>
              <w:left w:type="dxa" w:w="90"/>
              <w:bottom w:type="dxa" w:w="70"/>
              <w:right w:type="dxa" w:w="90"/>
            </w:tcMar>
            <w:vAlign w:val="center"/>
          </w:tcPr>
          <w:p>
            <w:pPr>
              <w:spacing w:after="0"/>
              <w:jc w:val="left"/>
            </w:pPr>
            <w:r>
              <w:rPr>
                <w:rFonts w:ascii="Calibri" w:cs="Calibri" w:eastAsia="Calibri" w:hAnsi="Calibri"/>
                <w:b/>
                <w:bCs/>
                <w:color w:val="FFFFFF"/>
                <w:sz w:val="20"/>
                <w:szCs w:val="20"/>
              </w:rPr>
              <w:t xml:space="preserve">Funcionalidad</w:t>
            </w:r>
          </w:p>
        </w:tc>
        <w:tc>
          <w:tcPr>
            <w:tcW w:type="dxa" w:w="6560"/>
            <w:tcBorders>
              <w:top w:val="single" w:color="D6DEE6" w:sz="4"/>
              <w:left w:val="single" w:color="D6DEE6" w:sz="4"/>
              <w:bottom w:val="single" w:color="D6DEE6" w:sz="4"/>
              <w:right w:val="single" w:color="D6DEE6" w:sz="4"/>
            </w:tcBorders>
            <w:shd w:fill="1B3A4B" w:val="clear"/>
            <w:tcMar>
              <w:top w:type="dxa" w:w="70"/>
              <w:left w:type="dxa" w:w="90"/>
              <w:bottom w:type="dxa" w:w="70"/>
              <w:right w:type="dxa" w:w="90"/>
            </w:tcMar>
            <w:vAlign w:val="center"/>
          </w:tcPr>
          <w:p>
            <w:pPr>
              <w:spacing w:after="0"/>
              <w:jc w:val="left"/>
            </w:pPr>
            <w:r>
              <w:rPr>
                <w:rFonts w:ascii="Calibri" w:cs="Calibri" w:eastAsia="Calibri" w:hAnsi="Calibri"/>
                <w:b/>
                <w:bCs/>
                <w:color w:val="FFFFFF"/>
                <w:sz w:val="20"/>
                <w:szCs w:val="20"/>
              </w:rPr>
              <w:t xml:space="preserve">Qué permite hacer</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Inicio</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Resumen de los hijos vinculados.</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Seguimiento</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Notas, asistencia y tareas del hijo, con el aula a la que pertenece.</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Justificaciones</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Presenta la justificación de una inasistencia.</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Ficha del alumno</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Datos del hijo que la familia puede consultar.</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Tareas</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Actividades publicadas y su fecha de entrega.</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Clases</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Cursos, docente y sesiones del temario.</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Horarios</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Horario del hijo.</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Calendario escolar</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Misma vista de calendario, en variante para familias.</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Comunicados</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Avisos dirigidos a padres.</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Correo a docentes</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Escribe al docente de un curso del hijo.</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Estado de cuenta</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Cargos y pagos registrados por tesorería.</w:t>
            </w:r>
          </w:p>
        </w:tc>
      </w:tr>
    </w:tbl>
    <w:p>
      <w:pPr>
        <w:pStyle w:val="Heading1"/>
        <w:pBdr>
          <w:bottom w:val="single" w:color="C5D5DC" w:sz="12" w:space="4"/>
        </w:pBdr>
        <w:spacing w:before="360" w:after="140"/>
      </w:pPr>
      <w:r>
        <w:rPr>
          <w:rFonts w:ascii="Calibri" w:cs="Calibri" w:eastAsia="Calibri" w:hAnsi="Calibri"/>
          <w:b/>
          <w:bCs/>
          <w:color w:val="1B3A4B"/>
          <w:sz w:val="32"/>
          <w:szCs w:val="32"/>
        </w:rPr>
        <w:t xml:space="preserve">22. Cómo se articulan los módulos</w:t>
      </w:r>
    </w:p>
    <w:p>
      <w:pPr>
        <w:spacing w:after="160" w:line="276"/>
      </w:pPr>
      <w:r>
        <w:rPr>
          <w:rFonts w:ascii="Calibri" w:cs="Calibri" w:eastAsia="Calibri" w:hAnsi="Calibri"/>
          <w:color w:val="334155"/>
          <w:sz w:val="22"/>
          <w:szCs w:val="22"/>
        </w:rPr>
        <w:t xml:space="preserve">Un año escolar típico recorre los módulos en este orden. Varios pueden usarse en paralelo.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D6DEE6" w:sz="4"/>
              <w:left w:val="single" w:color="D6DEE6" w:sz="4"/>
              <w:bottom w:val="single" w:color="D6DEE6" w:sz="4"/>
              <w:right w:val="single" w:color="D6DEE6" w:sz="4"/>
            </w:tcBorders>
            <w:shd w:fill="1B3A4B" w:val="clear"/>
            <w:tcMar>
              <w:top w:type="dxa" w:w="70"/>
              <w:left w:type="dxa" w:w="90"/>
              <w:bottom w:type="dxa" w:w="70"/>
              <w:right w:type="dxa" w:w="90"/>
            </w:tcMar>
            <w:vAlign w:val="center"/>
          </w:tcPr>
          <w:p>
            <w:pPr>
              <w:spacing w:after="0"/>
              <w:jc w:val="left"/>
            </w:pPr>
            <w:r>
              <w:rPr>
                <w:rFonts w:ascii="Calibri" w:cs="Calibri" w:eastAsia="Calibri" w:hAnsi="Calibri"/>
                <w:b/>
                <w:bCs/>
                <w:color w:val="FFFFFF"/>
                <w:sz w:val="20"/>
                <w:szCs w:val="20"/>
              </w:rPr>
              <w:t xml:space="preserve">Momento</w:t>
            </w:r>
          </w:p>
        </w:tc>
        <w:tc>
          <w:tcPr>
            <w:tcW w:type="dxa" w:w="6560"/>
            <w:tcBorders>
              <w:top w:val="single" w:color="D6DEE6" w:sz="4"/>
              <w:left w:val="single" w:color="D6DEE6" w:sz="4"/>
              <w:bottom w:val="single" w:color="D6DEE6" w:sz="4"/>
              <w:right w:val="single" w:color="D6DEE6" w:sz="4"/>
            </w:tcBorders>
            <w:shd w:fill="1B3A4B" w:val="clear"/>
            <w:tcMar>
              <w:top w:type="dxa" w:w="70"/>
              <w:left w:type="dxa" w:w="90"/>
              <w:bottom w:type="dxa" w:w="70"/>
              <w:right w:type="dxa" w:w="90"/>
            </w:tcMar>
            <w:vAlign w:val="center"/>
          </w:tcPr>
          <w:p>
            <w:pPr>
              <w:spacing w:after="0"/>
              <w:jc w:val="left"/>
            </w:pPr>
            <w:r>
              <w:rPr>
                <w:rFonts w:ascii="Calibri" w:cs="Calibri" w:eastAsia="Calibri" w:hAnsi="Calibri"/>
                <w:b/>
                <w:bCs/>
                <w:color w:val="FFFFFF"/>
                <w:sz w:val="20"/>
                <w:szCs w:val="20"/>
              </w:rPr>
              <w:t xml:space="preserve">Módulos que intervienen</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Antes de abrir matrícula</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Administración (institución, sedes, usuarios) y Maestros (año, periodos, salones, cursos, docentes, fórmulas).</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Matrícula</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Nueva matrícula o carga masiva, continuidad, vacantes, lista de espera y documentos del expediente.</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Organización del aula</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Currícula, asignación docente y horarios.</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Durante el periodo</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Asistencia diaria, calificaciones, competencias, tareas y comunicados. Las familias consultan los portales.</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Cierre de bimestre</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Promedios, libretas y actas de evaluación.</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Movilidad del estudiante</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Cambio de sección, retiro, reingreso o traslado entre instituciones.</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Cobranza</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Conceptos de pago, registro de cobros y estado de cuenta en el portal del padre.</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Supervisión</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Reportería de la IE y consolidado UGEL/DRE. Bitácora y auditorías de notas, competencias y expediente.</w:t>
            </w:r>
          </w:p>
        </w:tc>
      </w:tr>
    </w:tbl>
    <w:p>
      <w:pPr>
        <w:pStyle w:val="Heading1"/>
        <w:pBdr>
          <w:bottom w:val="single" w:color="C5D5DC" w:sz="12" w:space="4"/>
        </w:pBdr>
        <w:spacing w:before="360" w:after="140"/>
      </w:pPr>
      <w:r>
        <w:rPr>
          <w:rFonts w:ascii="Calibri" w:cs="Calibri" w:eastAsia="Calibri" w:hAnsi="Calibri"/>
          <w:b/>
          <w:bCs/>
          <w:color w:val="1B3A4B"/>
          <w:sz w:val="32"/>
          <w:szCs w:val="32"/>
        </w:rPr>
        <w:t xml:space="preserve">23. Seguridad, permisos y auditoría</w:t>
      </w:r>
    </w:p>
    <w:p>
      <w:pPr>
        <w:pStyle w:val="Heading2"/>
        <w:spacing w:before="260" w:after="80"/>
      </w:pPr>
      <w:r>
        <w:rPr>
          <w:rFonts w:ascii="Calibri" w:cs="Calibri" w:eastAsia="Calibri" w:hAnsi="Calibri"/>
          <w:b/>
          <w:bCs/>
          <w:color w:val="0F6E6B"/>
          <w:sz w:val="26"/>
          <w:szCs w:val="26"/>
        </w:rPr>
        <w:t xml:space="preserve">23.1 Permisos</w:t>
      </w:r>
    </w:p>
    <w:p>
      <w:pPr>
        <w:spacing w:after="160" w:line="276"/>
      </w:pPr>
      <w:r>
        <w:rPr>
          <w:rFonts w:ascii="Calibri" w:cs="Calibri" w:eastAsia="Calibri" w:hAnsi="Calibri"/>
          <w:color w:val="334155"/>
          <w:sz w:val="22"/>
          <w:szCs w:val="22"/>
        </w:rPr>
        <w:t xml:space="preserve">Cada entrada del menú exige al menos un permiso. El sistema no muestra opciones ajenas al rol. Los portales de docente, estudiante y padre están además cerrados por rol: un padre no entra al portal del docente, y un docente sin rol de personal no entra a los módulos de gestión.</w:t>
      </w:r>
    </w:p>
    <w:p>
      <w:pPr>
        <w:spacing w:after="160" w:line="276"/>
      </w:pPr>
      <w:r>
        <w:rPr>
          <w:rFonts w:ascii="Calibri" w:cs="Calibri" w:eastAsia="Calibri" w:hAnsi="Calibri"/>
          <w:color w:val="334155"/>
          <w:sz w:val="22"/>
          <w:szCs w:val="22"/>
        </w:rPr>
        <w:t xml:space="preserve">Ejemplos de permisos que separan la consulta de la acción:</w:t>
      </w:r>
    </w:p>
    <w:p>
      <w:pPr>
        <w:pStyle w:val="ListParagraph"/>
        <w:numPr>
          <w:ilvl w:val="0"/>
          <w:numId w:val="2"/>
        </w:numPr>
        <w:spacing w:after="60" w:line="276"/>
      </w:pPr>
      <w:r>
        <w:rPr>
          <w:rFonts w:ascii="Calibri" w:cs="Calibri" w:eastAsia="Calibri" w:hAnsi="Calibri"/>
          <w:color w:val="334155"/>
          <w:sz w:val="22"/>
          <w:szCs w:val="22"/>
        </w:rPr>
        <w:t xml:space="preserve">Ver matrícula, crearla, exportarla, retirarla, reingresarla o registrarla como excepcional.</w:t>
      </w:r>
    </w:p>
    <w:p>
      <w:pPr>
        <w:pStyle w:val="ListParagraph"/>
        <w:numPr>
          <w:ilvl w:val="0"/>
          <w:numId w:val="2"/>
        </w:numPr>
        <w:spacing w:after="60" w:line="276"/>
      </w:pPr>
      <w:r>
        <w:rPr>
          <w:rFonts w:ascii="Calibri" w:cs="Calibri" w:eastAsia="Calibri" w:hAnsi="Calibri"/>
          <w:color w:val="334155"/>
          <w:sz w:val="22"/>
          <w:szCs w:val="22"/>
        </w:rPr>
        <w:t xml:space="preserve">Registrar notas, rectificarlas o aprobar la rectificación.</w:t>
      </w:r>
    </w:p>
    <w:p>
      <w:pPr>
        <w:pStyle w:val="ListParagraph"/>
        <w:numPr>
          <w:ilvl w:val="0"/>
          <w:numId w:val="2"/>
        </w:numPr>
        <w:spacing w:after="60" w:line="276"/>
      </w:pPr>
      <w:r>
        <w:rPr>
          <w:rFonts w:ascii="Calibri" w:cs="Calibri" w:eastAsia="Calibri" w:hAnsi="Calibri"/>
          <w:color w:val="334155"/>
          <w:sz w:val="22"/>
          <w:szCs w:val="22"/>
        </w:rPr>
        <w:t xml:space="preserve">Solicitar un traslado, aprobarlo en el destino o resolverlo en el ámbito territorial.</w:t>
      </w:r>
    </w:p>
    <w:p>
      <w:pPr>
        <w:pStyle w:val="ListParagraph"/>
        <w:numPr>
          <w:ilvl w:val="0"/>
          <w:numId w:val="2"/>
        </w:numPr>
        <w:spacing w:after="60" w:line="276"/>
      </w:pPr>
      <w:r>
        <w:rPr>
          <w:rFonts w:ascii="Calibri" w:cs="Calibri" w:eastAsia="Calibri" w:hAnsi="Calibri"/>
          <w:color w:val="334155"/>
          <w:sz w:val="22"/>
          <w:szCs w:val="22"/>
        </w:rPr>
        <w:t xml:space="preserve">Administrar usuarios, roles, la ficha institucional o la bitácora.</w:t>
      </w:r>
    </w:p>
    <w:p>
      <w:pPr>
        <w:pStyle w:val="Heading2"/>
        <w:spacing w:before="260" w:after="80"/>
      </w:pPr>
      <w:r>
        <w:rPr>
          <w:rFonts w:ascii="Calibri" w:cs="Calibri" w:eastAsia="Calibri" w:hAnsi="Calibri"/>
          <w:b/>
          <w:bCs/>
          <w:color w:val="0F6E6B"/>
          <w:sz w:val="26"/>
          <w:szCs w:val="26"/>
        </w:rPr>
        <w:t xml:space="preserve">23.2 Auditoría</w:t>
      </w:r>
    </w:p>
    <w:p>
      <w:pPr>
        <w:spacing w:after="160" w:line="276"/>
      </w:pPr>
      <w:r>
        <w:rPr>
          <w:rFonts w:ascii="Calibri" w:cs="Calibri" w:eastAsia="Calibri" w:hAnsi="Calibri"/>
          <w:color w:val="334155"/>
          <w:sz w:val="22"/>
          <w:szCs w:val="22"/>
        </w:rPr>
        <w:t xml:space="preserve">Hay cuatro rastros distintos, cada uno con su pantalla:</w:t>
      </w:r>
    </w:p>
    <w:p>
      <w:pPr>
        <w:pStyle w:val="ListParagraph"/>
        <w:numPr>
          <w:ilvl w:val="0"/>
          <w:numId w:val="2"/>
        </w:numPr>
        <w:spacing w:after="60" w:line="276"/>
      </w:pPr>
      <w:r>
        <w:rPr>
          <w:rFonts w:ascii="Calibri" w:cs="Calibri" w:eastAsia="Calibri" w:hAnsi="Calibri"/>
          <w:color w:val="334155"/>
          <w:sz w:val="22"/>
          <w:szCs w:val="22"/>
        </w:rPr>
        <w:t xml:space="preserve">Bitácora general de administración.</w:t>
      </w:r>
    </w:p>
    <w:p>
      <w:pPr>
        <w:pStyle w:val="ListParagraph"/>
        <w:numPr>
          <w:ilvl w:val="0"/>
          <w:numId w:val="2"/>
        </w:numPr>
        <w:spacing w:after="60" w:line="276"/>
      </w:pPr>
      <w:r>
        <w:rPr>
          <w:rFonts w:ascii="Calibri" w:cs="Calibri" w:eastAsia="Calibri" w:hAnsi="Calibri"/>
          <w:color w:val="334155"/>
          <w:sz w:val="22"/>
          <w:szCs w:val="22"/>
        </w:rPr>
        <w:t xml:space="preserve">Auditoría de cambios del expediente del estudiante.</w:t>
      </w:r>
    </w:p>
    <w:p>
      <w:pPr>
        <w:pStyle w:val="ListParagraph"/>
        <w:numPr>
          <w:ilvl w:val="0"/>
          <w:numId w:val="2"/>
        </w:numPr>
        <w:spacing w:after="60" w:line="276"/>
      </w:pPr>
      <w:r>
        <w:rPr>
          <w:rFonts w:ascii="Calibri" w:cs="Calibri" w:eastAsia="Calibri" w:hAnsi="Calibri"/>
          <w:color w:val="334155"/>
          <w:sz w:val="22"/>
          <w:szCs w:val="22"/>
        </w:rPr>
        <w:t xml:space="preserve">Auditoría de notas y de competencias, con días de retención informados en la pantalla.</w:t>
      </w:r>
    </w:p>
    <w:p>
      <w:pPr>
        <w:pStyle w:val="ListParagraph"/>
        <w:numPr>
          <w:ilvl w:val="0"/>
          <w:numId w:val="2"/>
        </w:numPr>
        <w:spacing w:after="60" w:line="276"/>
      </w:pPr>
      <w:r>
        <w:rPr>
          <w:rFonts w:ascii="Calibri" w:cs="Calibri" w:eastAsia="Calibri" w:hAnsi="Calibri"/>
          <w:color w:val="334155"/>
          <w:sz w:val="22"/>
          <w:szCs w:val="22"/>
        </w:rPr>
        <w:t xml:space="preserve">Auditoría de la evaluación diagnóstica.</w:t>
      </w:r>
    </w:p>
    <w:p>
      <w:pPr>
        <w:pStyle w:val="ListParagraph"/>
        <w:numPr>
          <w:ilvl w:val="0"/>
          <w:numId w:val="2"/>
        </w:numPr>
        <w:spacing w:after="60" w:line="276"/>
      </w:pPr>
      <w:r>
        <w:rPr>
          <w:rFonts w:ascii="Calibri" w:cs="Calibri" w:eastAsia="Calibri" w:hAnsi="Calibri"/>
          <w:color w:val="334155"/>
          <w:sz w:val="22"/>
          <w:szCs w:val="22"/>
        </w:rPr>
        <w:t xml:space="preserve">Seguimiento del traslado, con línea de tiempo de la solicitud.</w:t>
      </w:r>
    </w:p>
    <w:p>
      <w:pPr>
        <w:spacing w:after="160" w:line="276"/>
      </w:pPr>
      <w:r>
        <w:rPr>
          <w:rFonts w:ascii="Calibri" w:cs="Calibri" w:eastAsia="Calibri" w:hAnsi="Calibri"/>
          <w:color w:val="334155"/>
          <w:sz w:val="22"/>
          <w:szCs w:val="22"/>
        </w:rPr>
        <w:t xml:space="preserve">Los cambios de roles de un usuario piden un motivo. Ese motivo forma parte del registro.</w:t>
      </w:r>
    </w:p>
    <w:p>
      <w:pPr>
        <w:pStyle w:val="Heading1"/>
        <w:pBdr>
          <w:bottom w:val="single" w:color="C5D5DC" w:sz="12" w:space="4"/>
        </w:pBdr>
        <w:spacing w:before="360" w:after="140"/>
      </w:pPr>
      <w:r>
        <w:rPr>
          <w:rFonts w:ascii="Calibri" w:cs="Calibri" w:eastAsia="Calibri" w:hAnsi="Calibri"/>
          <w:b/>
          <w:bCs/>
          <w:color w:val="1B3A4B"/>
          <w:sz w:val="32"/>
          <w:szCs w:val="32"/>
        </w:rPr>
        <w:t xml:space="preserve">24. Pantallas en desarrollo</w:t>
      </w:r>
    </w:p>
    <w:p>
      <w:pPr>
        <w:spacing w:after="160" w:line="276"/>
      </w:pPr>
      <w:r>
        <w:rPr>
          <w:rFonts w:ascii="Calibri" w:cs="Calibri" w:eastAsia="Calibri" w:hAnsi="Calibri"/>
          <w:color w:val="334155"/>
          <w:sz w:val="22"/>
          <w:szCs w:val="22"/>
        </w:rPr>
        <w:t xml:space="preserve">Estas entradas ya están en el menú, pero la aplicación las presenta con la leyenda «Módulo en desarrollo». No deben documentarse ante los usuarios como funciones operativas.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D6DEE6" w:sz="4"/>
              <w:left w:val="single" w:color="D6DEE6" w:sz="4"/>
              <w:bottom w:val="single" w:color="D6DEE6" w:sz="4"/>
              <w:right w:val="single" w:color="D6DEE6" w:sz="4"/>
            </w:tcBorders>
            <w:shd w:fill="1B3A4B" w:val="clear"/>
            <w:tcMar>
              <w:top w:type="dxa" w:w="70"/>
              <w:left w:type="dxa" w:w="90"/>
              <w:bottom w:type="dxa" w:w="70"/>
              <w:right w:type="dxa" w:w="90"/>
            </w:tcMar>
            <w:vAlign w:val="center"/>
          </w:tcPr>
          <w:p>
            <w:pPr>
              <w:spacing w:after="0"/>
              <w:jc w:val="left"/>
            </w:pPr>
            <w:r>
              <w:rPr>
                <w:rFonts w:ascii="Calibri" w:cs="Calibri" w:eastAsia="Calibri" w:hAnsi="Calibri"/>
                <w:b/>
                <w:bCs/>
                <w:color w:val="FFFFFF"/>
                <w:sz w:val="20"/>
                <w:szCs w:val="20"/>
              </w:rPr>
              <w:t xml:space="preserve">Pantalla</w:t>
            </w:r>
          </w:p>
        </w:tc>
        <w:tc>
          <w:tcPr>
            <w:tcW w:type="dxa" w:w="6160"/>
            <w:tcBorders>
              <w:top w:val="single" w:color="D6DEE6" w:sz="4"/>
              <w:left w:val="single" w:color="D6DEE6" w:sz="4"/>
              <w:bottom w:val="single" w:color="D6DEE6" w:sz="4"/>
              <w:right w:val="single" w:color="D6DEE6" w:sz="4"/>
            </w:tcBorders>
            <w:shd w:fill="1B3A4B" w:val="clear"/>
            <w:tcMar>
              <w:top w:type="dxa" w:w="70"/>
              <w:left w:type="dxa" w:w="90"/>
              <w:bottom w:type="dxa" w:w="70"/>
              <w:right w:type="dxa" w:w="90"/>
            </w:tcMar>
            <w:vAlign w:val="center"/>
          </w:tcPr>
          <w:p>
            <w:pPr>
              <w:spacing w:after="0"/>
              <w:jc w:val="left"/>
            </w:pPr>
            <w:r>
              <w:rPr>
                <w:rFonts w:ascii="Calibri" w:cs="Calibri" w:eastAsia="Calibri" w:hAnsi="Calibri"/>
                <w:b/>
                <w:bCs/>
                <w:color w:val="FFFFFF"/>
                <w:sz w:val="20"/>
                <w:szCs w:val="20"/>
              </w:rPr>
              <w:t xml:space="preserve">Situación</w:t>
            </w:r>
          </w:p>
        </w:tc>
      </w:tr>
      <w:tr>
        <w:trPr>
          <w:cantSplit/>
        </w:trPr>
        <w:tc>
          <w:tcPr>
            <w:tcW w:type="dxa" w:w="32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Biblioteca · Catálogo</w:t>
            </w:r>
          </w:p>
        </w:tc>
        <w:tc>
          <w:tcPr>
            <w:tcW w:type="dxa" w:w="61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En desarrollo.</w:t>
            </w:r>
          </w:p>
        </w:tc>
      </w:tr>
      <w:tr>
        <w:trPr>
          <w:cantSplit/>
        </w:trPr>
        <w:tc>
          <w:tcPr>
            <w:tcW w:type="dxa" w:w="32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Biblioteca · Préstamos</w:t>
            </w:r>
          </w:p>
        </w:tc>
        <w:tc>
          <w:tcPr>
            <w:tcW w:type="dxa" w:w="61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En desarrollo.</w:t>
            </w:r>
          </w:p>
        </w:tc>
      </w:tr>
      <w:tr>
        <w:trPr>
          <w:cantSplit/>
        </w:trPr>
        <w:tc>
          <w:tcPr>
            <w:tcW w:type="dxa" w:w="32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Biblioteca · Inventario</w:t>
            </w:r>
          </w:p>
        </w:tc>
        <w:tc>
          <w:tcPr>
            <w:tcW w:type="dxa" w:w="61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En desarrollo.</w:t>
            </w:r>
          </w:p>
        </w:tc>
      </w:tr>
      <w:tr>
        <w:trPr>
          <w:cantSplit/>
        </w:trPr>
        <w:tc>
          <w:tcPr>
            <w:tcW w:type="dxa" w:w="32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Tesorería · Morosidad</w:t>
            </w:r>
          </w:p>
        </w:tc>
        <w:tc>
          <w:tcPr>
            <w:tcW w:type="dxa" w:w="61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En desarrollo. El registro de pagos y los conceptos sí están operativos.</w:t>
            </w:r>
          </w:p>
        </w:tc>
      </w:tr>
      <w:tr>
        <w:trPr>
          <w:cantSplit/>
        </w:trPr>
        <w:tc>
          <w:tcPr>
            <w:tcW w:type="dxa" w:w="32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Reportería · Tesorería</w:t>
            </w:r>
          </w:p>
        </w:tc>
        <w:tc>
          <w:tcPr>
            <w:tcW w:type="dxa" w:w="61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En desarrollo. Las familias sí consultan el estado de cuenta en el portal del padre.</w:t>
            </w:r>
          </w:p>
        </w:tc>
      </w:tr>
      <w:tr>
        <w:trPr>
          <w:cantSplit/>
        </w:trPr>
        <w:tc>
          <w:tcPr>
            <w:tcW w:type="dxa" w:w="32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Transporte</w:t>
            </w:r>
          </w:p>
        </w:tc>
        <w:tc>
          <w:tcPr>
            <w:tcW w:type="dxa" w:w="61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Aparece solo como módulo desactivable en la configuración institucional. No tiene menú ni pantallas.</w:t>
            </w:r>
          </w:p>
        </w:tc>
      </w:tr>
    </w:tbl>
    <w:p>
      <w:pPr>
        <w:pStyle w:val="Heading1"/>
        <w:pBdr>
          <w:bottom w:val="single" w:color="C5D5DC" w:sz="12" w:space="4"/>
        </w:pBdr>
        <w:spacing w:before="360" w:after="140"/>
      </w:pPr>
      <w:r>
        <w:rPr>
          <w:rFonts w:ascii="Calibri" w:cs="Calibri" w:eastAsia="Calibri" w:hAnsi="Calibri"/>
          <w:b/>
          <w:bCs/>
          <w:color w:val="1B3A4B"/>
          <w:sz w:val="32"/>
          <w:szCs w:val="32"/>
        </w:rPr>
        <w:t xml:space="preserve">25.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D6DEE6" w:sz="4"/>
              <w:left w:val="single" w:color="D6DEE6" w:sz="4"/>
              <w:bottom w:val="single" w:color="D6DEE6" w:sz="4"/>
              <w:right w:val="single" w:color="D6DEE6" w:sz="4"/>
            </w:tcBorders>
            <w:shd w:fill="1B3A4B" w:val="clear"/>
            <w:tcMar>
              <w:top w:type="dxa" w:w="70"/>
              <w:left w:type="dxa" w:w="90"/>
              <w:bottom w:type="dxa" w:w="70"/>
              <w:right w:type="dxa" w:w="90"/>
            </w:tcMar>
            <w:vAlign w:val="center"/>
          </w:tcPr>
          <w:p>
            <w:pPr>
              <w:spacing w:after="0"/>
              <w:jc w:val="left"/>
            </w:pPr>
            <w:r>
              <w:rPr>
                <w:rFonts w:ascii="Calibri" w:cs="Calibri" w:eastAsia="Calibri" w:hAnsi="Calibri"/>
                <w:b/>
                <w:bCs/>
                <w:color w:val="FFFFFF"/>
                <w:sz w:val="20"/>
                <w:szCs w:val="20"/>
              </w:rPr>
              <w:t xml:space="preserve">Término</w:t>
            </w:r>
          </w:p>
        </w:tc>
        <w:tc>
          <w:tcPr>
            <w:tcW w:type="dxa" w:w="6560"/>
            <w:tcBorders>
              <w:top w:val="single" w:color="D6DEE6" w:sz="4"/>
              <w:left w:val="single" w:color="D6DEE6" w:sz="4"/>
              <w:bottom w:val="single" w:color="D6DEE6" w:sz="4"/>
              <w:right w:val="single" w:color="D6DEE6" w:sz="4"/>
            </w:tcBorders>
            <w:shd w:fill="1B3A4B" w:val="clear"/>
            <w:tcMar>
              <w:top w:type="dxa" w:w="70"/>
              <w:left w:type="dxa" w:w="90"/>
              <w:bottom w:type="dxa" w:w="70"/>
              <w:right w:type="dxa" w:w="90"/>
            </w:tcMar>
            <w:vAlign w:val="center"/>
          </w:tcPr>
          <w:p>
            <w:pPr>
              <w:spacing w:after="0"/>
              <w:jc w:val="left"/>
            </w:pPr>
            <w:r>
              <w:rPr>
                <w:rFonts w:ascii="Calibri" w:cs="Calibri" w:eastAsia="Calibri" w:hAnsi="Calibri"/>
                <w:b/>
                <w:bCs/>
                <w:color w:val="FFFFFF"/>
                <w:sz w:val="20"/>
                <w:szCs w:val="20"/>
              </w:rPr>
              <w:t xml:space="preserve">Significado en EscolarERP</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Año escolar</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Periodo lectivo activo. Casi todas las listas se filtran por ese año.</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Periodo académico</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Tramo del año: bimestre, trimestre o semestre.</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Salón</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Combinación de nivel, grado y sección, con un aforo.</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Vacante</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Cupo disponible en un salón.</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Expediente</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Ficha permanente del estudiante, independiente de un año concreto.</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Matrícula</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Inscripción del estudiante en un salón para un año escolar.</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Competencia</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Aprendizaje del currículo, calificado con AD, A, B o C.</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Libreta</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Boletín de notas del estudiante por los bimestres transcurridos.</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Acta</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Documento oficial del salón al cierre de un bimestre.</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Fórmula de evaluación</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Pesos con los que se calcula la nota del periodo.</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Representante</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Padre, madre o apoderado vinculado al estudiante.</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Ámbito</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Alcance de un rol: una IE, una UGEL, una DRE o MINEDU.</w:t>
            </w:r>
          </w:p>
        </w:tc>
      </w:tr>
      <w:tr>
        <w:trPr>
          <w:cantSplit/>
        </w:trPr>
        <w:tc>
          <w:tcPr>
            <w:tcW w:type="dxa" w:w="280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IE activa</w:t>
            </w:r>
          </w:p>
        </w:tc>
        <w:tc>
          <w:tcPr>
            <w:tcW w:type="dxa" w:w="6560"/>
            <w:tcBorders>
              <w:top w:val="single" w:color="D6DEE6" w:sz="4"/>
              <w:left w:val="single" w:color="D6DEE6" w:sz="4"/>
              <w:bottom w:val="single" w:color="D6DEE6" w:sz="4"/>
              <w:right w:val="single" w:color="D6DEE6" w:sz="4"/>
            </w:tcBorders>
            <w:shd w:fill="FFFFFF"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Institución sobre la que el usuario SIAGIE está trabajando en ese momento.</w:t>
            </w:r>
          </w:p>
        </w:tc>
      </w:tr>
      <w:tr>
        <w:trPr>
          <w:cantSplit/>
        </w:trPr>
        <w:tc>
          <w:tcPr>
            <w:tcW w:type="dxa" w:w="280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Código modular</w:t>
            </w:r>
          </w:p>
        </w:tc>
        <w:tc>
          <w:tcPr>
            <w:tcW w:type="dxa" w:w="6560"/>
            <w:tcBorders>
              <w:top w:val="single" w:color="D6DEE6" w:sz="4"/>
              <w:left w:val="single" w:color="D6DEE6" w:sz="4"/>
              <w:bottom w:val="single" w:color="D6DEE6" w:sz="4"/>
              <w:right w:val="single" w:color="D6DEE6" w:sz="4"/>
            </w:tcBorders>
            <w:shd w:fill="F4F7F8" w:val="clear"/>
            <w:tcMar>
              <w:top w:type="dxa" w:w="70"/>
              <w:left w:type="dxa" w:w="90"/>
              <w:bottom w:type="dxa" w:w="70"/>
              <w:right w:type="dxa" w:w="90"/>
            </w:tcMar>
            <w:vAlign w:val="center"/>
          </w:tcPr>
          <w:p>
            <w:pPr>
              <w:spacing w:after="0"/>
              <w:jc w:val="left"/>
            </w:pPr>
            <w:r>
              <w:rPr>
                <w:rFonts w:ascii="Calibri" w:cs="Calibri" w:eastAsia="Calibri" w:hAnsi="Calibri"/>
                <w:b w:val="false"/>
                <w:bCs w:val="false"/>
                <w:color w:val="334155"/>
                <w:sz w:val="20"/>
                <w:szCs w:val="20"/>
              </w:rPr>
              <w:t xml:space="preserve">Identificador único de la institución educativa. No se repite.</w:t>
            </w:r>
          </w:p>
        </w:tc>
      </w:tr>
    </w:tbl>
    <w:p>
      <w:pPr>
        <w:spacing w:after="200"/>
      </w:pPr>
      <w:r>
        <w:rPr>
          <w:rFonts w:ascii="Calibri" w:cs="Calibri" w:eastAsia="Calibri" w:hAnsi="Calibri"/>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none" w:color="FFFFFF" w:sz="0"/>
              <w:bottom w:val="none" w:color="FFFFFF" w:sz="0"/>
              <w:right w:val="none" w:color="FFFFFF" w:sz="0"/>
            </w:tcBorders>
            <w:shd w:fill="FEF6E8" w:val="clear"/>
            <w:tcMar>
              <w:top w:type="dxa" w:w="120"/>
              <w:left w:type="dxa" w:w="160"/>
              <w:bottom w:type="dxa" w:w="120"/>
              <w:right w:type="dxa" w:w="160"/>
            </w:tcMar>
          </w:tcPr>
          <w:p>
            <w:pPr>
              <w:spacing w:after="40"/>
            </w:pPr>
            <w:r>
              <w:rPr>
                <w:rFonts w:ascii="Calibri" w:cs="Calibri" w:eastAsia="Calibri" w:hAnsi="Calibri"/>
                <w:b/>
                <w:bCs/>
                <w:color w:val="1B3A4B"/>
                <w:sz w:val="21"/>
                <w:szCs w:val="21"/>
              </w:rPr>
              <w:t xml:space="preserve">Cierre</w:t>
            </w:r>
          </w:p>
          <w:p>
            <w:pPr>
              <w:spacing w:after="0"/>
            </w:pPr>
            <w:r>
              <w:rPr>
                <w:rFonts w:ascii="Calibri" w:cs="Calibri" w:eastAsia="Calibri" w:hAnsi="Calibri"/>
                <w:color w:val="334155"/>
                <w:sz w:val="21"/>
                <w:szCs w:val="21"/>
              </w:rPr>
              <w:t xml:space="preserve">Este manual describe EscolarERP tal como está organizado en la aplicación a octubre de 2026. Si una pantalla cambia de nombre en el menú, el propósito indicado en su capítulo sigue siendo la referencia funcional.</w:t>
            </w:r>
          </w:p>
        </w:tc>
      </w:tr>
    </w:tbl>
    <w:sectPr>
      <w:headerReference w:type="default" r:id="rId6"/>
      <w:headerReference w:type="first" r:id="rId7"/>
      <w:footerReference w:type="default" r:id="rId8"/>
      <w:footerReference w:type="first" r:id="rId9"/>
      <w:pgSz w:w="11906" w:h="16838" w:orient="portrait"/>
      <w:pgMar w:top="1000" w:right="1080" w:bottom="1000" w:left="1080" w:header="56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5DC" w:sz="8" w:space="8"/>
      </w:pBdr>
      <w:spacing w:before="80"/>
      <w:jc w:val="right"/>
    </w:pPr>
    <w:r>
      <w:rPr>
        <w:rFonts w:ascii="Calibri" w:cs="Calibri" w:eastAsia="Calibri" w:hAnsi="Calibri"/>
        <w:color w:val="64748B"/>
        <w:sz w:val="18"/>
        <w:szCs w:val="18"/>
      </w:rPr>
      <w:t xml:space="preserve">Página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  Octubre 2026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5DC" w:sz="8" w:space="6"/>
      </w:pBdr>
      <w:spacing w:after="120"/>
    </w:pPr>
    <w:r>
      <w:rPr>
        <w:rFonts w:ascii="Calibri" w:cs="Calibri" w:eastAsia="Calibri" w:hAnsi="Calibri"/>
        <w:b/>
        <w:bCs/>
        <w:color w:val="1B3A4B"/>
        <w:sz w:val="18"/>
        <w:szCs w:val="18"/>
      </w:rPr>
      <w:t xml:space="preserve">EscolarERP</w:t>
    </w:r>
    <w:r>
      <w:rPr>
        <w:rFonts w:ascii="Calibri" w:cs="Calibri" w:eastAsia="Calibri" w:hAnsi="Calibri"/>
        <w:color w:val="64748B"/>
        <w:sz w:val="18"/>
        <w:szCs w:val="18"/>
      </w:rPr>
      <w:t xml:space="preserve">   ·   Manual de módulos y funcionalidades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360" w:after="140"/>
      <w:outlineLvl w:val="0"/>
    </w:pPr>
    <w:rPr>
      <w:rFonts w:ascii="Calibri" w:cs="Calibri" w:eastAsia="Calibri" w:hAnsi="Calibri"/>
      <w:b/>
      <w:bCs/>
      <w:color w:val="1B3A4B"/>
      <w:sz w:val="32"/>
      <w:szCs w:val="32"/>
    </w:rPr>
  </w:style>
  <w:style w:type="paragraph" w:styleId="Heading2">
    <w:name w:val="Heading 2"/>
    <w:basedOn w:val="Normal"/>
    <w:next w:val="Normal"/>
    <w:pPr>
      <w:spacing w:before="260" w:after="80"/>
      <w:outlineLvl w:val="1"/>
    </w:pPr>
    <w:rPr>
      <w:rFonts w:ascii="Calibri" w:cs="Calibri" w:eastAsia="Calibri" w:hAnsi="Calibri"/>
      <w:b/>
      <w:bCs/>
      <w:color w:val="0F6E6B"/>
      <w:sz w:val="26"/>
      <w:szCs w:val="26"/>
    </w:rPr>
  </w:style>
  <w:style w:type="paragraph" w:styleId="Heading3">
    <w:name w:val="Heading 3"/>
    <w:basedOn w:val="Normal"/>
    <w:next w:val="Normal"/>
    <w:pPr>
      <w:spacing w:before="200" w:after="60"/>
      <w:outlineLvl w:val="2"/>
    </w:pPr>
    <w:rPr>
      <w:rFonts w:ascii="Calibri" w:cs="Calibri" w:eastAsia="Calibri" w:hAnsi="Calibri"/>
      <w:b/>
      <w:bCs/>
      <w:color w:val="1B3A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EscolarERP — Manual de módulos y funcionalidades</dc:title>
  <dc:creator>EscolarERP</dc:creator>
  <dc:description>Documento funcional de los módulos del sistema integral de gestión escolar.</dc:description>
  <cp:lastModifiedBy>Un-named</cp:lastModifiedBy>
  <cp:revision>1</cp:revision>
  <dcterms:created xsi:type="dcterms:W3CDTF">2026-10-12T02:15:19.093Z</dcterms:created>
  <dcterms:modified xsi:type="dcterms:W3CDTF">2026-10-12T02:15:19.094Z</dcterms:modified>
</cp:coreProperties>
</file>

<file path=docProps/custom.xml><?xml version="1.0" encoding="utf-8"?>
<Properties xmlns="http://schemas.openxmlformats.org/officeDocument/2006/custom-properties" xmlns:vt="http://schemas.openxmlformats.org/officeDocument/2006/docPropsVTypes"/>
</file>